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1BC8"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7E84814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3C604E6B"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5AD3F9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726DE3E3"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7CCC7FB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4C4C59E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28211B2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191C72A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73673A5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A354AD5"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4984AEB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022F541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6CB98CE8"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255F93F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EBC936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036F5EA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628F527C"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F5C37C3" w14:textId="77777777" w:rsidR="00997A6B" w:rsidRPr="00997A6B" w:rsidRDefault="00997A6B" w:rsidP="00997A6B">
      <w:pPr>
        <w:spacing w:after="0" w:line="240" w:lineRule="auto"/>
        <w:rPr>
          <w:rFonts w:ascii="Times New Roman" w:eastAsia="Times New Roman" w:hAnsi="Times New Roman" w:cs="Times New Roman"/>
          <w:b/>
          <w:sz w:val="28"/>
          <w:szCs w:val="20"/>
          <w:lang w:eastAsia="hr-HR"/>
        </w:rPr>
      </w:pPr>
      <w:r w:rsidRPr="00997A6B">
        <w:rPr>
          <w:rFonts w:ascii="Times New Roman" w:eastAsia="Times New Roman" w:hAnsi="Times New Roman" w:cs="Times New Roman"/>
          <w:b/>
          <w:sz w:val="28"/>
          <w:szCs w:val="20"/>
          <w:lang w:eastAsia="hr-HR"/>
        </w:rPr>
        <w:t>OBRAZLOŽENJE UZ GODIŠNJI  IZVJEŠTAJ O IZVRŠENJU PRORAČUNA GRADA POREČA-PARENZO ZA 2025. GODINU</w:t>
      </w:r>
    </w:p>
    <w:p w14:paraId="7FD4101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057999C0"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50BFD25"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57FB363A"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5B5C3B57"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7C5D6480"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5E571EC"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6E50221B"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13394891" w14:textId="77777777" w:rsidR="00997A6B" w:rsidRPr="00997A6B"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17A1A5BD"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2F600CF1"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12DD45C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4DC9CC89"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1B8924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30D0F7A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BB9822E" w14:textId="16994348" w:rsidR="00997A6B" w:rsidRDefault="00997A6B" w:rsidP="00997A6B">
      <w:pPr>
        <w:spacing w:after="0" w:line="240" w:lineRule="auto"/>
        <w:rPr>
          <w:rFonts w:ascii="Times New Roman" w:eastAsia="Times New Roman" w:hAnsi="Times New Roman" w:cs="Times New Roman"/>
          <w:sz w:val="20"/>
          <w:szCs w:val="20"/>
          <w:lang w:eastAsia="hr-HR"/>
        </w:rPr>
      </w:pPr>
    </w:p>
    <w:p w14:paraId="10B6CC3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76C4079C"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5964D0E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0BAEF0AF" w14:textId="5D05CC51" w:rsidR="00997A6B" w:rsidRDefault="00997A6B" w:rsidP="00997A6B">
      <w:pPr>
        <w:keepNext/>
        <w:keepLines/>
        <w:spacing w:before="240" w:after="0"/>
        <w:rPr>
          <w:rFonts w:ascii="Times New Roman" w:eastAsia="Times New Roman" w:hAnsi="Times New Roman" w:cs="Times New Roman"/>
          <w:b/>
          <w:bCs/>
          <w:color w:val="000000"/>
          <w:sz w:val="28"/>
          <w:szCs w:val="28"/>
          <w:lang w:eastAsia="hr-HR"/>
        </w:rPr>
      </w:pPr>
      <w:r w:rsidRPr="00997A6B">
        <w:rPr>
          <w:rFonts w:ascii="Times New Roman" w:eastAsia="Times New Roman" w:hAnsi="Times New Roman" w:cs="Times New Roman"/>
          <w:b/>
          <w:bCs/>
          <w:color w:val="000000"/>
          <w:sz w:val="28"/>
          <w:szCs w:val="28"/>
          <w:lang w:eastAsia="hr-HR"/>
        </w:rPr>
        <w:lastRenderedPageBreak/>
        <w:t>SADRŽAJ</w:t>
      </w:r>
    </w:p>
    <w:sdt>
      <w:sdtPr>
        <w:rPr>
          <w:rFonts w:asciiTheme="minorHAnsi" w:eastAsiaTheme="minorHAnsi" w:hAnsiTheme="minorHAnsi" w:cstheme="minorBidi"/>
          <w:b w:val="0"/>
          <w:color w:val="auto"/>
          <w:sz w:val="22"/>
          <w:szCs w:val="22"/>
          <w:lang w:eastAsia="en-US"/>
        </w:rPr>
        <w:id w:val="-1071956918"/>
        <w:docPartObj>
          <w:docPartGallery w:val="Table of Contents"/>
          <w:docPartUnique/>
        </w:docPartObj>
      </w:sdtPr>
      <w:sdtEndPr>
        <w:rPr>
          <w:bCs/>
        </w:rPr>
      </w:sdtEndPr>
      <w:sdtContent>
        <w:p w14:paraId="7DE89597" w14:textId="15FC8F8E" w:rsidR="00AE7239" w:rsidRDefault="00AE7239">
          <w:pPr>
            <w:pStyle w:val="TOCNaslov"/>
          </w:pPr>
        </w:p>
        <w:p w14:paraId="5BD1DCC5" w14:textId="345D2993" w:rsidR="00AE7239" w:rsidRPr="00FC2821" w:rsidRDefault="00AE7239">
          <w:pPr>
            <w:pStyle w:val="Sadraj1"/>
            <w:tabs>
              <w:tab w:val="right" w:leader="dot" w:pos="9062"/>
            </w:tabs>
            <w:rPr>
              <w:rFonts w:asciiTheme="minorHAnsi" w:eastAsiaTheme="minorEastAsia" w:hAnsiTheme="minorHAnsi" w:cstheme="minorBidi"/>
              <w:b/>
              <w:bCs/>
              <w:noProof/>
              <w:sz w:val="22"/>
              <w:szCs w:val="22"/>
              <w:lang w:val="hr-HR"/>
            </w:rPr>
          </w:pPr>
          <w:r w:rsidRPr="00FC2821">
            <w:rPr>
              <w:b/>
              <w:bCs/>
            </w:rPr>
            <w:fldChar w:fldCharType="begin"/>
          </w:r>
          <w:r w:rsidRPr="00FC2821">
            <w:rPr>
              <w:b/>
              <w:bCs/>
            </w:rPr>
            <w:instrText xml:space="preserve"> TOC \o "1-3" \h \z \u </w:instrText>
          </w:r>
          <w:r w:rsidRPr="00FC2821">
            <w:rPr>
              <w:b/>
              <w:bCs/>
            </w:rPr>
            <w:fldChar w:fldCharType="separate"/>
          </w:r>
          <w:hyperlink w:anchor="_Toc230008411" w:history="1">
            <w:r w:rsidRPr="00FC2821">
              <w:rPr>
                <w:rStyle w:val="Hiperveza"/>
                <w:b/>
                <w:bCs/>
                <w:noProof/>
              </w:rPr>
              <w:t>1.  UVOD</w:t>
            </w:r>
            <w:r w:rsidRPr="00FC2821">
              <w:rPr>
                <w:b/>
                <w:bCs/>
                <w:noProof/>
                <w:webHidden/>
              </w:rPr>
              <w:tab/>
            </w:r>
            <w:r w:rsidRPr="00FC2821">
              <w:rPr>
                <w:b/>
                <w:bCs/>
                <w:noProof/>
                <w:webHidden/>
              </w:rPr>
              <w:fldChar w:fldCharType="begin"/>
            </w:r>
            <w:r w:rsidRPr="00FC2821">
              <w:rPr>
                <w:b/>
                <w:bCs/>
                <w:noProof/>
                <w:webHidden/>
              </w:rPr>
              <w:instrText xml:space="preserve"> PAGEREF _Toc230008411 \h </w:instrText>
            </w:r>
            <w:r w:rsidRPr="00FC2821">
              <w:rPr>
                <w:b/>
                <w:bCs/>
                <w:noProof/>
                <w:webHidden/>
              </w:rPr>
            </w:r>
            <w:r w:rsidRPr="00FC2821">
              <w:rPr>
                <w:b/>
                <w:bCs/>
                <w:noProof/>
                <w:webHidden/>
              </w:rPr>
              <w:fldChar w:fldCharType="separate"/>
            </w:r>
            <w:r w:rsidR="00A41E15">
              <w:rPr>
                <w:b/>
                <w:bCs/>
                <w:noProof/>
                <w:webHidden/>
              </w:rPr>
              <w:t>3</w:t>
            </w:r>
            <w:r w:rsidRPr="00FC2821">
              <w:rPr>
                <w:b/>
                <w:bCs/>
                <w:noProof/>
                <w:webHidden/>
              </w:rPr>
              <w:fldChar w:fldCharType="end"/>
            </w:r>
          </w:hyperlink>
        </w:p>
        <w:p w14:paraId="5F90856F" w14:textId="78D148BB" w:rsidR="00AE7239" w:rsidRPr="00FC2821" w:rsidRDefault="00C13D33">
          <w:pPr>
            <w:pStyle w:val="Sadraj1"/>
            <w:tabs>
              <w:tab w:val="right" w:leader="dot" w:pos="9062"/>
            </w:tabs>
            <w:rPr>
              <w:rFonts w:asciiTheme="minorHAnsi" w:eastAsiaTheme="minorEastAsia" w:hAnsiTheme="minorHAnsi" w:cstheme="minorBidi"/>
              <w:b/>
              <w:bCs/>
              <w:noProof/>
              <w:sz w:val="22"/>
              <w:szCs w:val="22"/>
              <w:lang w:val="hr-HR"/>
            </w:rPr>
          </w:pPr>
          <w:hyperlink w:anchor="_Toc230008414" w:history="1">
            <w:r w:rsidR="00AE7239" w:rsidRPr="00FC2821">
              <w:rPr>
                <w:rStyle w:val="Hiperveza"/>
                <w:b/>
                <w:bCs/>
                <w:noProof/>
              </w:rPr>
              <w:t>2. IZVRŠENJE PRORAČUNA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_Toc230008414 \h </w:instrText>
            </w:r>
            <w:r w:rsidR="00AE7239" w:rsidRPr="00FC2821">
              <w:rPr>
                <w:b/>
                <w:bCs/>
                <w:noProof/>
                <w:webHidden/>
              </w:rPr>
            </w:r>
            <w:r w:rsidR="00AE7239" w:rsidRPr="00FC2821">
              <w:rPr>
                <w:b/>
                <w:bCs/>
                <w:noProof/>
                <w:webHidden/>
              </w:rPr>
              <w:fldChar w:fldCharType="separate"/>
            </w:r>
            <w:r w:rsidR="00A41E15">
              <w:rPr>
                <w:b/>
                <w:bCs/>
                <w:noProof/>
                <w:webHidden/>
              </w:rPr>
              <w:t>5</w:t>
            </w:r>
            <w:r w:rsidR="00AE7239" w:rsidRPr="00FC2821">
              <w:rPr>
                <w:b/>
                <w:bCs/>
                <w:noProof/>
                <w:webHidden/>
              </w:rPr>
              <w:fldChar w:fldCharType="end"/>
            </w:r>
          </w:hyperlink>
        </w:p>
        <w:p w14:paraId="465BE0F2" w14:textId="27C6B5E9"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15" w:history="1">
            <w:r w:rsidR="00AE7239" w:rsidRPr="00FC2821">
              <w:rPr>
                <w:rStyle w:val="Hiperveza"/>
                <w:b/>
                <w:bCs/>
                <w:noProof/>
              </w:rPr>
              <w:t>2.1. RAČUN PRIHODA I RASHODA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_Toc230008415 \h </w:instrText>
            </w:r>
            <w:r w:rsidR="00AE7239" w:rsidRPr="00FC2821">
              <w:rPr>
                <w:b/>
                <w:bCs/>
                <w:noProof/>
                <w:webHidden/>
              </w:rPr>
            </w:r>
            <w:r w:rsidR="00AE7239" w:rsidRPr="00FC2821">
              <w:rPr>
                <w:b/>
                <w:bCs/>
                <w:noProof/>
                <w:webHidden/>
              </w:rPr>
              <w:fldChar w:fldCharType="separate"/>
            </w:r>
            <w:r w:rsidR="00A41E15">
              <w:rPr>
                <w:b/>
                <w:bCs/>
                <w:noProof/>
                <w:webHidden/>
              </w:rPr>
              <w:t>5</w:t>
            </w:r>
            <w:r w:rsidR="00AE7239" w:rsidRPr="00FC2821">
              <w:rPr>
                <w:b/>
                <w:bCs/>
                <w:noProof/>
                <w:webHidden/>
              </w:rPr>
              <w:fldChar w:fldCharType="end"/>
            </w:r>
          </w:hyperlink>
        </w:p>
        <w:p w14:paraId="4DD173C9" w14:textId="08E0FE22"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16" w:history="1">
            <w:r w:rsidR="00AE7239" w:rsidRPr="00FC2821">
              <w:rPr>
                <w:rStyle w:val="Hiperveza"/>
                <w:b/>
                <w:bCs/>
                <w:noProof/>
              </w:rPr>
              <w:t>2.2. RAČUN ZADUŽIVANJA/FINANCIRANJA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_Toc230008416 \h </w:instrText>
            </w:r>
            <w:r w:rsidR="00AE7239" w:rsidRPr="00FC2821">
              <w:rPr>
                <w:b/>
                <w:bCs/>
                <w:noProof/>
                <w:webHidden/>
              </w:rPr>
            </w:r>
            <w:r w:rsidR="00AE7239" w:rsidRPr="00FC2821">
              <w:rPr>
                <w:b/>
                <w:bCs/>
                <w:noProof/>
                <w:webHidden/>
              </w:rPr>
              <w:fldChar w:fldCharType="separate"/>
            </w:r>
            <w:r w:rsidR="00A41E15">
              <w:rPr>
                <w:b/>
                <w:bCs/>
                <w:noProof/>
                <w:webHidden/>
              </w:rPr>
              <w:t>5</w:t>
            </w:r>
            <w:r w:rsidR="00AE7239" w:rsidRPr="00FC2821">
              <w:rPr>
                <w:b/>
                <w:bCs/>
                <w:noProof/>
                <w:webHidden/>
              </w:rPr>
              <w:fldChar w:fldCharType="end"/>
            </w:r>
          </w:hyperlink>
        </w:p>
        <w:p w14:paraId="7753D7FB" w14:textId="2A54AACD"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17" w:history="1">
            <w:r w:rsidR="00AE7239" w:rsidRPr="00FC2821">
              <w:rPr>
                <w:rStyle w:val="Hiperveza"/>
                <w:b/>
                <w:bCs/>
                <w:noProof/>
              </w:rPr>
              <w:t>2.3. POSLOVNI REZULTAT PRORAČUNA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_Toc230008417 \h </w:instrText>
            </w:r>
            <w:r w:rsidR="00AE7239" w:rsidRPr="00FC2821">
              <w:rPr>
                <w:b/>
                <w:bCs/>
                <w:noProof/>
                <w:webHidden/>
              </w:rPr>
            </w:r>
            <w:r w:rsidR="00AE7239" w:rsidRPr="00FC2821">
              <w:rPr>
                <w:b/>
                <w:bCs/>
                <w:noProof/>
                <w:webHidden/>
              </w:rPr>
              <w:fldChar w:fldCharType="separate"/>
            </w:r>
            <w:r w:rsidR="00A41E15">
              <w:rPr>
                <w:b/>
                <w:bCs/>
                <w:noProof/>
                <w:webHidden/>
              </w:rPr>
              <w:t>6</w:t>
            </w:r>
            <w:r w:rsidR="00AE7239" w:rsidRPr="00FC2821">
              <w:rPr>
                <w:b/>
                <w:bCs/>
                <w:noProof/>
                <w:webHidden/>
              </w:rPr>
              <w:fldChar w:fldCharType="end"/>
            </w:r>
          </w:hyperlink>
        </w:p>
        <w:p w14:paraId="3104BC30" w14:textId="04FBF998"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0" w:history="1">
            <w:r w:rsidR="00AE7239" w:rsidRPr="00FC2821">
              <w:rPr>
                <w:rStyle w:val="Hiperveza"/>
                <w:b/>
                <w:bCs/>
                <w:noProof/>
              </w:rPr>
              <w:t>2.4. PRIHODI I PRIMICI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_Toc230008420 \h </w:instrText>
            </w:r>
            <w:r w:rsidR="00AE7239" w:rsidRPr="00FC2821">
              <w:rPr>
                <w:b/>
                <w:bCs/>
                <w:noProof/>
                <w:webHidden/>
              </w:rPr>
            </w:r>
            <w:r w:rsidR="00AE7239" w:rsidRPr="00FC2821">
              <w:rPr>
                <w:b/>
                <w:bCs/>
                <w:noProof/>
                <w:webHidden/>
              </w:rPr>
              <w:fldChar w:fldCharType="separate"/>
            </w:r>
            <w:r w:rsidR="00A41E15">
              <w:rPr>
                <w:b/>
                <w:bCs/>
                <w:noProof/>
                <w:webHidden/>
              </w:rPr>
              <w:t>11</w:t>
            </w:r>
            <w:r w:rsidR="00AE7239" w:rsidRPr="00FC2821">
              <w:rPr>
                <w:b/>
                <w:bCs/>
                <w:noProof/>
                <w:webHidden/>
              </w:rPr>
              <w:fldChar w:fldCharType="end"/>
            </w:r>
          </w:hyperlink>
        </w:p>
        <w:p w14:paraId="1DB45A21" w14:textId="70FDC66A"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1" w:history="1">
            <w:r w:rsidR="00AE7239" w:rsidRPr="00FC2821">
              <w:rPr>
                <w:rStyle w:val="Hiperveza"/>
                <w:b/>
                <w:bCs/>
                <w:noProof/>
              </w:rPr>
              <w:t>2.5. RASHODI I IZDACI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_Toc230008421 \h </w:instrText>
            </w:r>
            <w:r w:rsidR="00AE7239" w:rsidRPr="00FC2821">
              <w:rPr>
                <w:b/>
                <w:bCs/>
                <w:noProof/>
                <w:webHidden/>
              </w:rPr>
            </w:r>
            <w:r w:rsidR="00AE7239" w:rsidRPr="00FC2821">
              <w:rPr>
                <w:b/>
                <w:bCs/>
                <w:noProof/>
                <w:webHidden/>
              </w:rPr>
              <w:fldChar w:fldCharType="separate"/>
            </w:r>
            <w:r w:rsidR="00A41E15">
              <w:rPr>
                <w:b/>
                <w:bCs/>
                <w:noProof/>
                <w:webHidden/>
              </w:rPr>
              <w:t>15</w:t>
            </w:r>
            <w:r w:rsidR="00AE7239" w:rsidRPr="00FC2821">
              <w:rPr>
                <w:b/>
                <w:bCs/>
                <w:noProof/>
                <w:webHidden/>
              </w:rPr>
              <w:fldChar w:fldCharType="end"/>
            </w:r>
          </w:hyperlink>
        </w:p>
        <w:p w14:paraId="2AF2570E" w14:textId="07BDE92E"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2" w:history="1">
            <w:r w:rsidR="00AE7239" w:rsidRPr="00FC2821">
              <w:rPr>
                <w:rStyle w:val="Hiperveza"/>
                <w:b/>
                <w:bCs/>
                <w:noProof/>
              </w:rPr>
              <w:t>2.6. REALIZACIJA PO FUNKCIJSKOJ KLASIFIKACIJI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_Toc230008422 \h </w:instrText>
            </w:r>
            <w:r w:rsidR="00AE7239" w:rsidRPr="00FC2821">
              <w:rPr>
                <w:b/>
                <w:bCs/>
                <w:noProof/>
                <w:webHidden/>
              </w:rPr>
            </w:r>
            <w:r w:rsidR="00AE7239" w:rsidRPr="00FC2821">
              <w:rPr>
                <w:b/>
                <w:bCs/>
                <w:noProof/>
                <w:webHidden/>
              </w:rPr>
              <w:fldChar w:fldCharType="separate"/>
            </w:r>
            <w:r w:rsidR="00A41E15">
              <w:rPr>
                <w:b/>
                <w:bCs/>
                <w:noProof/>
                <w:webHidden/>
              </w:rPr>
              <w:t>21</w:t>
            </w:r>
            <w:r w:rsidR="00AE7239" w:rsidRPr="00FC2821">
              <w:rPr>
                <w:b/>
                <w:bCs/>
                <w:noProof/>
                <w:webHidden/>
              </w:rPr>
              <w:fldChar w:fldCharType="end"/>
            </w:r>
          </w:hyperlink>
        </w:p>
        <w:p w14:paraId="2E02729D" w14:textId="79A6CED2"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3" w:history="1">
            <w:r w:rsidR="00AE7239" w:rsidRPr="00FC2821">
              <w:rPr>
                <w:rStyle w:val="Hiperveza"/>
                <w:b/>
                <w:bCs/>
                <w:noProof/>
              </w:rPr>
              <w:t>2.7. REALIZACIJA PO ORGANIZACIJSKOJ KLASIFIKACIJI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_Toc230008423 \h </w:instrText>
            </w:r>
            <w:r w:rsidR="00AE7239" w:rsidRPr="00FC2821">
              <w:rPr>
                <w:b/>
                <w:bCs/>
                <w:noProof/>
                <w:webHidden/>
              </w:rPr>
            </w:r>
            <w:r w:rsidR="00AE7239" w:rsidRPr="00FC2821">
              <w:rPr>
                <w:b/>
                <w:bCs/>
                <w:noProof/>
                <w:webHidden/>
              </w:rPr>
              <w:fldChar w:fldCharType="separate"/>
            </w:r>
            <w:r w:rsidR="00A41E15">
              <w:rPr>
                <w:b/>
                <w:bCs/>
                <w:noProof/>
                <w:webHidden/>
              </w:rPr>
              <w:t>22</w:t>
            </w:r>
            <w:r w:rsidR="00AE7239" w:rsidRPr="00FC2821">
              <w:rPr>
                <w:b/>
                <w:bCs/>
                <w:noProof/>
                <w:webHidden/>
              </w:rPr>
              <w:fldChar w:fldCharType="end"/>
            </w:r>
          </w:hyperlink>
        </w:p>
        <w:p w14:paraId="2EF3CDE9" w14:textId="718C5947"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4" w:history="1">
            <w:r w:rsidR="00AE7239" w:rsidRPr="00FC2821">
              <w:rPr>
                <w:rStyle w:val="Hiperveza"/>
                <w:b/>
                <w:bCs/>
                <w:noProof/>
              </w:rPr>
              <w:t>2.8. STANJE NOVČANIH SREDSTAVA NA RAČUNU PRORAČUNA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_Toc230008424 \h </w:instrText>
            </w:r>
            <w:r w:rsidR="00AE7239" w:rsidRPr="00FC2821">
              <w:rPr>
                <w:b/>
                <w:bCs/>
                <w:noProof/>
                <w:webHidden/>
              </w:rPr>
            </w:r>
            <w:r w:rsidR="00AE7239" w:rsidRPr="00FC2821">
              <w:rPr>
                <w:b/>
                <w:bCs/>
                <w:noProof/>
                <w:webHidden/>
              </w:rPr>
              <w:fldChar w:fldCharType="separate"/>
            </w:r>
            <w:r w:rsidR="00A41E15">
              <w:rPr>
                <w:b/>
                <w:bCs/>
                <w:noProof/>
                <w:webHidden/>
              </w:rPr>
              <w:t>23</w:t>
            </w:r>
            <w:r w:rsidR="00AE7239" w:rsidRPr="00FC2821">
              <w:rPr>
                <w:b/>
                <w:bCs/>
                <w:noProof/>
                <w:webHidden/>
              </w:rPr>
              <w:fldChar w:fldCharType="end"/>
            </w:r>
          </w:hyperlink>
        </w:p>
        <w:p w14:paraId="5A2F2FCF" w14:textId="1E5B5D8F"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5" w:history="1">
            <w:r w:rsidR="00AE7239" w:rsidRPr="00FC2821">
              <w:rPr>
                <w:rStyle w:val="Hiperveza"/>
                <w:b/>
                <w:bCs/>
                <w:noProof/>
              </w:rPr>
              <w:t>2.9. PREUZIMANJE NEFINANCIJSKE I FINANCIJSKE  IMOVINE U POSTUPKU</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_Toc230008425 \h </w:instrText>
            </w:r>
            <w:r w:rsidR="00AE7239" w:rsidRPr="00FC2821">
              <w:rPr>
                <w:b/>
                <w:bCs/>
                <w:noProof/>
                <w:webHidden/>
              </w:rPr>
            </w:r>
            <w:r w:rsidR="00AE7239" w:rsidRPr="00FC2821">
              <w:rPr>
                <w:b/>
                <w:bCs/>
                <w:noProof/>
                <w:webHidden/>
              </w:rPr>
              <w:fldChar w:fldCharType="separate"/>
            </w:r>
            <w:r w:rsidR="00A41E15">
              <w:rPr>
                <w:b/>
                <w:bCs/>
                <w:noProof/>
                <w:webHidden/>
              </w:rPr>
              <w:t>23</w:t>
            </w:r>
            <w:r w:rsidR="00AE7239" w:rsidRPr="00FC2821">
              <w:rPr>
                <w:b/>
                <w:bCs/>
                <w:noProof/>
                <w:webHidden/>
              </w:rPr>
              <w:fldChar w:fldCharType="end"/>
            </w:r>
          </w:hyperlink>
        </w:p>
        <w:p w14:paraId="5F49F752" w14:textId="36CDA6BE"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6" w:history="1">
            <w:r w:rsidR="00AE7239" w:rsidRPr="00FC2821">
              <w:rPr>
                <w:rStyle w:val="Hiperveza"/>
                <w:b/>
                <w:bCs/>
                <w:noProof/>
              </w:rPr>
              <w:t>NAPLATE POTRAŽIVANJA JAVNIH DAVANJA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_Toc230008426 \h </w:instrText>
            </w:r>
            <w:r w:rsidR="00AE7239" w:rsidRPr="00FC2821">
              <w:rPr>
                <w:b/>
                <w:bCs/>
                <w:noProof/>
                <w:webHidden/>
              </w:rPr>
            </w:r>
            <w:r w:rsidR="00AE7239" w:rsidRPr="00FC2821">
              <w:rPr>
                <w:b/>
                <w:bCs/>
                <w:noProof/>
                <w:webHidden/>
              </w:rPr>
              <w:fldChar w:fldCharType="separate"/>
            </w:r>
            <w:r w:rsidR="00A41E15">
              <w:rPr>
                <w:b/>
                <w:bCs/>
                <w:noProof/>
                <w:webHidden/>
              </w:rPr>
              <w:t>23</w:t>
            </w:r>
            <w:r w:rsidR="00AE7239" w:rsidRPr="00FC2821">
              <w:rPr>
                <w:b/>
                <w:bCs/>
                <w:noProof/>
                <w:webHidden/>
              </w:rPr>
              <w:fldChar w:fldCharType="end"/>
            </w:r>
          </w:hyperlink>
        </w:p>
        <w:p w14:paraId="33A1E227" w14:textId="4C659DDE" w:rsidR="00AE7239" w:rsidRPr="00FC2821" w:rsidRDefault="00C13D33">
          <w:pPr>
            <w:pStyle w:val="Sadraj1"/>
            <w:tabs>
              <w:tab w:val="right" w:leader="dot" w:pos="9062"/>
            </w:tabs>
            <w:rPr>
              <w:rFonts w:asciiTheme="minorHAnsi" w:eastAsiaTheme="minorEastAsia" w:hAnsiTheme="minorHAnsi" w:cstheme="minorBidi"/>
              <w:b/>
              <w:bCs/>
              <w:noProof/>
              <w:sz w:val="22"/>
              <w:szCs w:val="22"/>
              <w:lang w:val="hr-HR"/>
            </w:rPr>
          </w:pPr>
          <w:hyperlink w:anchor="_Toc230008427" w:history="1">
            <w:r w:rsidR="00AE7239" w:rsidRPr="00FC2821">
              <w:rPr>
                <w:rStyle w:val="Hiperveza"/>
                <w:b/>
                <w:bCs/>
                <w:noProof/>
              </w:rPr>
              <w:t>3.  IZVJEŠTAJ O PRERASPODJELI SREDSTAVA U PRORAČUNU</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_Toc230008427 \h </w:instrText>
            </w:r>
            <w:r w:rsidR="00AE7239" w:rsidRPr="00FC2821">
              <w:rPr>
                <w:b/>
                <w:bCs/>
                <w:noProof/>
                <w:webHidden/>
              </w:rPr>
            </w:r>
            <w:r w:rsidR="00AE7239" w:rsidRPr="00FC2821">
              <w:rPr>
                <w:b/>
                <w:bCs/>
                <w:noProof/>
                <w:webHidden/>
              </w:rPr>
              <w:fldChar w:fldCharType="separate"/>
            </w:r>
            <w:r w:rsidR="00A41E15">
              <w:rPr>
                <w:b/>
                <w:bCs/>
                <w:noProof/>
                <w:webHidden/>
              </w:rPr>
              <w:t>23</w:t>
            </w:r>
            <w:r w:rsidR="00AE7239" w:rsidRPr="00FC2821">
              <w:rPr>
                <w:b/>
                <w:bCs/>
                <w:noProof/>
                <w:webHidden/>
              </w:rPr>
              <w:fldChar w:fldCharType="end"/>
            </w:r>
          </w:hyperlink>
        </w:p>
        <w:p w14:paraId="646DB214" w14:textId="77BACFEE" w:rsidR="00AE7239" w:rsidRPr="00FC2821" w:rsidRDefault="00C13D33">
          <w:pPr>
            <w:pStyle w:val="Sadraj1"/>
            <w:tabs>
              <w:tab w:val="right" w:leader="dot" w:pos="9062"/>
            </w:tabs>
            <w:rPr>
              <w:rFonts w:asciiTheme="minorHAnsi" w:eastAsiaTheme="minorEastAsia" w:hAnsiTheme="minorHAnsi" w:cstheme="minorBidi"/>
              <w:b/>
              <w:bCs/>
              <w:noProof/>
              <w:sz w:val="22"/>
              <w:szCs w:val="22"/>
              <w:lang w:val="hr-HR"/>
            </w:rPr>
          </w:pPr>
          <w:hyperlink w:anchor="_Toc230008428" w:history="1">
            <w:r w:rsidR="00AE7239" w:rsidRPr="00FC2821">
              <w:rPr>
                <w:rStyle w:val="Hiperveza"/>
                <w:b/>
                <w:bCs/>
                <w:noProof/>
              </w:rPr>
              <w:t>4. OBRAZLOŽENJE POSEBNOG DIJELA PRORAČUNA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_Toc230008428 \h </w:instrText>
            </w:r>
            <w:r w:rsidR="00AE7239" w:rsidRPr="00FC2821">
              <w:rPr>
                <w:b/>
                <w:bCs/>
                <w:noProof/>
                <w:webHidden/>
              </w:rPr>
            </w:r>
            <w:r w:rsidR="00AE7239" w:rsidRPr="00FC2821">
              <w:rPr>
                <w:b/>
                <w:bCs/>
                <w:noProof/>
                <w:webHidden/>
              </w:rPr>
              <w:fldChar w:fldCharType="separate"/>
            </w:r>
            <w:r w:rsidR="00A41E15">
              <w:rPr>
                <w:b/>
                <w:bCs/>
                <w:noProof/>
                <w:webHidden/>
              </w:rPr>
              <w:t>27</w:t>
            </w:r>
            <w:r w:rsidR="00AE7239" w:rsidRPr="00FC2821">
              <w:rPr>
                <w:b/>
                <w:bCs/>
                <w:noProof/>
                <w:webHidden/>
              </w:rPr>
              <w:fldChar w:fldCharType="end"/>
            </w:r>
          </w:hyperlink>
        </w:p>
        <w:p w14:paraId="5F55A725" w14:textId="13D745C4"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29" w:history="1">
            <w:r w:rsidR="00AE7239" w:rsidRPr="00FC2821">
              <w:rPr>
                <w:rStyle w:val="Hiperveza"/>
                <w:b/>
                <w:bCs/>
                <w:noProof/>
              </w:rPr>
              <w:t>4.1. UPRAVNI ODJEL ZA OPĆU UPRAVU</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_Toc230008429 \h </w:instrText>
            </w:r>
            <w:r w:rsidR="00AE7239" w:rsidRPr="00FC2821">
              <w:rPr>
                <w:b/>
                <w:bCs/>
                <w:noProof/>
                <w:webHidden/>
              </w:rPr>
            </w:r>
            <w:r w:rsidR="00AE7239" w:rsidRPr="00FC2821">
              <w:rPr>
                <w:b/>
                <w:bCs/>
                <w:noProof/>
                <w:webHidden/>
              </w:rPr>
              <w:fldChar w:fldCharType="separate"/>
            </w:r>
            <w:r w:rsidR="00A41E15">
              <w:rPr>
                <w:b/>
                <w:bCs/>
                <w:noProof/>
                <w:webHidden/>
              </w:rPr>
              <w:t>27</w:t>
            </w:r>
            <w:r w:rsidR="00AE7239" w:rsidRPr="00FC2821">
              <w:rPr>
                <w:b/>
                <w:bCs/>
                <w:noProof/>
                <w:webHidden/>
              </w:rPr>
              <w:fldChar w:fldCharType="end"/>
            </w:r>
          </w:hyperlink>
        </w:p>
        <w:p w14:paraId="73FA1646" w14:textId="34A180ED"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30" w:history="1">
            <w:r w:rsidR="00AE7239" w:rsidRPr="00FC2821">
              <w:rPr>
                <w:rStyle w:val="Hiperveza"/>
                <w:b/>
                <w:bCs/>
                <w:noProof/>
              </w:rPr>
              <w:t>4.2. UPRAVNI ODJEL ZA FINANCIJE</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_Toc230008430 \h </w:instrText>
            </w:r>
            <w:r w:rsidR="00AE7239" w:rsidRPr="00FC2821">
              <w:rPr>
                <w:b/>
                <w:bCs/>
                <w:noProof/>
                <w:webHidden/>
              </w:rPr>
            </w:r>
            <w:r w:rsidR="00AE7239" w:rsidRPr="00FC2821">
              <w:rPr>
                <w:b/>
                <w:bCs/>
                <w:noProof/>
                <w:webHidden/>
              </w:rPr>
              <w:fldChar w:fldCharType="separate"/>
            </w:r>
            <w:r w:rsidR="00A41E15">
              <w:rPr>
                <w:b/>
                <w:bCs/>
                <w:noProof/>
                <w:webHidden/>
              </w:rPr>
              <w:t>45</w:t>
            </w:r>
            <w:r w:rsidR="00AE7239" w:rsidRPr="00FC2821">
              <w:rPr>
                <w:b/>
                <w:bCs/>
                <w:noProof/>
                <w:webHidden/>
              </w:rPr>
              <w:fldChar w:fldCharType="end"/>
            </w:r>
          </w:hyperlink>
        </w:p>
        <w:p w14:paraId="5C35617B" w14:textId="38E3A617"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31" w:history="1">
            <w:r w:rsidR="00AE7239" w:rsidRPr="00FC2821">
              <w:rPr>
                <w:rStyle w:val="Hiperveza"/>
                <w:b/>
                <w:bCs/>
                <w:noProof/>
              </w:rPr>
              <w:t>4.3. UPRAVNI ODJEL ZA DRUŠTVENE DJELATNOSTI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_Toc230008431 \h </w:instrText>
            </w:r>
            <w:r w:rsidR="00AE7239" w:rsidRPr="00FC2821">
              <w:rPr>
                <w:b/>
                <w:bCs/>
                <w:noProof/>
                <w:webHidden/>
              </w:rPr>
            </w:r>
            <w:r w:rsidR="00AE7239" w:rsidRPr="00FC2821">
              <w:rPr>
                <w:b/>
                <w:bCs/>
                <w:noProof/>
                <w:webHidden/>
              </w:rPr>
              <w:fldChar w:fldCharType="separate"/>
            </w:r>
            <w:r w:rsidR="00A41E15">
              <w:rPr>
                <w:b/>
                <w:bCs/>
                <w:noProof/>
                <w:webHidden/>
              </w:rPr>
              <w:t>48</w:t>
            </w:r>
            <w:r w:rsidR="00AE7239" w:rsidRPr="00FC2821">
              <w:rPr>
                <w:b/>
                <w:bCs/>
                <w:noProof/>
                <w:webHidden/>
              </w:rPr>
              <w:fldChar w:fldCharType="end"/>
            </w:r>
          </w:hyperlink>
        </w:p>
        <w:p w14:paraId="06E994D0" w14:textId="72CC93BD"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2" w:history="1">
            <w:r w:rsidR="00AE7239" w:rsidRPr="00FC2821">
              <w:rPr>
                <w:rStyle w:val="Hiperveza"/>
                <w:b/>
                <w:bCs/>
                <w:noProof/>
              </w:rPr>
              <w:t>4.3.1. DJEČJI VRTIĆ RADOST</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_Toc230008432 \h </w:instrText>
            </w:r>
            <w:r w:rsidR="00AE7239" w:rsidRPr="00FC2821">
              <w:rPr>
                <w:b/>
                <w:bCs/>
                <w:noProof/>
                <w:webHidden/>
              </w:rPr>
            </w:r>
            <w:r w:rsidR="00AE7239" w:rsidRPr="00FC2821">
              <w:rPr>
                <w:b/>
                <w:bCs/>
                <w:noProof/>
                <w:webHidden/>
              </w:rPr>
              <w:fldChar w:fldCharType="separate"/>
            </w:r>
            <w:r w:rsidR="00A41E15">
              <w:rPr>
                <w:b/>
                <w:bCs/>
                <w:noProof/>
                <w:webHidden/>
              </w:rPr>
              <w:t>117</w:t>
            </w:r>
            <w:r w:rsidR="00AE7239" w:rsidRPr="00FC2821">
              <w:rPr>
                <w:b/>
                <w:bCs/>
                <w:noProof/>
                <w:webHidden/>
              </w:rPr>
              <w:fldChar w:fldCharType="end"/>
            </w:r>
          </w:hyperlink>
        </w:p>
        <w:p w14:paraId="49FE9CF8" w14:textId="6F5E74D3"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3" w:history="1">
            <w:r w:rsidR="00AE7239" w:rsidRPr="00FC2821">
              <w:rPr>
                <w:rStyle w:val="Hiperveza"/>
                <w:b/>
                <w:bCs/>
                <w:noProof/>
              </w:rPr>
              <w:t>4.3.2. DJEČJI VRTIĆ PAPERINO</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_Toc230008433 \h </w:instrText>
            </w:r>
            <w:r w:rsidR="00AE7239" w:rsidRPr="00FC2821">
              <w:rPr>
                <w:b/>
                <w:bCs/>
                <w:noProof/>
                <w:webHidden/>
              </w:rPr>
            </w:r>
            <w:r w:rsidR="00AE7239" w:rsidRPr="00FC2821">
              <w:rPr>
                <w:b/>
                <w:bCs/>
                <w:noProof/>
                <w:webHidden/>
              </w:rPr>
              <w:fldChar w:fldCharType="separate"/>
            </w:r>
            <w:r w:rsidR="00A41E15">
              <w:rPr>
                <w:b/>
                <w:bCs/>
                <w:noProof/>
                <w:webHidden/>
              </w:rPr>
              <w:t>121</w:t>
            </w:r>
            <w:r w:rsidR="00AE7239" w:rsidRPr="00FC2821">
              <w:rPr>
                <w:b/>
                <w:bCs/>
                <w:noProof/>
                <w:webHidden/>
              </w:rPr>
              <w:fldChar w:fldCharType="end"/>
            </w:r>
          </w:hyperlink>
        </w:p>
        <w:p w14:paraId="47D8B2C8" w14:textId="5295BE07"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4" w:history="1">
            <w:r w:rsidR="00AE7239" w:rsidRPr="00FC2821">
              <w:rPr>
                <w:rStyle w:val="Hiperveza"/>
                <w:b/>
                <w:bCs/>
                <w:noProof/>
              </w:rPr>
              <w:t>4.3.3. DJEČJI VRTIĆ POREČ-PARENZO</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_Toc230008434 \h </w:instrText>
            </w:r>
            <w:r w:rsidR="00AE7239" w:rsidRPr="00FC2821">
              <w:rPr>
                <w:b/>
                <w:bCs/>
                <w:noProof/>
                <w:webHidden/>
              </w:rPr>
            </w:r>
            <w:r w:rsidR="00AE7239" w:rsidRPr="00FC2821">
              <w:rPr>
                <w:b/>
                <w:bCs/>
                <w:noProof/>
                <w:webHidden/>
              </w:rPr>
              <w:fldChar w:fldCharType="separate"/>
            </w:r>
            <w:r w:rsidR="00A41E15">
              <w:rPr>
                <w:b/>
                <w:bCs/>
                <w:noProof/>
                <w:webHidden/>
              </w:rPr>
              <w:t>125</w:t>
            </w:r>
            <w:r w:rsidR="00AE7239" w:rsidRPr="00FC2821">
              <w:rPr>
                <w:b/>
                <w:bCs/>
                <w:noProof/>
                <w:webHidden/>
              </w:rPr>
              <w:fldChar w:fldCharType="end"/>
            </w:r>
          </w:hyperlink>
        </w:p>
        <w:p w14:paraId="5F4F7095" w14:textId="258064A6"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5" w:history="1">
            <w:r w:rsidR="00AE7239" w:rsidRPr="00FC2821">
              <w:rPr>
                <w:rStyle w:val="Hiperveza"/>
                <w:b/>
                <w:bCs/>
                <w:noProof/>
              </w:rPr>
              <w:t>4.3.4. OSNOVNA ŠKOLA POREČ</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_Toc230008435 \h </w:instrText>
            </w:r>
            <w:r w:rsidR="00AE7239" w:rsidRPr="00FC2821">
              <w:rPr>
                <w:b/>
                <w:bCs/>
                <w:noProof/>
                <w:webHidden/>
              </w:rPr>
            </w:r>
            <w:r w:rsidR="00AE7239" w:rsidRPr="00FC2821">
              <w:rPr>
                <w:b/>
                <w:bCs/>
                <w:noProof/>
                <w:webHidden/>
              </w:rPr>
              <w:fldChar w:fldCharType="separate"/>
            </w:r>
            <w:r w:rsidR="00A41E15">
              <w:rPr>
                <w:b/>
                <w:bCs/>
                <w:noProof/>
                <w:webHidden/>
              </w:rPr>
              <w:t>128</w:t>
            </w:r>
            <w:r w:rsidR="00AE7239" w:rsidRPr="00FC2821">
              <w:rPr>
                <w:b/>
                <w:bCs/>
                <w:noProof/>
                <w:webHidden/>
              </w:rPr>
              <w:fldChar w:fldCharType="end"/>
            </w:r>
          </w:hyperlink>
        </w:p>
        <w:p w14:paraId="059EDA60" w14:textId="63E98DF4"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6" w:history="1">
            <w:r w:rsidR="00AE7239" w:rsidRPr="00FC2821">
              <w:rPr>
                <w:rStyle w:val="Hiperveza"/>
                <w:b/>
                <w:bCs/>
                <w:noProof/>
              </w:rPr>
              <w:t>4.3.5. OSNOVNA ŠKOLA B. PARENTIN</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_Toc230008436 \h </w:instrText>
            </w:r>
            <w:r w:rsidR="00AE7239" w:rsidRPr="00FC2821">
              <w:rPr>
                <w:b/>
                <w:bCs/>
                <w:noProof/>
                <w:webHidden/>
              </w:rPr>
            </w:r>
            <w:r w:rsidR="00AE7239" w:rsidRPr="00FC2821">
              <w:rPr>
                <w:b/>
                <w:bCs/>
                <w:noProof/>
                <w:webHidden/>
              </w:rPr>
              <w:fldChar w:fldCharType="separate"/>
            </w:r>
            <w:r w:rsidR="00A41E15">
              <w:rPr>
                <w:b/>
                <w:bCs/>
                <w:noProof/>
                <w:webHidden/>
              </w:rPr>
              <w:t>134</w:t>
            </w:r>
            <w:r w:rsidR="00AE7239" w:rsidRPr="00FC2821">
              <w:rPr>
                <w:b/>
                <w:bCs/>
                <w:noProof/>
                <w:webHidden/>
              </w:rPr>
              <w:fldChar w:fldCharType="end"/>
            </w:r>
          </w:hyperlink>
        </w:p>
        <w:p w14:paraId="3A2C4AF9" w14:textId="6940DE10"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37" w:history="1">
            <w:r w:rsidR="00AE7239" w:rsidRPr="00FC2821">
              <w:rPr>
                <w:rStyle w:val="Hiperveza"/>
                <w:b/>
                <w:bCs/>
                <w:noProof/>
              </w:rPr>
              <w:t>4.3.6. UMJETNIČKA ŠKOLA POREČ</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_Toc230008437 \h </w:instrText>
            </w:r>
            <w:r w:rsidR="00AE7239" w:rsidRPr="00FC2821">
              <w:rPr>
                <w:b/>
                <w:bCs/>
                <w:noProof/>
                <w:webHidden/>
              </w:rPr>
            </w:r>
            <w:r w:rsidR="00AE7239" w:rsidRPr="00FC2821">
              <w:rPr>
                <w:b/>
                <w:bCs/>
                <w:noProof/>
                <w:webHidden/>
              </w:rPr>
              <w:fldChar w:fldCharType="separate"/>
            </w:r>
            <w:r w:rsidR="00A41E15">
              <w:rPr>
                <w:b/>
                <w:bCs/>
                <w:noProof/>
                <w:webHidden/>
              </w:rPr>
              <w:t>139</w:t>
            </w:r>
            <w:r w:rsidR="00AE7239" w:rsidRPr="00FC2821">
              <w:rPr>
                <w:b/>
                <w:bCs/>
                <w:noProof/>
                <w:webHidden/>
              </w:rPr>
              <w:fldChar w:fldCharType="end"/>
            </w:r>
          </w:hyperlink>
        </w:p>
        <w:p w14:paraId="6F906855" w14:textId="5F2B4ED4"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47" w:history="1">
            <w:r w:rsidR="00AE7239" w:rsidRPr="00FC2821">
              <w:rPr>
                <w:rStyle w:val="Hiperveza"/>
                <w:b/>
                <w:bCs/>
                <w:noProof/>
              </w:rPr>
              <w:t>4.3.7. OSNOVNA ŠKOLA FINIDA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_Toc230008447 \h </w:instrText>
            </w:r>
            <w:r w:rsidR="00AE7239" w:rsidRPr="00FC2821">
              <w:rPr>
                <w:b/>
                <w:bCs/>
                <w:noProof/>
                <w:webHidden/>
              </w:rPr>
            </w:r>
            <w:r w:rsidR="00AE7239" w:rsidRPr="00FC2821">
              <w:rPr>
                <w:b/>
                <w:bCs/>
                <w:noProof/>
                <w:webHidden/>
              </w:rPr>
              <w:fldChar w:fldCharType="separate"/>
            </w:r>
            <w:r w:rsidR="00A41E15">
              <w:rPr>
                <w:b/>
                <w:bCs/>
                <w:noProof/>
                <w:webHidden/>
              </w:rPr>
              <w:t>141</w:t>
            </w:r>
            <w:r w:rsidR="00AE7239" w:rsidRPr="00FC2821">
              <w:rPr>
                <w:b/>
                <w:bCs/>
                <w:noProof/>
                <w:webHidden/>
              </w:rPr>
              <w:fldChar w:fldCharType="end"/>
            </w:r>
          </w:hyperlink>
        </w:p>
        <w:p w14:paraId="11FF775F" w14:textId="7D3F494C"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48" w:history="1">
            <w:r w:rsidR="00AE7239" w:rsidRPr="00FC2821">
              <w:rPr>
                <w:rStyle w:val="Hiperveza"/>
                <w:b/>
                <w:bCs/>
                <w:noProof/>
              </w:rPr>
              <w:t>4.3.8. PUČKO OTVORENO UČILIŠTE POREČ</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_Toc230008448 \h </w:instrText>
            </w:r>
            <w:r w:rsidR="00AE7239" w:rsidRPr="00FC2821">
              <w:rPr>
                <w:b/>
                <w:bCs/>
                <w:noProof/>
                <w:webHidden/>
              </w:rPr>
            </w:r>
            <w:r w:rsidR="00AE7239" w:rsidRPr="00FC2821">
              <w:rPr>
                <w:b/>
                <w:bCs/>
                <w:noProof/>
                <w:webHidden/>
              </w:rPr>
              <w:fldChar w:fldCharType="separate"/>
            </w:r>
            <w:r w:rsidR="00A41E15">
              <w:rPr>
                <w:b/>
                <w:bCs/>
                <w:noProof/>
                <w:webHidden/>
              </w:rPr>
              <w:t>146</w:t>
            </w:r>
            <w:r w:rsidR="00AE7239" w:rsidRPr="00FC2821">
              <w:rPr>
                <w:b/>
                <w:bCs/>
                <w:noProof/>
                <w:webHidden/>
              </w:rPr>
              <w:fldChar w:fldCharType="end"/>
            </w:r>
          </w:hyperlink>
        </w:p>
        <w:p w14:paraId="10933FF8" w14:textId="16A018B6"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49" w:history="1">
            <w:r w:rsidR="00AE7239" w:rsidRPr="00FC2821">
              <w:rPr>
                <w:rStyle w:val="Hiperveza"/>
                <w:b/>
                <w:bCs/>
                <w:noProof/>
              </w:rPr>
              <w:t>4.3.9. GRADSKA KNJIŽNICA POREČ</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_Toc230008449 \h </w:instrText>
            </w:r>
            <w:r w:rsidR="00AE7239" w:rsidRPr="00FC2821">
              <w:rPr>
                <w:b/>
                <w:bCs/>
                <w:noProof/>
                <w:webHidden/>
              </w:rPr>
            </w:r>
            <w:r w:rsidR="00AE7239" w:rsidRPr="00FC2821">
              <w:rPr>
                <w:b/>
                <w:bCs/>
                <w:noProof/>
                <w:webHidden/>
              </w:rPr>
              <w:fldChar w:fldCharType="separate"/>
            </w:r>
            <w:r w:rsidR="00A41E15">
              <w:rPr>
                <w:b/>
                <w:bCs/>
                <w:noProof/>
                <w:webHidden/>
              </w:rPr>
              <w:t>156</w:t>
            </w:r>
            <w:r w:rsidR="00AE7239" w:rsidRPr="00FC2821">
              <w:rPr>
                <w:b/>
                <w:bCs/>
                <w:noProof/>
                <w:webHidden/>
              </w:rPr>
              <w:fldChar w:fldCharType="end"/>
            </w:r>
          </w:hyperlink>
        </w:p>
        <w:p w14:paraId="7C09D95E" w14:textId="46AD9302"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50" w:history="1">
            <w:r w:rsidR="00AE7239" w:rsidRPr="00FC2821">
              <w:rPr>
                <w:rStyle w:val="Hiperveza"/>
                <w:b/>
                <w:bCs/>
                <w:noProof/>
              </w:rPr>
              <w:t>4.3.10. ZAVIČAJNI MUZEJ POREŠTINE</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_Toc230008450 \h </w:instrText>
            </w:r>
            <w:r w:rsidR="00AE7239" w:rsidRPr="00FC2821">
              <w:rPr>
                <w:b/>
                <w:bCs/>
                <w:noProof/>
                <w:webHidden/>
              </w:rPr>
            </w:r>
            <w:r w:rsidR="00AE7239" w:rsidRPr="00FC2821">
              <w:rPr>
                <w:b/>
                <w:bCs/>
                <w:noProof/>
                <w:webHidden/>
              </w:rPr>
              <w:fldChar w:fldCharType="separate"/>
            </w:r>
            <w:r w:rsidR="00A41E15">
              <w:rPr>
                <w:b/>
                <w:bCs/>
                <w:noProof/>
                <w:webHidden/>
              </w:rPr>
              <w:t>165</w:t>
            </w:r>
            <w:r w:rsidR="00AE7239" w:rsidRPr="00FC2821">
              <w:rPr>
                <w:b/>
                <w:bCs/>
                <w:noProof/>
                <w:webHidden/>
              </w:rPr>
              <w:fldChar w:fldCharType="end"/>
            </w:r>
          </w:hyperlink>
        </w:p>
        <w:p w14:paraId="08A17365" w14:textId="351D312C"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52" w:history="1">
            <w:r w:rsidR="00AE7239" w:rsidRPr="00FC2821">
              <w:rPr>
                <w:rStyle w:val="Hiperveza"/>
                <w:b/>
                <w:bCs/>
                <w:noProof/>
              </w:rPr>
              <w:t>4.3.11. CENTAR ZA PRUŽANJE USLUGA U ZAJEDNICI ZDRAVI GRAD POREČ-PARENZO</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_Toc230008452 \h </w:instrText>
            </w:r>
            <w:r w:rsidR="00AE7239" w:rsidRPr="00FC2821">
              <w:rPr>
                <w:b/>
                <w:bCs/>
                <w:noProof/>
                <w:webHidden/>
              </w:rPr>
            </w:r>
            <w:r w:rsidR="00AE7239" w:rsidRPr="00FC2821">
              <w:rPr>
                <w:b/>
                <w:bCs/>
                <w:noProof/>
                <w:webHidden/>
              </w:rPr>
              <w:fldChar w:fldCharType="separate"/>
            </w:r>
            <w:r w:rsidR="00A41E15">
              <w:rPr>
                <w:b/>
                <w:bCs/>
                <w:noProof/>
                <w:webHidden/>
              </w:rPr>
              <w:t>172</w:t>
            </w:r>
            <w:r w:rsidR="00AE7239" w:rsidRPr="00FC2821">
              <w:rPr>
                <w:b/>
                <w:bCs/>
                <w:noProof/>
                <w:webHidden/>
              </w:rPr>
              <w:fldChar w:fldCharType="end"/>
            </w:r>
          </w:hyperlink>
        </w:p>
        <w:p w14:paraId="34D4A170" w14:textId="256E2711"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53" w:history="1">
            <w:r w:rsidR="00AE7239" w:rsidRPr="00FC2821">
              <w:rPr>
                <w:rStyle w:val="Hiperveza"/>
                <w:b/>
                <w:bCs/>
                <w:noProof/>
              </w:rPr>
              <w:t>4.4. UPRAVNI ODJEL ZA GOSPODARSTVO I EU FONDOVE</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_Toc230008453 \h </w:instrText>
            </w:r>
            <w:r w:rsidR="00AE7239" w:rsidRPr="00FC2821">
              <w:rPr>
                <w:b/>
                <w:bCs/>
                <w:noProof/>
                <w:webHidden/>
              </w:rPr>
            </w:r>
            <w:r w:rsidR="00AE7239" w:rsidRPr="00FC2821">
              <w:rPr>
                <w:b/>
                <w:bCs/>
                <w:noProof/>
                <w:webHidden/>
              </w:rPr>
              <w:fldChar w:fldCharType="separate"/>
            </w:r>
            <w:r w:rsidR="00A41E15">
              <w:rPr>
                <w:b/>
                <w:bCs/>
                <w:noProof/>
                <w:webHidden/>
              </w:rPr>
              <w:t>182</w:t>
            </w:r>
            <w:r w:rsidR="00AE7239" w:rsidRPr="00FC2821">
              <w:rPr>
                <w:b/>
                <w:bCs/>
                <w:noProof/>
                <w:webHidden/>
              </w:rPr>
              <w:fldChar w:fldCharType="end"/>
            </w:r>
          </w:hyperlink>
        </w:p>
        <w:p w14:paraId="5C4224EC" w14:textId="041D45A7"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54" w:history="1">
            <w:r w:rsidR="00AE7239" w:rsidRPr="00FC2821">
              <w:rPr>
                <w:rStyle w:val="Hiperveza"/>
                <w:b/>
                <w:bCs/>
                <w:noProof/>
              </w:rPr>
              <w:t>4.5. UPRAVNI ODJEL ZA KOMUNALNI SUSTAV</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_Toc230008454 \h </w:instrText>
            </w:r>
            <w:r w:rsidR="00AE7239" w:rsidRPr="00FC2821">
              <w:rPr>
                <w:b/>
                <w:bCs/>
                <w:noProof/>
                <w:webHidden/>
              </w:rPr>
            </w:r>
            <w:r w:rsidR="00AE7239" w:rsidRPr="00FC2821">
              <w:rPr>
                <w:b/>
                <w:bCs/>
                <w:noProof/>
                <w:webHidden/>
              </w:rPr>
              <w:fldChar w:fldCharType="separate"/>
            </w:r>
            <w:r w:rsidR="00A41E15">
              <w:rPr>
                <w:b/>
                <w:bCs/>
                <w:noProof/>
                <w:webHidden/>
              </w:rPr>
              <w:t>195</w:t>
            </w:r>
            <w:r w:rsidR="00AE7239" w:rsidRPr="00FC2821">
              <w:rPr>
                <w:b/>
                <w:bCs/>
                <w:noProof/>
                <w:webHidden/>
              </w:rPr>
              <w:fldChar w:fldCharType="end"/>
            </w:r>
          </w:hyperlink>
        </w:p>
        <w:p w14:paraId="09D4DFEA" w14:textId="6229E94D"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57" w:history="1">
            <w:r w:rsidR="00AE7239" w:rsidRPr="00FC2821">
              <w:rPr>
                <w:rStyle w:val="Hiperveza"/>
                <w:b/>
                <w:bCs/>
                <w:noProof/>
              </w:rPr>
              <w:t>4.6. UPRAVNI ODJEL ZA PROSTORNO PLANIRANJE I ZAŠTITU OKOLIŠA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_Toc230008457 \h </w:instrText>
            </w:r>
            <w:r w:rsidR="00AE7239" w:rsidRPr="00FC2821">
              <w:rPr>
                <w:b/>
                <w:bCs/>
                <w:noProof/>
                <w:webHidden/>
              </w:rPr>
            </w:r>
            <w:r w:rsidR="00AE7239" w:rsidRPr="00FC2821">
              <w:rPr>
                <w:b/>
                <w:bCs/>
                <w:noProof/>
                <w:webHidden/>
              </w:rPr>
              <w:fldChar w:fldCharType="separate"/>
            </w:r>
            <w:r w:rsidR="00A41E15">
              <w:rPr>
                <w:b/>
                <w:bCs/>
                <w:noProof/>
                <w:webHidden/>
              </w:rPr>
              <w:t>217</w:t>
            </w:r>
            <w:r w:rsidR="00AE7239" w:rsidRPr="00FC2821">
              <w:rPr>
                <w:b/>
                <w:bCs/>
                <w:noProof/>
                <w:webHidden/>
              </w:rPr>
              <w:fldChar w:fldCharType="end"/>
            </w:r>
          </w:hyperlink>
        </w:p>
        <w:p w14:paraId="469ECF5A" w14:textId="721626A3"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58" w:history="1">
            <w:r w:rsidR="00AE7239" w:rsidRPr="00FC2821">
              <w:rPr>
                <w:rStyle w:val="Hiperveza"/>
                <w:b/>
                <w:bCs/>
                <w:noProof/>
              </w:rPr>
              <w:t>4.7.  UPRAVNI ODJEL ZA PROSTORNO UREĐENJE  I GRADNJU</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_Toc230008458 \h </w:instrText>
            </w:r>
            <w:r w:rsidR="00AE7239" w:rsidRPr="00FC2821">
              <w:rPr>
                <w:b/>
                <w:bCs/>
                <w:noProof/>
                <w:webHidden/>
              </w:rPr>
            </w:r>
            <w:r w:rsidR="00AE7239" w:rsidRPr="00FC2821">
              <w:rPr>
                <w:b/>
                <w:bCs/>
                <w:noProof/>
                <w:webHidden/>
              </w:rPr>
              <w:fldChar w:fldCharType="separate"/>
            </w:r>
            <w:r w:rsidR="00A41E15">
              <w:rPr>
                <w:b/>
                <w:bCs/>
                <w:noProof/>
                <w:webHidden/>
              </w:rPr>
              <w:t>229</w:t>
            </w:r>
            <w:r w:rsidR="00AE7239" w:rsidRPr="00FC2821">
              <w:rPr>
                <w:b/>
                <w:bCs/>
                <w:noProof/>
                <w:webHidden/>
              </w:rPr>
              <w:fldChar w:fldCharType="end"/>
            </w:r>
          </w:hyperlink>
        </w:p>
        <w:p w14:paraId="55858423" w14:textId="4D55499E" w:rsidR="00AE7239" w:rsidRPr="00FC2821" w:rsidRDefault="00C13D33">
          <w:pPr>
            <w:pStyle w:val="Sadraj1"/>
            <w:tabs>
              <w:tab w:val="right" w:leader="dot" w:pos="9062"/>
            </w:tabs>
            <w:rPr>
              <w:rFonts w:asciiTheme="minorHAnsi" w:eastAsiaTheme="minorEastAsia" w:hAnsiTheme="minorHAnsi" w:cstheme="minorBidi"/>
              <w:b/>
              <w:bCs/>
              <w:noProof/>
              <w:sz w:val="22"/>
              <w:szCs w:val="22"/>
              <w:lang w:val="hr-HR"/>
            </w:rPr>
          </w:pPr>
          <w:hyperlink w:anchor="_Toc230008459" w:history="1">
            <w:r w:rsidR="00AE7239" w:rsidRPr="00FC2821">
              <w:rPr>
                <w:rStyle w:val="Hiperveza"/>
                <w:b/>
                <w:bCs/>
                <w:noProof/>
              </w:rPr>
              <w:t>5. POSEBNI IZVJEŠTAJI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_Toc230008459 \h </w:instrText>
            </w:r>
            <w:r w:rsidR="00AE7239" w:rsidRPr="00FC2821">
              <w:rPr>
                <w:b/>
                <w:bCs/>
                <w:noProof/>
                <w:webHidden/>
              </w:rPr>
            </w:r>
            <w:r w:rsidR="00AE7239" w:rsidRPr="00FC2821">
              <w:rPr>
                <w:b/>
                <w:bCs/>
                <w:noProof/>
                <w:webHidden/>
              </w:rPr>
              <w:fldChar w:fldCharType="separate"/>
            </w:r>
            <w:r w:rsidR="00A41E15">
              <w:rPr>
                <w:b/>
                <w:bCs/>
                <w:noProof/>
                <w:webHidden/>
              </w:rPr>
              <w:t>232</w:t>
            </w:r>
            <w:r w:rsidR="00AE7239" w:rsidRPr="00FC2821">
              <w:rPr>
                <w:b/>
                <w:bCs/>
                <w:noProof/>
                <w:webHidden/>
              </w:rPr>
              <w:fldChar w:fldCharType="end"/>
            </w:r>
          </w:hyperlink>
        </w:p>
        <w:p w14:paraId="7E2B27C0" w14:textId="0A3A6696"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60" w:history="1">
            <w:r w:rsidR="00AE7239" w:rsidRPr="00FC2821">
              <w:rPr>
                <w:rStyle w:val="Hiperveza"/>
                <w:b/>
                <w:bCs/>
                <w:noProof/>
              </w:rPr>
              <w:t>5.1. IZVJEŠTAJ O STANJU  POTRAŽIVANJA I DOSPJELIH OBVEZA TE O STANJU POTENCIJALNIH OBVEZA PO OSNOVU SUDSKIH SPOROVA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_Toc230008460 \h </w:instrText>
            </w:r>
            <w:r w:rsidR="00AE7239" w:rsidRPr="00FC2821">
              <w:rPr>
                <w:b/>
                <w:bCs/>
                <w:noProof/>
                <w:webHidden/>
              </w:rPr>
            </w:r>
            <w:r w:rsidR="00AE7239" w:rsidRPr="00FC2821">
              <w:rPr>
                <w:b/>
                <w:bCs/>
                <w:noProof/>
                <w:webHidden/>
              </w:rPr>
              <w:fldChar w:fldCharType="separate"/>
            </w:r>
            <w:r w:rsidR="00A41E15">
              <w:rPr>
                <w:b/>
                <w:bCs/>
                <w:noProof/>
                <w:webHidden/>
              </w:rPr>
              <w:t>232</w:t>
            </w:r>
            <w:r w:rsidR="00AE7239" w:rsidRPr="00FC2821">
              <w:rPr>
                <w:b/>
                <w:bCs/>
                <w:noProof/>
                <w:webHidden/>
              </w:rPr>
              <w:fldChar w:fldCharType="end"/>
            </w:r>
          </w:hyperlink>
        </w:p>
        <w:p w14:paraId="58A0E650" w14:textId="6CC1626E"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61" w:history="1">
            <w:r w:rsidR="00AE7239" w:rsidRPr="00FC2821">
              <w:rPr>
                <w:rStyle w:val="Hiperveza"/>
                <w:b/>
                <w:bCs/>
                <w:noProof/>
              </w:rPr>
              <w:t>5.1.1.STANJE POTRAŽIVANJA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_Toc230008461 \h </w:instrText>
            </w:r>
            <w:r w:rsidR="00AE7239" w:rsidRPr="00FC2821">
              <w:rPr>
                <w:b/>
                <w:bCs/>
                <w:noProof/>
                <w:webHidden/>
              </w:rPr>
            </w:r>
            <w:r w:rsidR="00AE7239" w:rsidRPr="00FC2821">
              <w:rPr>
                <w:b/>
                <w:bCs/>
                <w:noProof/>
                <w:webHidden/>
              </w:rPr>
              <w:fldChar w:fldCharType="separate"/>
            </w:r>
            <w:r w:rsidR="00A41E15">
              <w:rPr>
                <w:b/>
                <w:bCs/>
                <w:noProof/>
                <w:webHidden/>
              </w:rPr>
              <w:t>232</w:t>
            </w:r>
            <w:r w:rsidR="00AE7239" w:rsidRPr="00FC2821">
              <w:rPr>
                <w:b/>
                <w:bCs/>
                <w:noProof/>
                <w:webHidden/>
              </w:rPr>
              <w:fldChar w:fldCharType="end"/>
            </w:r>
          </w:hyperlink>
        </w:p>
        <w:p w14:paraId="2FB064C1" w14:textId="1A5BB249"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62" w:history="1">
            <w:r w:rsidR="00AE7239" w:rsidRPr="00FC2821">
              <w:rPr>
                <w:rStyle w:val="Hiperveza"/>
                <w:b/>
                <w:bCs/>
                <w:noProof/>
              </w:rPr>
              <w:t>5.1.2. STANJE OBVEZA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_Toc230008462 \h </w:instrText>
            </w:r>
            <w:r w:rsidR="00AE7239" w:rsidRPr="00FC2821">
              <w:rPr>
                <w:b/>
                <w:bCs/>
                <w:noProof/>
                <w:webHidden/>
              </w:rPr>
            </w:r>
            <w:r w:rsidR="00AE7239" w:rsidRPr="00FC2821">
              <w:rPr>
                <w:b/>
                <w:bCs/>
                <w:noProof/>
                <w:webHidden/>
              </w:rPr>
              <w:fldChar w:fldCharType="separate"/>
            </w:r>
            <w:r w:rsidR="00A41E15">
              <w:rPr>
                <w:b/>
                <w:bCs/>
                <w:noProof/>
                <w:webHidden/>
              </w:rPr>
              <w:t>233</w:t>
            </w:r>
            <w:r w:rsidR="00AE7239" w:rsidRPr="00FC2821">
              <w:rPr>
                <w:b/>
                <w:bCs/>
                <w:noProof/>
                <w:webHidden/>
              </w:rPr>
              <w:fldChar w:fldCharType="end"/>
            </w:r>
          </w:hyperlink>
        </w:p>
        <w:p w14:paraId="1D1603DA" w14:textId="2A4C7FD1"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63" w:history="1">
            <w:r w:rsidR="00AE7239" w:rsidRPr="00FC2821">
              <w:rPr>
                <w:rStyle w:val="Hiperveza"/>
                <w:b/>
                <w:bCs/>
                <w:noProof/>
              </w:rPr>
              <w:t>5.1.3. STANJE POTENCIJALNIH OBVEZA PO OSNOVI SUDSKIH POSTUPAKA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_Toc230008463 \h </w:instrText>
            </w:r>
            <w:r w:rsidR="00AE7239" w:rsidRPr="00FC2821">
              <w:rPr>
                <w:b/>
                <w:bCs/>
                <w:noProof/>
                <w:webHidden/>
              </w:rPr>
            </w:r>
            <w:r w:rsidR="00AE7239" w:rsidRPr="00FC2821">
              <w:rPr>
                <w:b/>
                <w:bCs/>
                <w:noProof/>
                <w:webHidden/>
              </w:rPr>
              <w:fldChar w:fldCharType="separate"/>
            </w:r>
            <w:r w:rsidR="00A41E15">
              <w:rPr>
                <w:b/>
                <w:bCs/>
                <w:noProof/>
                <w:webHidden/>
              </w:rPr>
              <w:t>234</w:t>
            </w:r>
            <w:r w:rsidR="00AE7239" w:rsidRPr="00FC2821">
              <w:rPr>
                <w:b/>
                <w:bCs/>
                <w:noProof/>
                <w:webHidden/>
              </w:rPr>
              <w:fldChar w:fldCharType="end"/>
            </w:r>
          </w:hyperlink>
        </w:p>
        <w:p w14:paraId="709E7D76" w14:textId="749F1E18"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64" w:history="1">
            <w:r w:rsidR="00AE7239" w:rsidRPr="00FC2821">
              <w:rPr>
                <w:rStyle w:val="Hiperveza"/>
                <w:b/>
                <w:bCs/>
                <w:noProof/>
              </w:rPr>
              <w:t>5.2. IZVJEŠTAJ O KORIŠTENJU TEKUĆE PRORAČUNSKE PRIČUVE ZA RAZDOBLJE</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_Toc230008464 \h </w:instrText>
            </w:r>
            <w:r w:rsidR="00AE7239" w:rsidRPr="00FC2821">
              <w:rPr>
                <w:b/>
                <w:bCs/>
                <w:noProof/>
                <w:webHidden/>
              </w:rPr>
            </w:r>
            <w:r w:rsidR="00AE7239" w:rsidRPr="00FC2821">
              <w:rPr>
                <w:b/>
                <w:bCs/>
                <w:noProof/>
                <w:webHidden/>
              </w:rPr>
              <w:fldChar w:fldCharType="separate"/>
            </w:r>
            <w:r w:rsidR="00A41E15">
              <w:rPr>
                <w:b/>
                <w:bCs/>
                <w:noProof/>
                <w:webHidden/>
              </w:rPr>
              <w:t>234</w:t>
            </w:r>
            <w:r w:rsidR="00AE7239" w:rsidRPr="00FC2821">
              <w:rPr>
                <w:b/>
                <w:bCs/>
                <w:noProof/>
                <w:webHidden/>
              </w:rPr>
              <w:fldChar w:fldCharType="end"/>
            </w:r>
          </w:hyperlink>
        </w:p>
        <w:p w14:paraId="0B400BB6" w14:textId="520A1EFF"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65" w:history="1">
            <w:r w:rsidR="00AE7239" w:rsidRPr="00FC2821">
              <w:rPr>
                <w:rStyle w:val="Hiperveza"/>
                <w:b/>
                <w:bCs/>
                <w:noProof/>
              </w:rPr>
              <w:t>01.01. DO 31.12.2025.</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_Toc230008465 \h </w:instrText>
            </w:r>
            <w:r w:rsidR="00AE7239" w:rsidRPr="00FC2821">
              <w:rPr>
                <w:b/>
                <w:bCs/>
                <w:noProof/>
                <w:webHidden/>
              </w:rPr>
            </w:r>
            <w:r w:rsidR="00AE7239" w:rsidRPr="00FC2821">
              <w:rPr>
                <w:b/>
                <w:bCs/>
                <w:noProof/>
                <w:webHidden/>
              </w:rPr>
              <w:fldChar w:fldCharType="separate"/>
            </w:r>
            <w:r w:rsidR="00A41E15">
              <w:rPr>
                <w:b/>
                <w:bCs/>
                <w:noProof/>
                <w:webHidden/>
              </w:rPr>
              <w:t>234</w:t>
            </w:r>
            <w:r w:rsidR="00AE7239" w:rsidRPr="00FC2821">
              <w:rPr>
                <w:b/>
                <w:bCs/>
                <w:noProof/>
                <w:webHidden/>
              </w:rPr>
              <w:fldChar w:fldCharType="end"/>
            </w:r>
          </w:hyperlink>
        </w:p>
        <w:p w14:paraId="330DF1B3" w14:textId="56400B30"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66" w:history="1">
            <w:r w:rsidR="00AE7239" w:rsidRPr="00FC2821">
              <w:rPr>
                <w:rStyle w:val="Hiperveza"/>
                <w:b/>
                <w:bCs/>
                <w:noProof/>
              </w:rPr>
              <w:t>5.3. IZVJEŠTAJ O DANIM  JAMSTVIMA I PLAĆANJIMA PO PROTESTIRANIM JAMSTVIMA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_Toc230008466 \h </w:instrText>
            </w:r>
            <w:r w:rsidR="00AE7239" w:rsidRPr="00FC2821">
              <w:rPr>
                <w:b/>
                <w:bCs/>
                <w:noProof/>
                <w:webHidden/>
              </w:rPr>
            </w:r>
            <w:r w:rsidR="00AE7239" w:rsidRPr="00FC2821">
              <w:rPr>
                <w:b/>
                <w:bCs/>
                <w:noProof/>
                <w:webHidden/>
              </w:rPr>
              <w:fldChar w:fldCharType="separate"/>
            </w:r>
            <w:r w:rsidR="00A41E15">
              <w:rPr>
                <w:b/>
                <w:bCs/>
                <w:noProof/>
                <w:webHidden/>
              </w:rPr>
              <w:t>235</w:t>
            </w:r>
            <w:r w:rsidR="00AE7239" w:rsidRPr="00FC2821">
              <w:rPr>
                <w:b/>
                <w:bCs/>
                <w:noProof/>
                <w:webHidden/>
              </w:rPr>
              <w:fldChar w:fldCharType="end"/>
            </w:r>
          </w:hyperlink>
        </w:p>
        <w:p w14:paraId="38FE3CCA" w14:textId="2271600F"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67" w:history="1">
            <w:r w:rsidR="00AE7239" w:rsidRPr="00FC2821">
              <w:rPr>
                <w:rStyle w:val="Hiperveza"/>
                <w:b/>
                <w:bCs/>
                <w:noProof/>
              </w:rPr>
              <w:t>5.4.  IZVJEŠTAJ O ZADUŽIVANJU NA DOMAĆEM I STRANOM TRŽIŠTU NOVCA I KAPITALA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_Toc230008467 \h </w:instrText>
            </w:r>
            <w:r w:rsidR="00AE7239" w:rsidRPr="00FC2821">
              <w:rPr>
                <w:b/>
                <w:bCs/>
                <w:noProof/>
                <w:webHidden/>
              </w:rPr>
            </w:r>
            <w:r w:rsidR="00AE7239" w:rsidRPr="00FC2821">
              <w:rPr>
                <w:b/>
                <w:bCs/>
                <w:noProof/>
                <w:webHidden/>
              </w:rPr>
              <w:fldChar w:fldCharType="separate"/>
            </w:r>
            <w:r w:rsidR="00A41E15">
              <w:rPr>
                <w:b/>
                <w:bCs/>
                <w:noProof/>
                <w:webHidden/>
              </w:rPr>
              <w:t>235</w:t>
            </w:r>
            <w:r w:rsidR="00AE7239" w:rsidRPr="00FC2821">
              <w:rPr>
                <w:b/>
                <w:bCs/>
                <w:noProof/>
                <w:webHidden/>
              </w:rPr>
              <w:fldChar w:fldCharType="end"/>
            </w:r>
          </w:hyperlink>
        </w:p>
        <w:p w14:paraId="0C6EE648" w14:textId="09937B90"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68" w:history="1">
            <w:r w:rsidR="00AE7239" w:rsidRPr="00FC2821">
              <w:rPr>
                <w:rStyle w:val="Hiperveza"/>
                <w:rFonts w:eastAsia="Calibri"/>
                <w:b/>
                <w:bCs/>
                <w:noProof/>
              </w:rPr>
              <w:t>5.4.1.  OTPLATA PRIMLJENIH KREDITA- Grad Poreč-Parenzo</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_Toc230008468 \h </w:instrText>
            </w:r>
            <w:r w:rsidR="00AE7239" w:rsidRPr="00FC2821">
              <w:rPr>
                <w:b/>
                <w:bCs/>
                <w:noProof/>
                <w:webHidden/>
              </w:rPr>
            </w:r>
            <w:r w:rsidR="00AE7239" w:rsidRPr="00FC2821">
              <w:rPr>
                <w:b/>
                <w:bCs/>
                <w:noProof/>
                <w:webHidden/>
              </w:rPr>
              <w:fldChar w:fldCharType="separate"/>
            </w:r>
            <w:r w:rsidR="00A41E15">
              <w:rPr>
                <w:b/>
                <w:bCs/>
                <w:noProof/>
                <w:webHidden/>
              </w:rPr>
              <w:t>236</w:t>
            </w:r>
            <w:r w:rsidR="00AE7239" w:rsidRPr="00FC2821">
              <w:rPr>
                <w:b/>
                <w:bCs/>
                <w:noProof/>
                <w:webHidden/>
              </w:rPr>
              <w:fldChar w:fldCharType="end"/>
            </w:r>
          </w:hyperlink>
        </w:p>
        <w:p w14:paraId="158503EB" w14:textId="3844FABF" w:rsidR="00AE7239" w:rsidRPr="00FC2821" w:rsidRDefault="00C13D33">
          <w:pPr>
            <w:pStyle w:val="Sadraj3"/>
            <w:tabs>
              <w:tab w:val="right" w:leader="dot" w:pos="9062"/>
            </w:tabs>
            <w:rPr>
              <w:rFonts w:asciiTheme="minorHAnsi" w:eastAsiaTheme="minorEastAsia" w:hAnsiTheme="minorHAnsi" w:cstheme="minorBidi"/>
              <w:b/>
              <w:bCs/>
              <w:noProof/>
              <w:sz w:val="22"/>
              <w:szCs w:val="22"/>
              <w:lang w:val="hr-HR"/>
            </w:rPr>
          </w:pPr>
          <w:hyperlink w:anchor="_Toc230008469" w:history="1">
            <w:r w:rsidR="00AE7239" w:rsidRPr="00FC2821">
              <w:rPr>
                <w:rStyle w:val="Hiperveza"/>
                <w:rFonts w:eastAsia="Calibri"/>
                <w:b/>
                <w:bCs/>
                <w:noProof/>
              </w:rPr>
              <w:t>5.4.2.  OTPLATA PRIMLJENIH KREDITA- Proračunski korisnici</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_Toc230008469 \h </w:instrText>
            </w:r>
            <w:r w:rsidR="00AE7239" w:rsidRPr="00FC2821">
              <w:rPr>
                <w:b/>
                <w:bCs/>
                <w:noProof/>
                <w:webHidden/>
              </w:rPr>
            </w:r>
            <w:r w:rsidR="00AE7239" w:rsidRPr="00FC2821">
              <w:rPr>
                <w:b/>
                <w:bCs/>
                <w:noProof/>
                <w:webHidden/>
              </w:rPr>
              <w:fldChar w:fldCharType="separate"/>
            </w:r>
            <w:r w:rsidR="00A41E15">
              <w:rPr>
                <w:b/>
                <w:bCs/>
                <w:noProof/>
                <w:webHidden/>
              </w:rPr>
              <w:t>240</w:t>
            </w:r>
            <w:r w:rsidR="00AE7239" w:rsidRPr="00FC2821">
              <w:rPr>
                <w:b/>
                <w:bCs/>
                <w:noProof/>
                <w:webHidden/>
              </w:rPr>
              <w:fldChar w:fldCharType="end"/>
            </w:r>
          </w:hyperlink>
        </w:p>
        <w:p w14:paraId="2AF404D8" w14:textId="4038D45E"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70" w:history="1">
            <w:r w:rsidR="00AE7239" w:rsidRPr="00FC2821">
              <w:rPr>
                <w:rStyle w:val="Hiperveza"/>
                <w:rFonts w:eastAsia="Calibri"/>
                <w:b/>
                <w:bCs/>
                <w:noProof/>
              </w:rPr>
              <w:t>5.5. IZVJEŠTAJ O DANIM ZAJMOVIMA I POTRAŽIVANJIMA PO DANIM ZAJMOVIMA</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_Toc230008470 \h </w:instrText>
            </w:r>
            <w:r w:rsidR="00AE7239" w:rsidRPr="00FC2821">
              <w:rPr>
                <w:b/>
                <w:bCs/>
                <w:noProof/>
                <w:webHidden/>
              </w:rPr>
            </w:r>
            <w:r w:rsidR="00AE7239" w:rsidRPr="00FC2821">
              <w:rPr>
                <w:b/>
                <w:bCs/>
                <w:noProof/>
                <w:webHidden/>
              </w:rPr>
              <w:fldChar w:fldCharType="separate"/>
            </w:r>
            <w:r w:rsidR="00A41E15">
              <w:rPr>
                <w:b/>
                <w:bCs/>
                <w:noProof/>
                <w:webHidden/>
              </w:rPr>
              <w:t>240</w:t>
            </w:r>
            <w:r w:rsidR="00AE7239" w:rsidRPr="00FC2821">
              <w:rPr>
                <w:b/>
                <w:bCs/>
                <w:noProof/>
                <w:webHidden/>
              </w:rPr>
              <w:fldChar w:fldCharType="end"/>
            </w:r>
          </w:hyperlink>
        </w:p>
        <w:p w14:paraId="6E6AAE54" w14:textId="7D78E688" w:rsidR="00AE7239" w:rsidRPr="00FC2821" w:rsidRDefault="00C13D33">
          <w:pPr>
            <w:pStyle w:val="Sadraj2"/>
            <w:tabs>
              <w:tab w:val="right" w:leader="dot" w:pos="9062"/>
            </w:tabs>
            <w:rPr>
              <w:rFonts w:asciiTheme="minorHAnsi" w:eastAsiaTheme="minorEastAsia" w:hAnsiTheme="minorHAnsi" w:cstheme="minorBidi"/>
              <w:b/>
              <w:bCs/>
              <w:noProof/>
              <w:sz w:val="22"/>
              <w:szCs w:val="22"/>
              <w:lang w:val="hr-HR"/>
            </w:rPr>
          </w:pPr>
          <w:hyperlink w:anchor="_Toc230008471" w:history="1">
            <w:r w:rsidR="00AE7239" w:rsidRPr="00FC2821">
              <w:rPr>
                <w:rStyle w:val="Hiperveza"/>
                <w:b/>
                <w:bCs/>
                <w:noProof/>
              </w:rPr>
              <w:t>5.6.IZVJEŠTAJ O KORIŠTENJU SREDSTAVA FONDOVA EUROPSKE UNIJE</w:t>
            </w:r>
            <w:r w:rsidR="00AE7239" w:rsidRPr="00FC2821">
              <w:rPr>
                <w:b/>
                <w:bCs/>
                <w:noProof/>
                <w:webHidden/>
              </w:rPr>
              <w:tab/>
            </w:r>
            <w:r w:rsidR="00AE7239" w:rsidRPr="00FC2821">
              <w:rPr>
                <w:b/>
                <w:bCs/>
                <w:noProof/>
                <w:webHidden/>
              </w:rPr>
              <w:fldChar w:fldCharType="begin"/>
            </w:r>
            <w:r w:rsidR="00AE7239" w:rsidRPr="00FC2821">
              <w:rPr>
                <w:b/>
                <w:bCs/>
                <w:noProof/>
                <w:webHidden/>
              </w:rPr>
              <w:instrText xml:space="preserve"> PAGEREF _Toc230008471 \h </w:instrText>
            </w:r>
            <w:r w:rsidR="00AE7239" w:rsidRPr="00FC2821">
              <w:rPr>
                <w:b/>
                <w:bCs/>
                <w:noProof/>
                <w:webHidden/>
              </w:rPr>
            </w:r>
            <w:r w:rsidR="00AE7239" w:rsidRPr="00FC2821">
              <w:rPr>
                <w:b/>
                <w:bCs/>
                <w:noProof/>
                <w:webHidden/>
              </w:rPr>
              <w:fldChar w:fldCharType="separate"/>
            </w:r>
            <w:r w:rsidR="00A41E15">
              <w:rPr>
                <w:b/>
                <w:bCs/>
                <w:noProof/>
                <w:webHidden/>
              </w:rPr>
              <w:t>241</w:t>
            </w:r>
            <w:r w:rsidR="00AE7239" w:rsidRPr="00FC2821">
              <w:rPr>
                <w:b/>
                <w:bCs/>
                <w:noProof/>
                <w:webHidden/>
              </w:rPr>
              <w:fldChar w:fldCharType="end"/>
            </w:r>
          </w:hyperlink>
        </w:p>
        <w:p w14:paraId="5EBFCD72" w14:textId="2AF59E47" w:rsidR="00AE7239" w:rsidRDefault="00AE7239">
          <w:r w:rsidRPr="00FC2821">
            <w:rPr>
              <w:b/>
              <w:bCs/>
            </w:rPr>
            <w:fldChar w:fldCharType="end"/>
          </w:r>
        </w:p>
      </w:sdtContent>
    </w:sdt>
    <w:p w14:paraId="427C1BAA" w14:textId="77777777" w:rsidR="00A5236B" w:rsidRPr="00997A6B" w:rsidRDefault="00A5236B" w:rsidP="00997A6B">
      <w:pPr>
        <w:keepNext/>
        <w:keepLines/>
        <w:spacing w:before="240" w:after="0"/>
        <w:rPr>
          <w:rFonts w:ascii="Times New Roman" w:eastAsia="Times New Roman" w:hAnsi="Times New Roman" w:cs="Times New Roman"/>
          <w:b/>
          <w:bCs/>
          <w:color w:val="000000"/>
          <w:sz w:val="28"/>
          <w:szCs w:val="28"/>
          <w:lang w:eastAsia="hr-HR"/>
        </w:rPr>
      </w:pPr>
    </w:p>
    <w:p w14:paraId="515416FB"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p>
    <w:p w14:paraId="035E065B" w14:textId="6B8A1D71" w:rsidR="00997A6B" w:rsidRDefault="00997A6B" w:rsidP="00997A6B">
      <w:pPr>
        <w:spacing w:after="0" w:line="240" w:lineRule="auto"/>
        <w:rPr>
          <w:rFonts w:ascii="Times New Roman" w:eastAsia="Times New Roman" w:hAnsi="Times New Roman" w:cs="Times New Roman"/>
          <w:sz w:val="20"/>
          <w:szCs w:val="20"/>
          <w:lang w:val="en-AU" w:eastAsia="hr-HR"/>
        </w:rPr>
      </w:pPr>
    </w:p>
    <w:p w14:paraId="2C9877E1" w14:textId="06FB153F" w:rsidR="00B42A13" w:rsidRDefault="00B42A13" w:rsidP="00997A6B">
      <w:pPr>
        <w:spacing w:after="0" w:line="240" w:lineRule="auto"/>
        <w:rPr>
          <w:rFonts w:ascii="Times New Roman" w:eastAsia="Times New Roman" w:hAnsi="Times New Roman" w:cs="Times New Roman"/>
          <w:sz w:val="20"/>
          <w:szCs w:val="20"/>
          <w:lang w:val="en-AU" w:eastAsia="hr-HR"/>
        </w:rPr>
      </w:pPr>
    </w:p>
    <w:p w14:paraId="696AC0CA" w14:textId="77777777" w:rsidR="00A41E15" w:rsidRDefault="00A41E15" w:rsidP="00997A6B">
      <w:pPr>
        <w:spacing w:after="0" w:line="240" w:lineRule="auto"/>
        <w:rPr>
          <w:rFonts w:ascii="Times New Roman" w:eastAsia="Times New Roman" w:hAnsi="Times New Roman" w:cs="Times New Roman"/>
          <w:sz w:val="20"/>
          <w:szCs w:val="20"/>
          <w:lang w:val="en-AU" w:eastAsia="hr-HR"/>
        </w:rPr>
      </w:pPr>
    </w:p>
    <w:p w14:paraId="375AD7A8" w14:textId="579D392F" w:rsidR="00997A6B" w:rsidRPr="00997A6B" w:rsidRDefault="00997A6B" w:rsidP="00A5236B">
      <w:pPr>
        <w:pStyle w:val="Naslov1"/>
      </w:pPr>
      <w:bookmarkStart w:id="0" w:name="_Toc198884290"/>
      <w:bookmarkStart w:id="1" w:name="_Toc230008411"/>
      <w:r w:rsidRPr="00997A6B">
        <w:t>1.  UVOD</w:t>
      </w:r>
      <w:bookmarkEnd w:id="0"/>
      <w:bookmarkEnd w:id="1"/>
    </w:p>
    <w:p w14:paraId="3310294A" w14:textId="77777777" w:rsidR="00997A6B" w:rsidRPr="00997A6B" w:rsidRDefault="00997A6B" w:rsidP="00997A6B">
      <w:pPr>
        <w:spacing w:after="0" w:line="240" w:lineRule="auto"/>
        <w:rPr>
          <w:rFonts w:ascii="Times New Roman" w:eastAsia="Times New Roman" w:hAnsi="Times New Roman" w:cs="Times New Roman"/>
          <w:b/>
          <w:sz w:val="24"/>
          <w:szCs w:val="24"/>
          <w:lang w:eastAsia="hr-HR"/>
        </w:rPr>
      </w:pPr>
    </w:p>
    <w:p w14:paraId="0E0CCCE2" w14:textId="77777777" w:rsidR="00997A6B" w:rsidRPr="00997A6B"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2" w:name="_Toc166843616"/>
      <w:bookmarkStart w:id="3" w:name="_Toc167104119"/>
      <w:bookmarkStart w:id="4" w:name="_Toc198884291"/>
      <w:bookmarkStart w:id="5" w:name="_Toc198893439"/>
      <w:bookmarkStart w:id="6" w:name="_Toc198898353"/>
      <w:bookmarkStart w:id="7" w:name="_Toc230008412"/>
      <w:r w:rsidRPr="00997A6B">
        <w:rPr>
          <w:rFonts w:ascii="Times New Roman" w:eastAsia="Times New Roman" w:hAnsi="Times New Roman" w:cs="Times New Roman"/>
          <w:sz w:val="24"/>
          <w:szCs w:val="24"/>
          <w:lang w:eastAsia="hr-HR"/>
        </w:rPr>
        <w:t>Zakonom o proračunu (Narodne novine br. 144/2021), odredbom članka 89. utvrđena je obveza izvršnog tijela područne (regionalne) samouprave da podnese prijedlog godišnjeg obračuna proračuna za proteklu godinu predstavničkom tijelu na donošenje, najkasnije do 31. svibnja tekuće godine.</w:t>
      </w:r>
      <w:bookmarkEnd w:id="2"/>
      <w:bookmarkEnd w:id="3"/>
      <w:bookmarkEnd w:id="4"/>
      <w:bookmarkEnd w:id="5"/>
      <w:bookmarkEnd w:id="6"/>
      <w:bookmarkEnd w:id="7"/>
    </w:p>
    <w:p w14:paraId="1C1CBB24" w14:textId="77777777" w:rsidR="00997A6B" w:rsidRPr="00997A6B"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8" w:name="_Toc166843617"/>
      <w:bookmarkStart w:id="9" w:name="_Toc167104120"/>
      <w:bookmarkStart w:id="10" w:name="_Toc198884292"/>
      <w:bookmarkStart w:id="11" w:name="_Toc198893440"/>
      <w:bookmarkStart w:id="12" w:name="_Toc198898354"/>
      <w:bookmarkStart w:id="13" w:name="_Toc230008413"/>
      <w:r w:rsidRPr="00997A6B">
        <w:rPr>
          <w:rFonts w:ascii="Times New Roman" w:eastAsia="Times New Roman" w:hAnsi="Times New Roman" w:cs="Times New Roman"/>
          <w:sz w:val="24"/>
          <w:szCs w:val="24"/>
          <w:lang w:eastAsia="hr-HR"/>
        </w:rPr>
        <w:t>Nadalje, odredbom članka 90. Zakona o proračunu, utvrđena je obveza izvršnog tijela  da u roku od 15 dana nakon što ga donese njegovo predstavničko tijelo, dostavi Ministarstvu  financija  i  Državnom uredu za reviziju godišnji izvještaj o izvršenju proračuna  jedinice lokalne i područne (regionalne) samouprave.</w:t>
      </w:r>
      <w:bookmarkEnd w:id="8"/>
      <w:bookmarkEnd w:id="9"/>
      <w:bookmarkEnd w:id="10"/>
      <w:bookmarkEnd w:id="11"/>
      <w:bookmarkEnd w:id="12"/>
      <w:bookmarkEnd w:id="13"/>
    </w:p>
    <w:p w14:paraId="15442108" w14:textId="77777777" w:rsidR="00997A6B" w:rsidRPr="00997A6B" w:rsidRDefault="00997A6B" w:rsidP="00997A6B">
      <w:pPr>
        <w:spacing w:after="0" w:line="240" w:lineRule="auto"/>
        <w:jc w:val="both"/>
        <w:rPr>
          <w:rFonts w:ascii="Times New Roman" w:eastAsia="Times New Roman" w:hAnsi="Times New Roman" w:cs="Times New Roman"/>
          <w:color w:val="4F81BD"/>
          <w:sz w:val="20"/>
          <w:szCs w:val="20"/>
          <w:lang w:eastAsia="hr-HR"/>
        </w:rPr>
      </w:pPr>
    </w:p>
    <w:p w14:paraId="71B3F84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Odredbama Pravilnika o polugodišnjem i godišnjem izvještaju o izvršenju proračuna („Narodne Novine“ br.  85/2023) propisan je sadržaj izvještaja o izvršenju proračuna koji sadrži:</w:t>
      </w:r>
    </w:p>
    <w:p w14:paraId="2048F432"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29CCD664" w14:textId="77777777" w:rsidR="00997A6B" w:rsidRPr="00997A6B"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opći dio proračuna koji čini sažetak Računa prihoda i rashoda i Računa financiranja, </w:t>
      </w:r>
    </w:p>
    <w:p w14:paraId="324984F5" w14:textId="77777777" w:rsidR="00997A6B" w:rsidRPr="00997A6B"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posebni dio proračuna po organizacijskoj i programskoj klasifikaciji, </w:t>
      </w:r>
    </w:p>
    <w:p w14:paraId="497E818C" w14:textId="77777777" w:rsidR="00997A6B" w:rsidRPr="00997A6B"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obrazloženje </w:t>
      </w:r>
    </w:p>
    <w:p w14:paraId="153CA9D5" w14:textId="77777777" w:rsidR="00997A6B" w:rsidRPr="00997A6B"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posebni izvještaji </w:t>
      </w:r>
    </w:p>
    <w:p w14:paraId="534C1F47"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izvještaj o zaduživanju na domaćem i stranom tržištu novca i kapitala,</w:t>
      </w:r>
    </w:p>
    <w:p w14:paraId="2A58CAE6"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izvještaj o danim jamstvima i plaćanjima po protestiranim jamstvima,</w:t>
      </w:r>
    </w:p>
    <w:p w14:paraId="2B6CA6CF"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izvještaj o korištenju sredstava Europske unije,</w:t>
      </w:r>
    </w:p>
    <w:p w14:paraId="02481118"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izvještaj o danim zajmovima  i potraživanjima po danim zajmovima,</w:t>
      </w:r>
    </w:p>
    <w:p w14:paraId="21C47A8C"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 izvještaj o stanju potraživanja i dospjelih obveza te o stanju potencijalnih obveza po   </w:t>
      </w:r>
    </w:p>
    <w:p w14:paraId="099E0284"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  osnovu  sudskih sporova</w:t>
      </w:r>
    </w:p>
    <w:p w14:paraId="0DD3282C"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            -izvještaj o korištenju proračunske zalihe</w:t>
      </w:r>
    </w:p>
    <w:p w14:paraId="78B8C585" w14:textId="77777777" w:rsidR="00997A6B" w:rsidRPr="00997A6B" w:rsidRDefault="00997A6B" w:rsidP="00997A6B">
      <w:pPr>
        <w:spacing w:after="0" w:line="240" w:lineRule="auto"/>
        <w:ind w:left="720"/>
        <w:jc w:val="both"/>
        <w:rPr>
          <w:rFonts w:ascii="Times New Roman" w:eastAsia="Times New Roman" w:hAnsi="Times New Roman" w:cs="Times New Roman"/>
          <w:sz w:val="24"/>
          <w:szCs w:val="24"/>
          <w:lang w:eastAsia="hr-HR"/>
        </w:rPr>
      </w:pPr>
    </w:p>
    <w:p w14:paraId="637E7F98"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 xml:space="preserve">U </w:t>
      </w:r>
      <w:proofErr w:type="spellStart"/>
      <w:r w:rsidRPr="00997A6B">
        <w:rPr>
          <w:rFonts w:ascii="Times New Roman" w:eastAsia="Times New Roman" w:hAnsi="Times New Roman" w:cs="Times New Roman"/>
          <w:sz w:val="24"/>
          <w:szCs w:val="24"/>
          <w:lang w:val="en-AU" w:eastAsia="hr-HR"/>
        </w:rPr>
        <w:t>skladu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zakonskom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obvezom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sastavljen</w:t>
      </w:r>
      <w:proofErr w:type="spellEnd"/>
      <w:r w:rsidRPr="00997A6B">
        <w:rPr>
          <w:rFonts w:ascii="Times New Roman" w:eastAsia="Times New Roman" w:hAnsi="Times New Roman" w:cs="Times New Roman"/>
          <w:sz w:val="24"/>
          <w:szCs w:val="24"/>
          <w:lang w:val="en-AU" w:eastAsia="hr-HR"/>
        </w:rPr>
        <w:t xml:space="preserve"> je </w:t>
      </w:r>
      <w:proofErr w:type="spellStart"/>
      <w:r w:rsidRPr="00997A6B">
        <w:rPr>
          <w:rFonts w:ascii="Times New Roman" w:eastAsia="Times New Roman" w:hAnsi="Times New Roman" w:cs="Times New Roman"/>
          <w:sz w:val="24"/>
          <w:szCs w:val="24"/>
          <w:lang w:val="en-AU" w:eastAsia="hr-HR"/>
        </w:rPr>
        <w:t>Godišnji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izvještaj</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izvršenju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Prema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odredbama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Zakona</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proračunu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podaci</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izvršenju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prihoda</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primitaka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te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rashoda</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izdataka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iskazani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razini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odjeljka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ekonomske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klasifikacije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četvrta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razina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računskog</w:t>
      </w:r>
      <w:proofErr w:type="spellEnd"/>
      <w:r w:rsidRPr="00997A6B">
        <w:rPr>
          <w:rFonts w:ascii="Times New Roman" w:eastAsia="Times New Roman" w:hAnsi="Times New Roman" w:cs="Times New Roman"/>
          <w:sz w:val="24"/>
          <w:szCs w:val="24"/>
          <w:lang w:val="en-AU" w:eastAsia="hr-HR"/>
        </w:rPr>
        <w:t xml:space="preserve"> plana), </w:t>
      </w:r>
      <w:proofErr w:type="spellStart"/>
      <w:r w:rsidRPr="00997A6B">
        <w:rPr>
          <w:rFonts w:ascii="Times New Roman" w:eastAsia="Times New Roman" w:hAnsi="Times New Roman" w:cs="Times New Roman"/>
          <w:sz w:val="24"/>
          <w:szCs w:val="24"/>
          <w:lang w:val="en-AU" w:eastAsia="hr-HR"/>
        </w:rPr>
        <w:t>dok</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podaci</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planu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iskazani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manje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detaljnoj</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razini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odnosno</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razini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podskupine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ekonomske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klasifikacije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treća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razina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računskog</w:t>
      </w:r>
      <w:proofErr w:type="spellEnd"/>
      <w:r w:rsidRPr="00997A6B">
        <w:rPr>
          <w:rFonts w:ascii="Times New Roman" w:eastAsia="Times New Roman" w:hAnsi="Times New Roman" w:cs="Times New Roman"/>
          <w:sz w:val="24"/>
          <w:szCs w:val="24"/>
          <w:lang w:val="en-AU" w:eastAsia="hr-HR"/>
        </w:rPr>
        <w:t xml:space="preserve"> plana) </w:t>
      </w:r>
      <w:proofErr w:type="spellStart"/>
      <w:r w:rsidRPr="00997A6B">
        <w:rPr>
          <w:rFonts w:ascii="Times New Roman" w:eastAsia="Times New Roman" w:hAnsi="Times New Roman" w:cs="Times New Roman"/>
          <w:sz w:val="24"/>
          <w:szCs w:val="24"/>
          <w:lang w:val="en-AU" w:eastAsia="hr-HR"/>
        </w:rPr>
        <w:t>sukladno</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usvojenom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Proračunu</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w:t>
      </w:r>
    </w:p>
    <w:p w14:paraId="06F1C2DD"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val="en-AU" w:eastAsia="hr-HR"/>
        </w:rPr>
      </w:pPr>
    </w:p>
    <w:p w14:paraId="03CD4732"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val="en-AU" w:eastAsia="hr-HR"/>
        </w:rPr>
      </w:pPr>
      <w:proofErr w:type="spellStart"/>
      <w:r w:rsidRPr="00997A6B">
        <w:rPr>
          <w:rFonts w:ascii="Times New Roman" w:eastAsia="Times New Roman" w:hAnsi="Times New Roman" w:cs="Times New Roman"/>
          <w:sz w:val="24"/>
          <w:szCs w:val="24"/>
          <w:lang w:val="en-AU" w:eastAsia="hr-HR"/>
        </w:rPr>
        <w:t>Financiranje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javnih</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rashoda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tijekom</w:t>
      </w:r>
      <w:proofErr w:type="spellEnd"/>
      <w:r w:rsidRPr="00997A6B">
        <w:rPr>
          <w:rFonts w:ascii="Times New Roman" w:eastAsia="Times New Roman" w:hAnsi="Times New Roman" w:cs="Times New Roman"/>
          <w:sz w:val="24"/>
          <w:szCs w:val="24"/>
          <w:lang w:val="en-AU" w:eastAsia="hr-HR"/>
        </w:rPr>
        <w:t xml:space="preserve"> 2025. </w:t>
      </w:r>
      <w:proofErr w:type="spellStart"/>
      <w:r w:rsidRPr="00997A6B">
        <w:rPr>
          <w:rFonts w:ascii="Times New Roman" w:eastAsia="Times New Roman" w:hAnsi="Times New Roman" w:cs="Times New Roman"/>
          <w:sz w:val="24"/>
          <w:szCs w:val="24"/>
          <w:lang w:val="en-AU" w:eastAsia="hr-HR"/>
        </w:rPr>
        <w:t>godine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izvršeno</w:t>
      </w:r>
      <w:proofErr w:type="spellEnd"/>
      <w:r w:rsidRPr="00997A6B">
        <w:rPr>
          <w:rFonts w:ascii="Times New Roman" w:eastAsia="Times New Roman" w:hAnsi="Times New Roman" w:cs="Times New Roman"/>
          <w:sz w:val="24"/>
          <w:szCs w:val="24"/>
          <w:lang w:val="en-AU" w:eastAsia="hr-HR"/>
        </w:rPr>
        <w:t xml:space="preserve"> je </w:t>
      </w:r>
      <w:proofErr w:type="spellStart"/>
      <w:r w:rsidRPr="00997A6B">
        <w:rPr>
          <w:rFonts w:ascii="Times New Roman" w:eastAsia="Times New Roman" w:hAnsi="Times New Roman" w:cs="Times New Roman"/>
          <w:sz w:val="24"/>
          <w:szCs w:val="24"/>
          <w:lang w:val="en-AU" w:eastAsia="hr-HR"/>
        </w:rPr>
        <w:t>temeljem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projekcija</w:t>
      </w:r>
      <w:proofErr w:type="spellEnd"/>
      <w:r w:rsidRPr="00997A6B">
        <w:rPr>
          <w:rFonts w:ascii="Times New Roman" w:eastAsia="Times New Roman" w:hAnsi="Times New Roman" w:cs="Times New Roman"/>
          <w:sz w:val="24"/>
          <w:szCs w:val="24"/>
          <w:lang w:val="en-AU" w:eastAsia="hr-HR"/>
        </w:rPr>
        <w:t xml:space="preserve"> za 2026. i 2027.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Odluke</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izvršavanju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w:t>
      </w:r>
      <w:r w:rsidRPr="00997A6B">
        <w:rPr>
          <w:rFonts w:ascii="Times New Roman" w:eastAsia="Times New Roman" w:hAnsi="Times New Roman" w:cs="Times New Roman"/>
          <w:color w:val="4F81BD"/>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usvojenih</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sjednici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Gradskog</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vijeća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održanoj</w:t>
      </w:r>
      <w:proofErr w:type="spellEnd"/>
      <w:r w:rsidRPr="00997A6B">
        <w:rPr>
          <w:rFonts w:ascii="Times New Roman" w:eastAsia="Times New Roman" w:hAnsi="Times New Roman" w:cs="Times New Roman"/>
          <w:sz w:val="24"/>
          <w:szCs w:val="24"/>
          <w:lang w:val="en-AU" w:eastAsia="hr-HR"/>
        </w:rPr>
        <w:t xml:space="preserve"> 12.12.2024. </w:t>
      </w:r>
      <w:proofErr w:type="spellStart"/>
      <w:r w:rsidRPr="00997A6B">
        <w:rPr>
          <w:rFonts w:ascii="Times New Roman" w:eastAsia="Times New Roman" w:hAnsi="Times New Roman" w:cs="Times New Roman"/>
          <w:sz w:val="24"/>
          <w:szCs w:val="24"/>
          <w:lang w:val="en-AU" w:eastAsia="hr-HR"/>
        </w:rPr>
        <w:t>godine</w:t>
      </w:r>
      <w:proofErr w:type="spellEnd"/>
      <w:r w:rsidRPr="00997A6B">
        <w:rPr>
          <w:rFonts w:ascii="Times New Roman" w:eastAsia="Times New Roman" w:hAnsi="Times New Roman" w:cs="Times New Roman"/>
          <w:color w:val="4F81BD"/>
          <w:sz w:val="24"/>
          <w:szCs w:val="24"/>
          <w:lang w:val="en-AU" w:eastAsia="hr-HR"/>
        </w:rPr>
        <w:t xml:space="preserve"> </w:t>
      </w:r>
      <w:r w:rsidRPr="00997A6B">
        <w:rPr>
          <w:rFonts w:ascii="Times New Roman" w:eastAsia="Times New Roman" w:hAnsi="Times New Roman" w:cs="Times New Roman"/>
          <w:sz w:val="24"/>
          <w:szCs w:val="24"/>
          <w:lang w:val="en-AU" w:eastAsia="hr-HR"/>
        </w:rPr>
        <w:t>(</w:t>
      </w:r>
      <w:proofErr w:type="spellStart"/>
      <w:r w:rsidRPr="00997A6B">
        <w:rPr>
          <w:rFonts w:ascii="Times New Roman" w:eastAsia="Times New Roman" w:hAnsi="Times New Roman" w:cs="Times New Roman"/>
          <w:sz w:val="24"/>
          <w:szCs w:val="24"/>
          <w:lang w:val="en-AU" w:eastAsia="hr-HR"/>
        </w:rPr>
        <w:t>Službeni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glasnik</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br. 22/24</w:t>
      </w:r>
      <w:proofErr w:type="gramStart"/>
      <w:r w:rsidRPr="00997A6B">
        <w:rPr>
          <w:rFonts w:ascii="Times New Roman" w:eastAsia="Times New Roman" w:hAnsi="Times New Roman" w:cs="Times New Roman"/>
          <w:sz w:val="24"/>
          <w:szCs w:val="24"/>
          <w:lang w:val="en-AU" w:eastAsia="hr-HR"/>
        </w:rPr>
        <w:t>),</w:t>
      </w:r>
      <w:r w:rsidRPr="00997A6B">
        <w:rPr>
          <w:rFonts w:ascii="Times New Roman" w:eastAsia="Times New Roman" w:hAnsi="Times New Roman" w:cs="Times New Roman"/>
          <w:color w:val="4F81BD"/>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Prvih</w:t>
      </w:r>
      <w:proofErr w:type="spellEnd"/>
      <w:proofErr w:type="gram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Izmjena</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dopuna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usvojenih</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sjednici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Gradskog</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vijeća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održanoj</w:t>
      </w:r>
      <w:proofErr w:type="spellEnd"/>
      <w:r w:rsidRPr="00997A6B">
        <w:rPr>
          <w:rFonts w:ascii="Times New Roman" w:eastAsia="Times New Roman" w:hAnsi="Times New Roman" w:cs="Times New Roman"/>
          <w:sz w:val="24"/>
          <w:szCs w:val="24"/>
          <w:lang w:val="en-AU" w:eastAsia="hr-HR"/>
        </w:rPr>
        <w:t xml:space="preserve"> dana 16.10.2025. </w:t>
      </w:r>
      <w:proofErr w:type="spellStart"/>
      <w:r w:rsidRPr="00997A6B">
        <w:rPr>
          <w:rFonts w:ascii="Times New Roman" w:eastAsia="Times New Roman" w:hAnsi="Times New Roman" w:cs="Times New Roman"/>
          <w:sz w:val="24"/>
          <w:szCs w:val="24"/>
          <w:lang w:val="en-AU" w:eastAsia="hr-HR"/>
        </w:rPr>
        <w:t>godine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Službeni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glasnik</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br. 19/25) i </w:t>
      </w:r>
      <w:proofErr w:type="spellStart"/>
      <w:r w:rsidRPr="00997A6B">
        <w:rPr>
          <w:rFonts w:ascii="Times New Roman" w:eastAsia="Times New Roman" w:hAnsi="Times New Roman" w:cs="Times New Roman"/>
          <w:sz w:val="24"/>
          <w:szCs w:val="24"/>
          <w:lang w:val="en-AU" w:eastAsia="hr-HR"/>
        </w:rPr>
        <w:t>Drugih</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izmjena</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dopuna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Proračuna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za 2025. </w:t>
      </w:r>
      <w:proofErr w:type="spellStart"/>
      <w:r w:rsidRPr="00997A6B">
        <w:rPr>
          <w:rFonts w:ascii="Times New Roman" w:eastAsia="Times New Roman" w:hAnsi="Times New Roman" w:cs="Times New Roman"/>
          <w:sz w:val="24"/>
          <w:szCs w:val="24"/>
          <w:lang w:val="en-AU" w:eastAsia="hr-HR"/>
        </w:rPr>
        <w:t>godinu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usvojenih</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sjednici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Gradskog</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vijeća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održanoj</w:t>
      </w:r>
      <w:proofErr w:type="spellEnd"/>
      <w:r w:rsidRPr="00997A6B">
        <w:rPr>
          <w:rFonts w:ascii="Times New Roman" w:eastAsia="Times New Roman" w:hAnsi="Times New Roman" w:cs="Times New Roman"/>
          <w:sz w:val="24"/>
          <w:szCs w:val="24"/>
          <w:lang w:val="en-AU" w:eastAsia="hr-HR"/>
        </w:rPr>
        <w:t xml:space="preserve"> 18.12.2025. </w:t>
      </w:r>
      <w:proofErr w:type="spellStart"/>
      <w:r w:rsidRPr="00997A6B">
        <w:rPr>
          <w:rFonts w:ascii="Times New Roman" w:eastAsia="Times New Roman" w:hAnsi="Times New Roman" w:cs="Times New Roman"/>
          <w:sz w:val="24"/>
          <w:szCs w:val="24"/>
          <w:lang w:val="en-AU" w:eastAsia="hr-HR"/>
        </w:rPr>
        <w:t>godine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Službeni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glasnik</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Grada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Poreča-Parenzo</w:t>
      </w:r>
      <w:proofErr w:type="spellEnd"/>
      <w:r w:rsidRPr="00997A6B">
        <w:rPr>
          <w:rFonts w:ascii="Times New Roman" w:eastAsia="Times New Roman" w:hAnsi="Times New Roman" w:cs="Times New Roman"/>
          <w:sz w:val="24"/>
          <w:szCs w:val="24"/>
          <w:lang w:val="en-AU" w:eastAsia="hr-HR"/>
        </w:rPr>
        <w:t xml:space="preserve"> br. 23/25).</w:t>
      </w:r>
    </w:p>
    <w:p w14:paraId="7530F166"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Grad Poreč-</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posluje putem jedinstvenog računa riznice, odnosno jedinstvenog transakcijskog  računa. Time su objedinjena plaćanja, primanja, čuvanja i prijenos svih prihoda i primitaka te rashoda i izdataka gradskog proračuna i proračunskih korisnika tako da je izvještaj ujedno i konsolidirani.</w:t>
      </w:r>
    </w:p>
    <w:p w14:paraId="71A9C4A5" w14:textId="1C47BB6B" w:rsidR="00997A6B" w:rsidRDefault="00997A6B" w:rsidP="00997A6B">
      <w:pPr>
        <w:spacing w:after="0" w:line="240" w:lineRule="auto"/>
        <w:jc w:val="both"/>
        <w:rPr>
          <w:rFonts w:ascii="Times New Roman" w:eastAsia="Times New Roman" w:hAnsi="Times New Roman" w:cs="Times New Roman"/>
          <w:sz w:val="24"/>
          <w:szCs w:val="24"/>
          <w:lang w:eastAsia="hr-HR"/>
        </w:rPr>
      </w:pPr>
    </w:p>
    <w:p w14:paraId="06EDB431" w14:textId="77777777" w:rsidR="0021784E" w:rsidRPr="00997A6B" w:rsidRDefault="0021784E" w:rsidP="00997A6B">
      <w:pPr>
        <w:spacing w:after="0" w:line="240" w:lineRule="auto"/>
        <w:jc w:val="both"/>
        <w:rPr>
          <w:rFonts w:ascii="Times New Roman" w:eastAsia="Times New Roman" w:hAnsi="Times New Roman" w:cs="Times New Roman"/>
          <w:sz w:val="24"/>
          <w:szCs w:val="24"/>
          <w:lang w:eastAsia="hr-HR"/>
        </w:rPr>
      </w:pPr>
    </w:p>
    <w:p w14:paraId="18E9F20B"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61F74C76"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673D3B1C" w14:textId="682677BE" w:rsid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lastRenderedPageBreak/>
        <w:t>Konsolidirani su sljedeći proračunski korisnici evidentirani u Registru korisnika proračuna RH:</w:t>
      </w:r>
    </w:p>
    <w:p w14:paraId="26CC99DA" w14:textId="77777777" w:rsidR="0021784E" w:rsidRPr="00997A6B" w:rsidRDefault="0021784E" w:rsidP="00997A6B">
      <w:pPr>
        <w:spacing w:after="0" w:line="240" w:lineRule="auto"/>
        <w:jc w:val="both"/>
        <w:rPr>
          <w:rFonts w:ascii="Times New Roman" w:eastAsia="Times New Roman" w:hAnsi="Times New Roman" w:cs="Times New Roman"/>
          <w:sz w:val="24"/>
          <w:szCs w:val="24"/>
          <w:lang w:eastAsia="hr-HR"/>
        </w:rPr>
      </w:pPr>
    </w:p>
    <w:p w14:paraId="4138AD4C" w14:textId="77777777" w:rsidR="00997A6B" w:rsidRPr="00997A6B" w:rsidRDefault="00997A6B" w:rsidP="00997A6B">
      <w:pPr>
        <w:numPr>
          <w:ilvl w:val="0"/>
          <w:numId w:val="31"/>
        </w:numPr>
        <w:spacing w:after="200" w:line="276" w:lineRule="auto"/>
        <w:contextualSpacing/>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u w:val="single"/>
          <w:lang w:eastAsia="hr-HR"/>
        </w:rPr>
        <w:t>Temeljem decentralizacije</w:t>
      </w:r>
      <w:r w:rsidRPr="00997A6B">
        <w:rPr>
          <w:rFonts w:ascii="Times New Roman" w:eastAsia="Times New Roman" w:hAnsi="Times New Roman" w:cs="Times New Roman"/>
          <w:sz w:val="24"/>
          <w:szCs w:val="24"/>
          <w:lang w:eastAsia="hr-HR"/>
        </w:rPr>
        <w:t>:</w:t>
      </w:r>
    </w:p>
    <w:tbl>
      <w:tblPr>
        <w:tblW w:w="10439" w:type="dxa"/>
        <w:tblInd w:w="93" w:type="dxa"/>
        <w:tblLayout w:type="fixed"/>
        <w:tblLook w:val="04A0" w:firstRow="1" w:lastRow="0" w:firstColumn="1" w:lastColumn="0" w:noHBand="0" w:noVBand="1"/>
      </w:tblPr>
      <w:tblGrid>
        <w:gridCol w:w="6536"/>
        <w:gridCol w:w="1423"/>
        <w:gridCol w:w="2480"/>
      </w:tblGrid>
      <w:tr w:rsidR="00997A6B" w:rsidRPr="00997A6B" w14:paraId="29FFA4CC" w14:textId="77777777" w:rsidTr="00DD1890">
        <w:trPr>
          <w:gridAfter w:val="1"/>
          <w:wAfter w:w="2480" w:type="dxa"/>
          <w:trHeight w:val="300"/>
        </w:trPr>
        <w:tc>
          <w:tcPr>
            <w:tcW w:w="7959" w:type="dxa"/>
            <w:gridSpan w:val="2"/>
            <w:noWrap/>
            <w:vAlign w:val="bottom"/>
            <w:hideMark/>
          </w:tcPr>
          <w:p w14:paraId="365D07C3"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Javna vatrogasna postrojba - Poreč</w:t>
            </w:r>
          </w:p>
        </w:tc>
      </w:tr>
      <w:tr w:rsidR="00997A6B" w:rsidRPr="00997A6B" w14:paraId="7DE41C1A" w14:textId="77777777" w:rsidTr="00DD1890">
        <w:trPr>
          <w:trHeight w:val="300"/>
        </w:trPr>
        <w:tc>
          <w:tcPr>
            <w:tcW w:w="10439" w:type="dxa"/>
            <w:gridSpan w:val="3"/>
            <w:noWrap/>
            <w:vAlign w:val="bottom"/>
            <w:hideMark/>
          </w:tcPr>
          <w:p w14:paraId="4F620199"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Osnovna škola Poreč</w:t>
            </w:r>
          </w:p>
        </w:tc>
      </w:tr>
      <w:tr w:rsidR="00997A6B" w:rsidRPr="00997A6B" w14:paraId="14E4F7E3" w14:textId="77777777" w:rsidTr="00DD1890">
        <w:trPr>
          <w:trHeight w:val="300"/>
        </w:trPr>
        <w:tc>
          <w:tcPr>
            <w:tcW w:w="10439" w:type="dxa"/>
            <w:gridSpan w:val="3"/>
            <w:noWrap/>
            <w:vAlign w:val="bottom"/>
          </w:tcPr>
          <w:p w14:paraId="33170343"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Osnovna škola </w:t>
            </w:r>
            <w:proofErr w:type="spellStart"/>
            <w:r w:rsidRPr="00997A6B">
              <w:rPr>
                <w:rFonts w:ascii="Times New Roman" w:eastAsia="Times New Roman" w:hAnsi="Times New Roman" w:cs="Times New Roman"/>
                <w:sz w:val="24"/>
                <w:szCs w:val="24"/>
                <w:lang w:eastAsia="hr-HR"/>
              </w:rPr>
              <w:t>Finida</w:t>
            </w:r>
            <w:proofErr w:type="spellEnd"/>
            <w:r w:rsidRPr="00997A6B">
              <w:rPr>
                <w:rFonts w:ascii="Times New Roman" w:eastAsia="Times New Roman" w:hAnsi="Times New Roman" w:cs="Times New Roman"/>
                <w:sz w:val="24"/>
                <w:szCs w:val="24"/>
                <w:lang w:eastAsia="hr-HR"/>
              </w:rPr>
              <w:t xml:space="preserve"> </w:t>
            </w:r>
          </w:p>
        </w:tc>
      </w:tr>
      <w:tr w:rsidR="00997A6B" w:rsidRPr="00997A6B" w14:paraId="244686CE" w14:textId="77777777" w:rsidTr="00DD1890">
        <w:trPr>
          <w:trHeight w:val="300"/>
        </w:trPr>
        <w:tc>
          <w:tcPr>
            <w:tcW w:w="10439" w:type="dxa"/>
            <w:gridSpan w:val="3"/>
            <w:noWrap/>
            <w:vAlign w:val="bottom"/>
            <w:hideMark/>
          </w:tcPr>
          <w:p w14:paraId="2F066B13"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Talijanska osnovna škola B. </w:t>
            </w:r>
            <w:proofErr w:type="spellStart"/>
            <w:r w:rsidRPr="00997A6B">
              <w:rPr>
                <w:rFonts w:ascii="Times New Roman" w:eastAsia="Times New Roman" w:hAnsi="Times New Roman" w:cs="Times New Roman"/>
                <w:sz w:val="24"/>
                <w:szCs w:val="24"/>
                <w:lang w:eastAsia="hr-HR"/>
              </w:rPr>
              <w:t>Parentin</w:t>
            </w:r>
            <w:proofErr w:type="spellEnd"/>
          </w:p>
        </w:tc>
      </w:tr>
      <w:tr w:rsidR="00997A6B" w:rsidRPr="00997A6B" w14:paraId="4199E917" w14:textId="77777777" w:rsidTr="00DD1890">
        <w:trPr>
          <w:trHeight w:val="300"/>
        </w:trPr>
        <w:tc>
          <w:tcPr>
            <w:tcW w:w="10439" w:type="dxa"/>
            <w:gridSpan w:val="3"/>
            <w:noWrap/>
            <w:vAlign w:val="bottom"/>
            <w:hideMark/>
          </w:tcPr>
          <w:p w14:paraId="40AE4A94"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Umjetnička škola Poreč</w:t>
            </w:r>
          </w:p>
          <w:p w14:paraId="796FDD03" w14:textId="77777777" w:rsidR="00997A6B" w:rsidRPr="00997A6B" w:rsidRDefault="00997A6B" w:rsidP="00997A6B">
            <w:pPr>
              <w:spacing w:after="0" w:line="276" w:lineRule="auto"/>
              <w:rPr>
                <w:rFonts w:ascii="Times New Roman" w:eastAsia="Times New Roman" w:hAnsi="Times New Roman" w:cs="Times New Roman"/>
                <w:sz w:val="24"/>
                <w:szCs w:val="24"/>
                <w:lang w:eastAsia="hr-HR"/>
              </w:rPr>
            </w:pPr>
          </w:p>
          <w:p w14:paraId="537EC6B5" w14:textId="77777777" w:rsidR="00997A6B" w:rsidRPr="00997A6B" w:rsidRDefault="00997A6B" w:rsidP="00997A6B">
            <w:pPr>
              <w:numPr>
                <w:ilvl w:val="0"/>
                <w:numId w:val="30"/>
              </w:numPr>
              <w:spacing w:after="200" w:line="276" w:lineRule="auto"/>
              <w:contextualSpacing/>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u w:val="single"/>
                <w:lang w:eastAsia="hr-HR"/>
              </w:rPr>
              <w:t>Ustanove u vlasništvu grada</w:t>
            </w:r>
            <w:r w:rsidRPr="00997A6B">
              <w:rPr>
                <w:rFonts w:ascii="Times New Roman" w:eastAsia="Times New Roman" w:hAnsi="Times New Roman" w:cs="Times New Roman"/>
                <w:sz w:val="24"/>
                <w:szCs w:val="24"/>
                <w:lang w:eastAsia="hr-HR"/>
              </w:rPr>
              <w:t>:</w:t>
            </w:r>
          </w:p>
        </w:tc>
      </w:tr>
      <w:tr w:rsidR="00997A6B" w:rsidRPr="00997A6B" w14:paraId="1F5BC5A0" w14:textId="77777777" w:rsidTr="00DD1890">
        <w:trPr>
          <w:gridAfter w:val="2"/>
          <w:wAfter w:w="3903" w:type="dxa"/>
          <w:trHeight w:val="300"/>
        </w:trPr>
        <w:tc>
          <w:tcPr>
            <w:tcW w:w="6536" w:type="dxa"/>
            <w:noWrap/>
            <w:vAlign w:val="bottom"/>
            <w:hideMark/>
          </w:tcPr>
          <w:p w14:paraId="4890014E"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Dječji vrtić i jaslice Radost</w:t>
            </w:r>
          </w:p>
          <w:p w14:paraId="578EE108"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Dječji vrtić Poreč-</w:t>
            </w:r>
            <w:proofErr w:type="spellStart"/>
            <w:r w:rsidRPr="00997A6B">
              <w:rPr>
                <w:rFonts w:ascii="Times New Roman" w:eastAsia="Times New Roman" w:hAnsi="Times New Roman" w:cs="Times New Roman"/>
                <w:sz w:val="24"/>
                <w:szCs w:val="24"/>
                <w:lang w:eastAsia="hr-HR"/>
              </w:rPr>
              <w:t>Parenzo</w:t>
            </w:r>
            <w:proofErr w:type="spellEnd"/>
          </w:p>
        </w:tc>
      </w:tr>
      <w:tr w:rsidR="00997A6B" w:rsidRPr="00997A6B" w14:paraId="483836DA" w14:textId="77777777" w:rsidTr="00DD1890">
        <w:trPr>
          <w:trHeight w:val="300"/>
        </w:trPr>
        <w:tc>
          <w:tcPr>
            <w:tcW w:w="10439" w:type="dxa"/>
            <w:gridSpan w:val="3"/>
            <w:noWrap/>
            <w:vAlign w:val="bottom"/>
            <w:hideMark/>
          </w:tcPr>
          <w:p w14:paraId="1EB95D2D"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Talijanski dječji vrtić  Paperino</w:t>
            </w:r>
          </w:p>
        </w:tc>
      </w:tr>
      <w:tr w:rsidR="00997A6B" w:rsidRPr="00997A6B" w14:paraId="3B419756" w14:textId="77777777" w:rsidTr="00DD1890">
        <w:trPr>
          <w:trHeight w:val="300"/>
        </w:trPr>
        <w:tc>
          <w:tcPr>
            <w:tcW w:w="10439" w:type="dxa"/>
            <w:gridSpan w:val="3"/>
            <w:noWrap/>
            <w:vAlign w:val="bottom"/>
            <w:hideMark/>
          </w:tcPr>
          <w:p w14:paraId="2F9D292E"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Pučko otvoreno učilište Poreč</w:t>
            </w:r>
          </w:p>
        </w:tc>
      </w:tr>
      <w:tr w:rsidR="00997A6B" w:rsidRPr="00997A6B" w14:paraId="627AA367" w14:textId="77777777" w:rsidTr="00DD1890">
        <w:trPr>
          <w:gridAfter w:val="2"/>
          <w:wAfter w:w="3903" w:type="dxa"/>
          <w:trHeight w:val="300"/>
        </w:trPr>
        <w:tc>
          <w:tcPr>
            <w:tcW w:w="6536" w:type="dxa"/>
            <w:noWrap/>
            <w:vAlign w:val="bottom"/>
            <w:hideMark/>
          </w:tcPr>
          <w:p w14:paraId="5E579EF9"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Zavičajni muzej Poreštine</w:t>
            </w:r>
          </w:p>
        </w:tc>
      </w:tr>
      <w:tr w:rsidR="00997A6B" w:rsidRPr="00997A6B" w14:paraId="0030470F" w14:textId="77777777" w:rsidTr="00DD1890">
        <w:trPr>
          <w:gridAfter w:val="2"/>
          <w:wAfter w:w="3903" w:type="dxa"/>
          <w:trHeight w:val="300"/>
        </w:trPr>
        <w:tc>
          <w:tcPr>
            <w:tcW w:w="6536" w:type="dxa"/>
            <w:noWrap/>
            <w:vAlign w:val="bottom"/>
            <w:hideMark/>
          </w:tcPr>
          <w:p w14:paraId="15DB844E"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Gradska knjižnica Poreč</w:t>
            </w:r>
          </w:p>
          <w:p w14:paraId="216F6EAB"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Centar za pružanje usluga u zajednici Zdravi grad Poreč-</w:t>
            </w:r>
            <w:proofErr w:type="spellStart"/>
            <w:r w:rsidRPr="00997A6B">
              <w:rPr>
                <w:rFonts w:ascii="Times New Roman" w:eastAsia="Times New Roman" w:hAnsi="Times New Roman" w:cs="Times New Roman"/>
                <w:sz w:val="24"/>
                <w:szCs w:val="24"/>
                <w:lang w:eastAsia="hr-HR"/>
              </w:rPr>
              <w:t>Parenzo</w:t>
            </w:r>
            <w:proofErr w:type="spellEnd"/>
          </w:p>
          <w:p w14:paraId="4AF550CA"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p>
          <w:p w14:paraId="402937D7" w14:textId="77777777" w:rsidR="00997A6B" w:rsidRPr="00997A6B" w:rsidRDefault="00997A6B" w:rsidP="00997A6B">
            <w:pPr>
              <w:numPr>
                <w:ilvl w:val="0"/>
                <w:numId w:val="30"/>
              </w:numPr>
              <w:spacing w:after="0" w:line="240" w:lineRule="auto"/>
              <w:rPr>
                <w:rFonts w:ascii="Times New Roman" w:eastAsia="Times New Roman" w:hAnsi="Times New Roman" w:cs="Times New Roman"/>
                <w:sz w:val="24"/>
                <w:szCs w:val="24"/>
                <w:u w:val="single"/>
                <w:lang w:eastAsia="hr-HR"/>
              </w:rPr>
            </w:pPr>
            <w:r w:rsidRPr="00997A6B">
              <w:rPr>
                <w:rFonts w:ascii="Times New Roman" w:eastAsia="Times New Roman" w:hAnsi="Times New Roman" w:cs="Times New Roman"/>
                <w:sz w:val="24"/>
                <w:szCs w:val="24"/>
                <w:u w:val="single"/>
                <w:lang w:eastAsia="hr-HR"/>
              </w:rPr>
              <w:t>Vijeća nacionalnih manjina</w:t>
            </w:r>
          </w:p>
          <w:p w14:paraId="08500083" w14:textId="77777777" w:rsidR="00997A6B" w:rsidRPr="00997A6B" w:rsidRDefault="00997A6B" w:rsidP="00997A6B">
            <w:pPr>
              <w:spacing w:after="0" w:line="240" w:lineRule="auto"/>
              <w:ind w:left="720"/>
              <w:rPr>
                <w:rFonts w:ascii="Times New Roman" w:eastAsia="Times New Roman" w:hAnsi="Times New Roman" w:cs="Times New Roman"/>
                <w:sz w:val="24"/>
                <w:szCs w:val="24"/>
                <w:lang w:eastAsia="hr-HR"/>
              </w:rPr>
            </w:pPr>
          </w:p>
        </w:tc>
      </w:tr>
      <w:tr w:rsidR="00997A6B" w:rsidRPr="00997A6B" w14:paraId="69D48AAB" w14:textId="77777777" w:rsidTr="00DD1890">
        <w:trPr>
          <w:trHeight w:val="300"/>
        </w:trPr>
        <w:tc>
          <w:tcPr>
            <w:tcW w:w="10439" w:type="dxa"/>
            <w:gridSpan w:val="3"/>
            <w:noWrap/>
            <w:vAlign w:val="bottom"/>
            <w:hideMark/>
          </w:tcPr>
          <w:p w14:paraId="5722B708"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Vijeće Talijanske nacionalne manjine </w:t>
            </w:r>
          </w:p>
        </w:tc>
      </w:tr>
      <w:tr w:rsidR="00997A6B" w:rsidRPr="00997A6B" w14:paraId="274E2DBF" w14:textId="77777777" w:rsidTr="00DD1890">
        <w:trPr>
          <w:trHeight w:val="300"/>
        </w:trPr>
        <w:tc>
          <w:tcPr>
            <w:tcW w:w="10439" w:type="dxa"/>
            <w:gridSpan w:val="3"/>
            <w:noWrap/>
            <w:vAlign w:val="bottom"/>
            <w:hideMark/>
          </w:tcPr>
          <w:p w14:paraId="19D8A567"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Vijeće Albanske  nacionalne manjine</w:t>
            </w:r>
          </w:p>
        </w:tc>
      </w:tr>
      <w:tr w:rsidR="00997A6B" w:rsidRPr="00997A6B" w14:paraId="2DD59D2E" w14:textId="77777777" w:rsidTr="00DD1890">
        <w:trPr>
          <w:gridAfter w:val="2"/>
          <w:wAfter w:w="3903" w:type="dxa"/>
          <w:trHeight w:val="80"/>
        </w:trPr>
        <w:tc>
          <w:tcPr>
            <w:tcW w:w="6536" w:type="dxa"/>
            <w:noWrap/>
            <w:vAlign w:val="bottom"/>
            <w:hideMark/>
          </w:tcPr>
          <w:p w14:paraId="7D3DBD3E"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Vijeće Srpske nacionalne manjine</w:t>
            </w:r>
          </w:p>
          <w:p w14:paraId="4491F0F4"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Vijeće Bošnjačke nacionalne manjine.</w:t>
            </w:r>
          </w:p>
        </w:tc>
      </w:tr>
    </w:tbl>
    <w:p w14:paraId="76FBADB2"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0438A83"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A259F61"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0601346"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0D01F67"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B516406"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C770579"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D19B019"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D859150"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82488EC"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CA59E13"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8AE1EAA"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ADB18A1"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24CAD29"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529BBB1C"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B660A60"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54A8D040"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B4A1D1C"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54BB0AA"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3C5160B"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AEB64E3" w14:textId="286AA6C5" w:rsid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E8CAD55" w14:textId="15E26096" w:rsidR="00FC2821" w:rsidRDefault="00FC2821" w:rsidP="00997A6B">
      <w:pPr>
        <w:spacing w:after="0" w:line="240" w:lineRule="auto"/>
        <w:jc w:val="both"/>
        <w:rPr>
          <w:rFonts w:ascii="Times New Roman" w:eastAsia="Times New Roman" w:hAnsi="Times New Roman" w:cs="Times New Roman"/>
          <w:color w:val="4F81BD"/>
          <w:sz w:val="24"/>
          <w:szCs w:val="24"/>
          <w:lang w:eastAsia="hr-HR"/>
        </w:rPr>
      </w:pPr>
    </w:p>
    <w:p w14:paraId="28A011A4" w14:textId="77777777" w:rsidR="00FC2821" w:rsidRPr="00997A6B" w:rsidRDefault="00FC2821" w:rsidP="00997A6B">
      <w:pPr>
        <w:spacing w:after="0" w:line="240" w:lineRule="auto"/>
        <w:jc w:val="both"/>
        <w:rPr>
          <w:rFonts w:ascii="Times New Roman" w:eastAsia="Times New Roman" w:hAnsi="Times New Roman" w:cs="Times New Roman"/>
          <w:color w:val="4F81BD"/>
          <w:sz w:val="24"/>
          <w:szCs w:val="24"/>
          <w:lang w:eastAsia="hr-HR"/>
        </w:rPr>
      </w:pPr>
    </w:p>
    <w:p w14:paraId="038A177C"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3B39A4E"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A37946E" w14:textId="2F165FDD" w:rsidR="00997A6B" w:rsidRPr="00997A6B" w:rsidRDefault="00997A6B" w:rsidP="00FC2821">
      <w:pPr>
        <w:pStyle w:val="Naslov3"/>
      </w:pPr>
      <w:bookmarkStart w:id="14" w:name="_Toc198884293"/>
      <w:bookmarkStart w:id="15" w:name="_Toc230008414"/>
      <w:r w:rsidRPr="00997A6B">
        <w:lastRenderedPageBreak/>
        <w:t>2. IZVRŠENJE PRORAČUNA</w:t>
      </w:r>
      <w:bookmarkEnd w:id="14"/>
      <w:bookmarkEnd w:id="15"/>
    </w:p>
    <w:p w14:paraId="553F6E5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Ostvarenje Proračuna za  2025.  godinu, usporedba sa  izmjenama i dopunama Plana za 2025. godinu te s izvršenjem Proračuna za 2024. godinu,  prikazani su u slijedećim tabelama:</w:t>
      </w:r>
    </w:p>
    <w:p w14:paraId="7D792DBC"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p>
    <w:p w14:paraId="2CDC8A99" w14:textId="057DE262" w:rsidR="00997A6B" w:rsidRPr="00997A6B" w:rsidRDefault="00997A6B" w:rsidP="00A5236B">
      <w:pPr>
        <w:pStyle w:val="Naslov2"/>
      </w:pPr>
      <w:bookmarkStart w:id="16" w:name="_Toc198884294"/>
      <w:bookmarkStart w:id="17" w:name="_Toc230008415"/>
      <w:r w:rsidRPr="00997A6B">
        <w:t>2.1. RAČUN PRIHODA I RASHODA</w:t>
      </w:r>
      <w:bookmarkEnd w:id="16"/>
      <w:bookmarkEnd w:id="17"/>
      <w:r w:rsidRPr="00997A6B">
        <w:t xml:space="preserve">   </w:t>
      </w:r>
    </w:p>
    <w:p w14:paraId="23BDC874" w14:textId="77777777" w:rsidR="00997A6B" w:rsidRPr="00997A6B" w:rsidRDefault="00997A6B" w:rsidP="00997A6B">
      <w:pPr>
        <w:spacing w:after="0" w:line="240" w:lineRule="auto"/>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r>
      <w:r w:rsidRPr="00997A6B">
        <w:rPr>
          <w:rFonts w:ascii="Times New Roman" w:eastAsia="Times New Roman" w:hAnsi="Times New Roman" w:cs="Times New Roman"/>
          <w:sz w:val="24"/>
          <w:szCs w:val="24"/>
          <w:lang w:val="en-AU" w:eastAsia="hr-HR"/>
        </w:rPr>
        <w:tab/>
        <w:t xml:space="preserve">                      </w:t>
      </w:r>
    </w:p>
    <w:p w14:paraId="42BFDECF" w14:textId="77777777" w:rsidR="00997A6B" w:rsidRPr="00997A6B" w:rsidRDefault="00997A6B" w:rsidP="00997A6B">
      <w:pPr>
        <w:spacing w:after="0" w:line="240" w:lineRule="auto"/>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b/>
          <w:sz w:val="24"/>
          <w:szCs w:val="24"/>
          <w:lang w:val="en-AU" w:eastAsia="hr-HR"/>
        </w:rPr>
        <w:t>Tablica</w:t>
      </w:r>
      <w:proofErr w:type="spellEnd"/>
      <w:r w:rsidRPr="00997A6B">
        <w:rPr>
          <w:rFonts w:ascii="Times New Roman" w:eastAsia="Times New Roman" w:hAnsi="Times New Roman" w:cs="Times New Roman"/>
          <w:b/>
          <w:sz w:val="24"/>
          <w:szCs w:val="24"/>
          <w:lang w:val="en-AU" w:eastAsia="hr-HR"/>
        </w:rPr>
        <w:t xml:space="preserve"> 1.   Pregled </w:t>
      </w:r>
      <w:proofErr w:type="spellStart"/>
      <w:r w:rsidRPr="00997A6B">
        <w:rPr>
          <w:rFonts w:ascii="Times New Roman" w:eastAsia="Times New Roman" w:hAnsi="Times New Roman" w:cs="Times New Roman"/>
          <w:b/>
          <w:sz w:val="24"/>
          <w:szCs w:val="24"/>
          <w:lang w:val="en-AU" w:eastAsia="hr-HR"/>
        </w:rPr>
        <w:t>ostvarenja</w:t>
      </w:r>
      <w:proofErr w:type="spellEnd"/>
      <w:r w:rsidRPr="00997A6B">
        <w:rPr>
          <w:rFonts w:ascii="Times New Roman" w:eastAsia="Times New Roman" w:hAnsi="Times New Roman" w:cs="Times New Roman"/>
          <w:b/>
          <w:sz w:val="24"/>
          <w:szCs w:val="24"/>
          <w:lang w:val="en-AU" w:eastAsia="hr-HR"/>
        </w:rPr>
        <w:t xml:space="preserve"> </w:t>
      </w:r>
      <w:proofErr w:type="spellStart"/>
      <w:r w:rsidRPr="00997A6B">
        <w:rPr>
          <w:rFonts w:ascii="Times New Roman" w:eastAsia="Times New Roman" w:hAnsi="Times New Roman" w:cs="Times New Roman"/>
          <w:b/>
          <w:sz w:val="24"/>
          <w:szCs w:val="24"/>
          <w:lang w:val="en-AU" w:eastAsia="hr-HR"/>
        </w:rPr>
        <w:t>prihoda</w:t>
      </w:r>
      <w:proofErr w:type="spellEnd"/>
      <w:r w:rsidRPr="00997A6B">
        <w:rPr>
          <w:rFonts w:ascii="Times New Roman" w:eastAsia="Times New Roman" w:hAnsi="Times New Roman" w:cs="Times New Roman"/>
          <w:b/>
          <w:sz w:val="24"/>
          <w:szCs w:val="24"/>
          <w:lang w:val="en-AU" w:eastAsia="hr-HR"/>
        </w:rPr>
        <w:t xml:space="preserve"> i </w:t>
      </w:r>
      <w:proofErr w:type="spellStart"/>
      <w:r w:rsidRPr="00997A6B">
        <w:rPr>
          <w:rFonts w:ascii="Times New Roman" w:eastAsia="Times New Roman" w:hAnsi="Times New Roman" w:cs="Times New Roman"/>
          <w:b/>
          <w:sz w:val="24"/>
          <w:szCs w:val="24"/>
          <w:lang w:val="en-AU" w:eastAsia="hr-HR"/>
        </w:rPr>
        <w:t>rashoda</w:t>
      </w:r>
      <w:proofErr w:type="spellEnd"/>
      <w:r w:rsidRPr="00997A6B">
        <w:rPr>
          <w:rFonts w:ascii="Times New Roman" w:eastAsia="Times New Roman" w:hAnsi="Times New Roman" w:cs="Times New Roman"/>
          <w:b/>
          <w:sz w:val="24"/>
          <w:szCs w:val="24"/>
          <w:lang w:val="en-AU" w:eastAsia="hr-HR"/>
        </w:rPr>
        <w:t xml:space="preserve">, od 01. </w:t>
      </w:r>
      <w:proofErr w:type="spellStart"/>
      <w:r w:rsidRPr="00997A6B">
        <w:rPr>
          <w:rFonts w:ascii="Times New Roman" w:eastAsia="Times New Roman" w:hAnsi="Times New Roman" w:cs="Times New Roman"/>
          <w:b/>
          <w:sz w:val="24"/>
          <w:szCs w:val="24"/>
          <w:lang w:val="en-AU" w:eastAsia="hr-HR"/>
        </w:rPr>
        <w:t>siječnja</w:t>
      </w:r>
      <w:proofErr w:type="spellEnd"/>
      <w:r w:rsidRPr="00997A6B">
        <w:rPr>
          <w:rFonts w:ascii="Times New Roman" w:eastAsia="Times New Roman" w:hAnsi="Times New Roman" w:cs="Times New Roman"/>
          <w:b/>
          <w:sz w:val="24"/>
          <w:szCs w:val="24"/>
          <w:lang w:val="en-AU" w:eastAsia="hr-HR"/>
        </w:rPr>
        <w:t xml:space="preserve"> do 31. </w:t>
      </w:r>
      <w:proofErr w:type="spellStart"/>
      <w:r w:rsidRPr="00997A6B">
        <w:rPr>
          <w:rFonts w:ascii="Times New Roman" w:eastAsia="Times New Roman" w:hAnsi="Times New Roman" w:cs="Times New Roman"/>
          <w:b/>
          <w:sz w:val="24"/>
          <w:szCs w:val="24"/>
          <w:lang w:val="en-AU" w:eastAsia="hr-HR"/>
        </w:rPr>
        <w:t>prosinca</w:t>
      </w:r>
      <w:proofErr w:type="spellEnd"/>
      <w:r w:rsidRPr="00997A6B">
        <w:rPr>
          <w:rFonts w:ascii="Times New Roman" w:eastAsia="Times New Roman" w:hAnsi="Times New Roman" w:cs="Times New Roman"/>
          <w:b/>
          <w:sz w:val="24"/>
          <w:szCs w:val="24"/>
          <w:lang w:val="en-AU" w:eastAsia="hr-HR"/>
        </w:rPr>
        <w:t xml:space="preserve"> 2025.  </w:t>
      </w:r>
      <w:proofErr w:type="spellStart"/>
      <w:r w:rsidRPr="00997A6B">
        <w:rPr>
          <w:rFonts w:ascii="Times New Roman" w:eastAsia="Times New Roman" w:hAnsi="Times New Roman" w:cs="Times New Roman"/>
          <w:b/>
          <w:sz w:val="24"/>
          <w:szCs w:val="24"/>
          <w:lang w:val="en-AU" w:eastAsia="hr-HR"/>
        </w:rPr>
        <w:t>godine</w:t>
      </w:r>
      <w:proofErr w:type="spellEnd"/>
      <w:r w:rsidRPr="00997A6B">
        <w:rPr>
          <w:rFonts w:ascii="Times New Roman" w:eastAsia="Times New Roman" w:hAnsi="Times New Roman" w:cs="Times New Roman"/>
          <w:b/>
          <w:sz w:val="24"/>
          <w:szCs w:val="24"/>
          <w:lang w:val="en-AU" w:eastAsia="hr-HR"/>
        </w:rPr>
        <w:t xml:space="preserve"> u </w:t>
      </w:r>
      <w:proofErr w:type="spellStart"/>
      <w:r w:rsidRPr="00997A6B">
        <w:rPr>
          <w:rFonts w:ascii="Times New Roman" w:eastAsia="Times New Roman" w:hAnsi="Times New Roman" w:cs="Times New Roman"/>
          <w:b/>
          <w:sz w:val="24"/>
          <w:szCs w:val="24"/>
          <w:lang w:val="en-AU" w:eastAsia="hr-HR"/>
        </w:rPr>
        <w:t>odnosu</w:t>
      </w:r>
      <w:proofErr w:type="spellEnd"/>
      <w:r w:rsidRPr="00997A6B">
        <w:rPr>
          <w:rFonts w:ascii="Times New Roman" w:eastAsia="Times New Roman" w:hAnsi="Times New Roman" w:cs="Times New Roman"/>
          <w:b/>
          <w:sz w:val="24"/>
          <w:szCs w:val="24"/>
          <w:lang w:val="en-AU" w:eastAsia="hr-HR"/>
        </w:rPr>
        <w:t xml:space="preserve"> </w:t>
      </w:r>
      <w:proofErr w:type="spellStart"/>
      <w:r w:rsidRPr="00997A6B">
        <w:rPr>
          <w:rFonts w:ascii="Times New Roman" w:eastAsia="Times New Roman" w:hAnsi="Times New Roman" w:cs="Times New Roman"/>
          <w:b/>
          <w:sz w:val="24"/>
          <w:szCs w:val="24"/>
          <w:lang w:val="en-AU" w:eastAsia="hr-HR"/>
        </w:rPr>
        <w:t>na</w:t>
      </w:r>
      <w:proofErr w:type="spellEnd"/>
      <w:r w:rsidRPr="00997A6B">
        <w:rPr>
          <w:rFonts w:ascii="Times New Roman" w:eastAsia="Times New Roman" w:hAnsi="Times New Roman" w:cs="Times New Roman"/>
          <w:b/>
          <w:sz w:val="24"/>
          <w:szCs w:val="24"/>
          <w:lang w:val="en-AU" w:eastAsia="hr-HR"/>
        </w:rPr>
        <w:t xml:space="preserve"> plan za 2025. </w:t>
      </w:r>
      <w:proofErr w:type="spellStart"/>
      <w:r w:rsidRPr="00997A6B">
        <w:rPr>
          <w:rFonts w:ascii="Times New Roman" w:eastAsia="Times New Roman" w:hAnsi="Times New Roman" w:cs="Times New Roman"/>
          <w:b/>
          <w:sz w:val="24"/>
          <w:szCs w:val="24"/>
          <w:lang w:val="en-AU" w:eastAsia="hr-HR"/>
        </w:rPr>
        <w:t>godinu</w:t>
      </w:r>
      <w:proofErr w:type="spellEnd"/>
      <w:r w:rsidRPr="00997A6B">
        <w:rPr>
          <w:rFonts w:ascii="Times New Roman" w:eastAsia="Times New Roman" w:hAnsi="Times New Roman" w:cs="Times New Roman"/>
          <w:b/>
          <w:sz w:val="24"/>
          <w:szCs w:val="24"/>
          <w:lang w:val="en-AU" w:eastAsia="hr-HR"/>
        </w:rPr>
        <w:t xml:space="preserve"> i </w:t>
      </w:r>
      <w:proofErr w:type="spellStart"/>
      <w:r w:rsidRPr="00997A6B">
        <w:rPr>
          <w:rFonts w:ascii="Times New Roman" w:eastAsia="Times New Roman" w:hAnsi="Times New Roman" w:cs="Times New Roman"/>
          <w:b/>
          <w:sz w:val="24"/>
          <w:szCs w:val="24"/>
          <w:lang w:val="en-AU" w:eastAsia="hr-HR"/>
        </w:rPr>
        <w:t>ostvarenje</w:t>
      </w:r>
      <w:proofErr w:type="spellEnd"/>
      <w:r w:rsidRPr="00997A6B">
        <w:rPr>
          <w:rFonts w:ascii="Times New Roman" w:eastAsia="Times New Roman" w:hAnsi="Times New Roman" w:cs="Times New Roman"/>
          <w:b/>
          <w:sz w:val="24"/>
          <w:szCs w:val="24"/>
          <w:lang w:val="en-AU" w:eastAsia="hr-HR"/>
        </w:rPr>
        <w:t xml:space="preserve"> za 2024. </w:t>
      </w:r>
      <w:proofErr w:type="spellStart"/>
      <w:r w:rsidRPr="00997A6B">
        <w:rPr>
          <w:rFonts w:ascii="Times New Roman" w:eastAsia="Times New Roman" w:hAnsi="Times New Roman" w:cs="Times New Roman"/>
          <w:b/>
          <w:sz w:val="24"/>
          <w:szCs w:val="24"/>
          <w:lang w:val="en-AU" w:eastAsia="hr-HR"/>
        </w:rPr>
        <w:t>godinu</w:t>
      </w:r>
      <w:proofErr w:type="spellEnd"/>
      <w:r w:rsidRPr="00997A6B">
        <w:rPr>
          <w:rFonts w:ascii="Times New Roman" w:eastAsia="Times New Roman" w:hAnsi="Times New Roman" w:cs="Times New Roman"/>
          <w:b/>
          <w:sz w:val="24"/>
          <w:szCs w:val="24"/>
          <w:lang w:val="en-AU" w:eastAsia="hr-HR"/>
        </w:rPr>
        <w:t xml:space="preserve">  </w:t>
      </w:r>
    </w:p>
    <w:tbl>
      <w:tblPr>
        <w:tblW w:w="9606" w:type="dxa"/>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000" w:firstRow="0" w:lastRow="0" w:firstColumn="0" w:lastColumn="0" w:noHBand="0" w:noVBand="0"/>
      </w:tblPr>
      <w:tblGrid>
        <w:gridCol w:w="2235"/>
        <w:gridCol w:w="1701"/>
        <w:gridCol w:w="1701"/>
        <w:gridCol w:w="1701"/>
        <w:gridCol w:w="1134"/>
        <w:gridCol w:w="1134"/>
      </w:tblGrid>
      <w:tr w:rsidR="00997A6B" w:rsidRPr="00997A6B" w14:paraId="3BE3620C" w14:textId="77777777" w:rsidTr="00DD1890">
        <w:tc>
          <w:tcPr>
            <w:tcW w:w="2235" w:type="dxa"/>
            <w:shd w:val="pct20" w:color="000000" w:fill="FFFFFF"/>
          </w:tcPr>
          <w:p w14:paraId="55D38EC7" w14:textId="77777777" w:rsidR="00997A6B" w:rsidRPr="00997A6B" w:rsidRDefault="00997A6B" w:rsidP="00997A6B">
            <w:pPr>
              <w:spacing w:after="0" w:line="240" w:lineRule="auto"/>
              <w:rPr>
                <w:rFonts w:ascii="Times New Roman" w:eastAsia="Times New Roman" w:hAnsi="Times New Roman" w:cs="Times New Roman"/>
                <w:sz w:val="24"/>
                <w:szCs w:val="24"/>
                <w:lang w:val="en-AU" w:eastAsia="hr-HR"/>
              </w:rPr>
            </w:pPr>
          </w:p>
        </w:tc>
        <w:tc>
          <w:tcPr>
            <w:tcW w:w="1701" w:type="dxa"/>
            <w:shd w:val="pct20" w:color="000000" w:fill="FFFFFF"/>
          </w:tcPr>
          <w:p w14:paraId="3019517E"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OSTVARENJE</w:t>
            </w:r>
          </w:p>
          <w:p w14:paraId="56582983"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2024.</w:t>
            </w:r>
          </w:p>
        </w:tc>
        <w:tc>
          <w:tcPr>
            <w:tcW w:w="1701" w:type="dxa"/>
            <w:shd w:val="pct20" w:color="000000" w:fill="FFFFFF"/>
          </w:tcPr>
          <w:p w14:paraId="0F3D5F29"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PLAN ZA</w:t>
            </w:r>
          </w:p>
          <w:p w14:paraId="40784FD5"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2025.</w:t>
            </w:r>
          </w:p>
        </w:tc>
        <w:tc>
          <w:tcPr>
            <w:tcW w:w="1701" w:type="dxa"/>
            <w:shd w:val="pct20" w:color="000000" w:fill="FFFFFF"/>
          </w:tcPr>
          <w:p w14:paraId="629B7119"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OSTVARENJE</w:t>
            </w:r>
          </w:p>
          <w:p w14:paraId="004EBA4E"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2025.</w:t>
            </w:r>
          </w:p>
        </w:tc>
        <w:tc>
          <w:tcPr>
            <w:tcW w:w="1134" w:type="dxa"/>
            <w:shd w:val="pct20" w:color="000000" w:fill="FFFFFF"/>
          </w:tcPr>
          <w:p w14:paraId="674DFD3A"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INDEX</w:t>
            </w:r>
          </w:p>
          <w:p w14:paraId="35F8916F"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3/1</w:t>
            </w:r>
          </w:p>
        </w:tc>
        <w:tc>
          <w:tcPr>
            <w:tcW w:w="1134" w:type="dxa"/>
            <w:shd w:val="pct20" w:color="000000" w:fill="FFFFFF"/>
          </w:tcPr>
          <w:p w14:paraId="1BF01EC0"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INDEX</w:t>
            </w:r>
          </w:p>
          <w:p w14:paraId="65D873E7" w14:textId="77777777" w:rsidR="00997A6B" w:rsidRPr="00997A6B" w:rsidRDefault="00997A6B" w:rsidP="00997A6B">
            <w:pPr>
              <w:spacing w:after="0" w:line="240" w:lineRule="auto"/>
              <w:jc w:val="center"/>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3/2</w:t>
            </w:r>
          </w:p>
        </w:tc>
      </w:tr>
      <w:tr w:rsidR="00997A6B" w:rsidRPr="00997A6B" w14:paraId="4D562BE2" w14:textId="77777777" w:rsidTr="00DD1890">
        <w:tc>
          <w:tcPr>
            <w:tcW w:w="2235" w:type="dxa"/>
            <w:shd w:val="pct25" w:color="FFFF00" w:fill="FFFFFF"/>
          </w:tcPr>
          <w:p w14:paraId="1D354D3D" w14:textId="77777777" w:rsidR="00997A6B" w:rsidRPr="00997A6B" w:rsidRDefault="00997A6B" w:rsidP="00997A6B">
            <w:pPr>
              <w:spacing w:after="0" w:line="240" w:lineRule="auto"/>
              <w:rPr>
                <w:rFonts w:ascii="Times New Roman" w:eastAsia="Times New Roman" w:hAnsi="Times New Roman" w:cs="Times New Roman"/>
                <w:sz w:val="24"/>
                <w:szCs w:val="24"/>
                <w:lang w:val="en-AU" w:eastAsia="hr-HR"/>
              </w:rPr>
            </w:pPr>
          </w:p>
        </w:tc>
        <w:tc>
          <w:tcPr>
            <w:tcW w:w="1701" w:type="dxa"/>
            <w:shd w:val="pct25" w:color="FFFF00" w:fill="FFFFFF"/>
          </w:tcPr>
          <w:p w14:paraId="20E0DFB3"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w:t>
            </w:r>
          </w:p>
        </w:tc>
        <w:tc>
          <w:tcPr>
            <w:tcW w:w="1701" w:type="dxa"/>
            <w:shd w:val="pct25" w:color="FFFF00" w:fill="FFFFFF"/>
          </w:tcPr>
          <w:p w14:paraId="6DF294E4"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w:t>
            </w:r>
          </w:p>
        </w:tc>
        <w:tc>
          <w:tcPr>
            <w:tcW w:w="1701" w:type="dxa"/>
            <w:shd w:val="pct25" w:color="FFFF00" w:fill="FFFFFF"/>
          </w:tcPr>
          <w:p w14:paraId="0E46D7E2"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w:t>
            </w:r>
          </w:p>
        </w:tc>
        <w:tc>
          <w:tcPr>
            <w:tcW w:w="1134" w:type="dxa"/>
            <w:shd w:val="pct25" w:color="FFFF00" w:fill="FFFFFF"/>
          </w:tcPr>
          <w:p w14:paraId="4ED49FB0"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4</w:t>
            </w:r>
          </w:p>
        </w:tc>
        <w:tc>
          <w:tcPr>
            <w:tcW w:w="1134" w:type="dxa"/>
            <w:shd w:val="pct25" w:color="FFFF00" w:fill="FFFFFF"/>
          </w:tcPr>
          <w:p w14:paraId="4DFF11AE"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w:t>
            </w:r>
          </w:p>
        </w:tc>
      </w:tr>
      <w:tr w:rsidR="00997A6B" w:rsidRPr="00997A6B" w14:paraId="2EBDEE8B" w14:textId="77777777" w:rsidTr="00DD1890">
        <w:tc>
          <w:tcPr>
            <w:tcW w:w="2235" w:type="dxa"/>
            <w:shd w:val="pct20" w:color="000000" w:fill="FFFFFF"/>
          </w:tcPr>
          <w:p w14:paraId="7DDE579D" w14:textId="77777777" w:rsidR="00997A6B" w:rsidRPr="00997A6B" w:rsidRDefault="00997A6B" w:rsidP="00997A6B">
            <w:pPr>
              <w:spacing w:after="0" w:line="240" w:lineRule="auto"/>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PRIHODI POSLOVANJA</w:t>
            </w:r>
          </w:p>
        </w:tc>
        <w:tc>
          <w:tcPr>
            <w:tcW w:w="1701" w:type="dxa"/>
            <w:shd w:val="pct20" w:color="000000" w:fill="FFFFFF"/>
          </w:tcPr>
          <w:p w14:paraId="55D40C0F"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43.180.173</w:t>
            </w:r>
          </w:p>
        </w:tc>
        <w:tc>
          <w:tcPr>
            <w:tcW w:w="1701" w:type="dxa"/>
            <w:shd w:val="pct20" w:color="000000" w:fill="FFFFFF"/>
          </w:tcPr>
          <w:p w14:paraId="42DF7630"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46.884.903</w:t>
            </w:r>
          </w:p>
        </w:tc>
        <w:tc>
          <w:tcPr>
            <w:tcW w:w="1701" w:type="dxa"/>
            <w:shd w:val="pct20" w:color="000000" w:fill="FFFFFF"/>
          </w:tcPr>
          <w:p w14:paraId="11C5E802"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45.153.128</w:t>
            </w:r>
          </w:p>
        </w:tc>
        <w:tc>
          <w:tcPr>
            <w:tcW w:w="1134" w:type="dxa"/>
            <w:shd w:val="pct20" w:color="000000" w:fill="FFFFFF"/>
          </w:tcPr>
          <w:p w14:paraId="70623CA9"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105</w:t>
            </w:r>
          </w:p>
        </w:tc>
        <w:tc>
          <w:tcPr>
            <w:tcW w:w="1134" w:type="dxa"/>
            <w:shd w:val="pct20" w:color="000000" w:fill="FFFFFF"/>
          </w:tcPr>
          <w:p w14:paraId="03BE187C"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96</w:t>
            </w:r>
          </w:p>
        </w:tc>
      </w:tr>
      <w:tr w:rsidR="00997A6B" w:rsidRPr="00997A6B" w14:paraId="2BFD74DB" w14:textId="77777777" w:rsidTr="00DD1890">
        <w:tc>
          <w:tcPr>
            <w:tcW w:w="2235" w:type="dxa"/>
            <w:shd w:val="pct25" w:color="FFFF00" w:fill="FFFFFF"/>
          </w:tcPr>
          <w:p w14:paraId="47750564" w14:textId="77777777" w:rsidR="00997A6B" w:rsidRPr="00997A6B" w:rsidRDefault="00997A6B" w:rsidP="00997A6B">
            <w:pPr>
              <w:spacing w:after="0" w:line="240" w:lineRule="auto"/>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PRIHODI OD PRODAJE NEFINANCIJSKE IMOVINE</w:t>
            </w:r>
          </w:p>
        </w:tc>
        <w:tc>
          <w:tcPr>
            <w:tcW w:w="1701" w:type="dxa"/>
            <w:shd w:val="pct25" w:color="FFFF00" w:fill="FFFFFF"/>
          </w:tcPr>
          <w:p w14:paraId="6F5C9E53"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2.059.699</w:t>
            </w:r>
          </w:p>
        </w:tc>
        <w:tc>
          <w:tcPr>
            <w:tcW w:w="1701" w:type="dxa"/>
            <w:shd w:val="pct25" w:color="FFFF00" w:fill="FFFFFF"/>
          </w:tcPr>
          <w:p w14:paraId="4F32BD8E"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1.981.896</w:t>
            </w:r>
          </w:p>
        </w:tc>
        <w:tc>
          <w:tcPr>
            <w:tcW w:w="1701" w:type="dxa"/>
            <w:shd w:val="pct25" w:color="FFFF00" w:fill="FFFFFF"/>
          </w:tcPr>
          <w:p w14:paraId="689EBD89"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741.474</w:t>
            </w:r>
          </w:p>
        </w:tc>
        <w:tc>
          <w:tcPr>
            <w:tcW w:w="1134" w:type="dxa"/>
            <w:shd w:val="pct25" w:color="FFFF00" w:fill="FFFFFF"/>
          </w:tcPr>
          <w:p w14:paraId="2CDA1F84"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36</w:t>
            </w:r>
          </w:p>
        </w:tc>
        <w:tc>
          <w:tcPr>
            <w:tcW w:w="1134" w:type="dxa"/>
            <w:shd w:val="pct25" w:color="FFFF00" w:fill="FFFFFF"/>
          </w:tcPr>
          <w:p w14:paraId="46F7D043"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37</w:t>
            </w:r>
          </w:p>
        </w:tc>
      </w:tr>
      <w:tr w:rsidR="00997A6B" w:rsidRPr="00997A6B" w14:paraId="486E4BB1" w14:textId="77777777" w:rsidTr="00DD1890">
        <w:tc>
          <w:tcPr>
            <w:tcW w:w="2235" w:type="dxa"/>
            <w:shd w:val="pct20" w:color="000000" w:fill="FFFFFF"/>
          </w:tcPr>
          <w:p w14:paraId="3578B938" w14:textId="77777777" w:rsidR="00997A6B" w:rsidRPr="00997A6B" w:rsidRDefault="00997A6B" w:rsidP="00997A6B">
            <w:pPr>
              <w:spacing w:after="0" w:line="240" w:lineRule="auto"/>
              <w:rPr>
                <w:rFonts w:ascii="Times New Roman" w:eastAsia="Times New Roman" w:hAnsi="Times New Roman" w:cs="Times New Roman"/>
                <w:b/>
                <w:lang w:val="en-AU" w:eastAsia="hr-HR"/>
              </w:rPr>
            </w:pPr>
            <w:r w:rsidRPr="00997A6B">
              <w:rPr>
                <w:rFonts w:ascii="Times New Roman" w:eastAsia="Times New Roman" w:hAnsi="Times New Roman" w:cs="Times New Roman"/>
                <w:b/>
                <w:lang w:val="en-AU" w:eastAsia="hr-HR"/>
              </w:rPr>
              <w:t>UKUPNI PRIHODI</w:t>
            </w:r>
          </w:p>
        </w:tc>
        <w:tc>
          <w:tcPr>
            <w:tcW w:w="1701" w:type="dxa"/>
            <w:shd w:val="pct20" w:color="000000" w:fill="FFFFFF"/>
          </w:tcPr>
          <w:p w14:paraId="73667401"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45.239.873</w:t>
            </w:r>
          </w:p>
        </w:tc>
        <w:tc>
          <w:tcPr>
            <w:tcW w:w="1701" w:type="dxa"/>
            <w:shd w:val="pct20" w:color="000000" w:fill="FFFFFF"/>
          </w:tcPr>
          <w:p w14:paraId="3C7D4253"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48.866.799</w:t>
            </w:r>
          </w:p>
        </w:tc>
        <w:tc>
          <w:tcPr>
            <w:tcW w:w="1701" w:type="dxa"/>
            <w:shd w:val="pct20" w:color="000000" w:fill="FFFFFF"/>
          </w:tcPr>
          <w:p w14:paraId="2C663CA6"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45.894.603</w:t>
            </w:r>
          </w:p>
        </w:tc>
        <w:tc>
          <w:tcPr>
            <w:tcW w:w="1134" w:type="dxa"/>
            <w:shd w:val="pct20" w:color="000000" w:fill="FFFFFF"/>
          </w:tcPr>
          <w:p w14:paraId="6931859E"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101</w:t>
            </w:r>
          </w:p>
        </w:tc>
        <w:tc>
          <w:tcPr>
            <w:tcW w:w="1134" w:type="dxa"/>
            <w:shd w:val="pct20" w:color="000000" w:fill="FFFFFF"/>
          </w:tcPr>
          <w:p w14:paraId="2BDFEC05"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94</w:t>
            </w:r>
          </w:p>
        </w:tc>
      </w:tr>
      <w:tr w:rsidR="00997A6B" w:rsidRPr="00997A6B" w14:paraId="144A154A" w14:textId="77777777" w:rsidTr="00DD1890">
        <w:tc>
          <w:tcPr>
            <w:tcW w:w="2235" w:type="dxa"/>
            <w:shd w:val="pct25" w:color="FFFF00" w:fill="FFFFFF"/>
          </w:tcPr>
          <w:p w14:paraId="4A5A90E7" w14:textId="77777777" w:rsidR="00997A6B" w:rsidRPr="00997A6B" w:rsidRDefault="00997A6B" w:rsidP="00997A6B">
            <w:pPr>
              <w:spacing w:after="0" w:line="240" w:lineRule="auto"/>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TEKUĆI RASHODI</w:t>
            </w:r>
          </w:p>
        </w:tc>
        <w:tc>
          <w:tcPr>
            <w:tcW w:w="1701" w:type="dxa"/>
            <w:shd w:val="pct25" w:color="FFFF00" w:fill="FFFFFF"/>
          </w:tcPr>
          <w:p w14:paraId="0F75D253"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33.894.098</w:t>
            </w:r>
          </w:p>
        </w:tc>
        <w:tc>
          <w:tcPr>
            <w:tcW w:w="1701" w:type="dxa"/>
            <w:shd w:val="pct25" w:color="FFFF00" w:fill="FFFFFF"/>
          </w:tcPr>
          <w:p w14:paraId="36127CEA"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46.806.825</w:t>
            </w:r>
          </w:p>
        </w:tc>
        <w:tc>
          <w:tcPr>
            <w:tcW w:w="1701" w:type="dxa"/>
            <w:shd w:val="pct25" w:color="FFFF00" w:fill="FFFFFF"/>
          </w:tcPr>
          <w:p w14:paraId="7E4EF0C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40.371.465</w:t>
            </w:r>
          </w:p>
        </w:tc>
        <w:tc>
          <w:tcPr>
            <w:tcW w:w="1134" w:type="dxa"/>
            <w:shd w:val="pct25" w:color="FFFF00" w:fill="FFFFFF"/>
          </w:tcPr>
          <w:p w14:paraId="3577DEFB"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119</w:t>
            </w:r>
          </w:p>
        </w:tc>
        <w:tc>
          <w:tcPr>
            <w:tcW w:w="1134" w:type="dxa"/>
            <w:shd w:val="pct25" w:color="FFFF00" w:fill="FFFFFF"/>
          </w:tcPr>
          <w:p w14:paraId="52B2112F"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86</w:t>
            </w:r>
          </w:p>
        </w:tc>
      </w:tr>
      <w:tr w:rsidR="00997A6B" w:rsidRPr="00997A6B" w14:paraId="0D8DEFE2" w14:textId="77777777" w:rsidTr="00DD1890">
        <w:tc>
          <w:tcPr>
            <w:tcW w:w="2235" w:type="dxa"/>
            <w:shd w:val="pct20" w:color="000000" w:fill="FFFFFF"/>
          </w:tcPr>
          <w:p w14:paraId="791F69DB" w14:textId="77777777" w:rsidR="00997A6B" w:rsidRPr="00997A6B" w:rsidRDefault="00997A6B" w:rsidP="00997A6B">
            <w:pPr>
              <w:spacing w:after="0" w:line="240" w:lineRule="auto"/>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RASHODI ZA NABAVU NEFINANCIJSKE IMOVINE</w:t>
            </w:r>
          </w:p>
        </w:tc>
        <w:tc>
          <w:tcPr>
            <w:tcW w:w="1701" w:type="dxa"/>
            <w:shd w:val="pct20" w:color="000000" w:fill="FFFFFF"/>
          </w:tcPr>
          <w:p w14:paraId="452CFCAE"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13.122.510</w:t>
            </w:r>
          </w:p>
        </w:tc>
        <w:tc>
          <w:tcPr>
            <w:tcW w:w="1701" w:type="dxa"/>
            <w:shd w:val="pct20" w:color="000000" w:fill="FFFFFF"/>
          </w:tcPr>
          <w:p w14:paraId="69E67E7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24.061.885</w:t>
            </w:r>
          </w:p>
        </w:tc>
        <w:tc>
          <w:tcPr>
            <w:tcW w:w="1701" w:type="dxa"/>
            <w:shd w:val="pct20" w:color="000000" w:fill="FFFFFF"/>
          </w:tcPr>
          <w:p w14:paraId="4A8DB015"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13.083.631</w:t>
            </w:r>
          </w:p>
        </w:tc>
        <w:tc>
          <w:tcPr>
            <w:tcW w:w="1134" w:type="dxa"/>
            <w:shd w:val="pct20" w:color="000000" w:fill="FFFFFF"/>
          </w:tcPr>
          <w:p w14:paraId="38A8F93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100</w:t>
            </w:r>
          </w:p>
        </w:tc>
        <w:tc>
          <w:tcPr>
            <w:tcW w:w="1134" w:type="dxa"/>
            <w:shd w:val="pct20" w:color="000000" w:fill="FFFFFF"/>
          </w:tcPr>
          <w:p w14:paraId="456D4F74"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54</w:t>
            </w:r>
          </w:p>
        </w:tc>
      </w:tr>
      <w:tr w:rsidR="00997A6B" w:rsidRPr="00997A6B" w14:paraId="78906392" w14:textId="77777777" w:rsidTr="00DD1890">
        <w:tc>
          <w:tcPr>
            <w:tcW w:w="2235" w:type="dxa"/>
            <w:shd w:val="pct25" w:color="FFFF00" w:fill="FFFFFF"/>
          </w:tcPr>
          <w:p w14:paraId="1938634E" w14:textId="77777777" w:rsidR="00997A6B" w:rsidRPr="00997A6B" w:rsidRDefault="00997A6B" w:rsidP="00997A6B">
            <w:pPr>
              <w:spacing w:after="0" w:line="240" w:lineRule="auto"/>
              <w:rPr>
                <w:rFonts w:ascii="Times New Roman" w:eastAsia="Times New Roman" w:hAnsi="Times New Roman" w:cs="Times New Roman"/>
                <w:b/>
                <w:lang w:val="en-AU" w:eastAsia="hr-HR"/>
              </w:rPr>
            </w:pPr>
            <w:proofErr w:type="gramStart"/>
            <w:r w:rsidRPr="00997A6B">
              <w:rPr>
                <w:rFonts w:ascii="Times New Roman" w:eastAsia="Times New Roman" w:hAnsi="Times New Roman" w:cs="Times New Roman"/>
                <w:b/>
                <w:lang w:val="en-AU" w:eastAsia="hr-HR"/>
              </w:rPr>
              <w:t>UKUPNI  RASHODI</w:t>
            </w:r>
            <w:proofErr w:type="gramEnd"/>
          </w:p>
        </w:tc>
        <w:tc>
          <w:tcPr>
            <w:tcW w:w="1701" w:type="dxa"/>
            <w:shd w:val="pct25" w:color="FFFF00" w:fill="FFFFFF"/>
          </w:tcPr>
          <w:p w14:paraId="234675A3"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47.016.608</w:t>
            </w:r>
          </w:p>
        </w:tc>
        <w:tc>
          <w:tcPr>
            <w:tcW w:w="1701" w:type="dxa"/>
            <w:shd w:val="pct25" w:color="FFFF00" w:fill="FFFFFF"/>
          </w:tcPr>
          <w:p w14:paraId="611BC0EF"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70.868.710</w:t>
            </w:r>
          </w:p>
        </w:tc>
        <w:tc>
          <w:tcPr>
            <w:tcW w:w="1701" w:type="dxa"/>
            <w:shd w:val="pct25" w:color="FFFF00" w:fill="FFFFFF"/>
          </w:tcPr>
          <w:p w14:paraId="00C57F0C"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53.455.096</w:t>
            </w:r>
          </w:p>
        </w:tc>
        <w:tc>
          <w:tcPr>
            <w:tcW w:w="1134" w:type="dxa"/>
            <w:shd w:val="pct25" w:color="FFFF00" w:fill="FFFFFF"/>
          </w:tcPr>
          <w:p w14:paraId="33A7AA41"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114</w:t>
            </w:r>
          </w:p>
        </w:tc>
        <w:tc>
          <w:tcPr>
            <w:tcW w:w="1134" w:type="dxa"/>
            <w:shd w:val="pct25" w:color="FFFF00" w:fill="FFFFFF"/>
          </w:tcPr>
          <w:p w14:paraId="423B509D"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75</w:t>
            </w:r>
          </w:p>
        </w:tc>
      </w:tr>
    </w:tbl>
    <w:p w14:paraId="5648D9F7" w14:textId="77777777" w:rsidR="00997A6B" w:rsidRPr="00997A6B" w:rsidRDefault="00997A6B" w:rsidP="00997A6B">
      <w:pPr>
        <w:spacing w:after="0" w:line="240" w:lineRule="auto"/>
        <w:rPr>
          <w:rFonts w:ascii="Times New Roman" w:eastAsia="Times New Roman" w:hAnsi="Times New Roman" w:cs="Times New Roman"/>
          <w:b/>
          <w:color w:val="FF0000"/>
          <w:sz w:val="24"/>
          <w:szCs w:val="24"/>
          <w:lang w:val="it-IT" w:eastAsia="hr-HR"/>
        </w:rPr>
      </w:pPr>
    </w:p>
    <w:p w14:paraId="43DEB15F"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it-IT" w:eastAsia="hr-HR"/>
        </w:rPr>
      </w:pPr>
    </w:p>
    <w:p w14:paraId="51475EC8" w14:textId="7895B97C" w:rsidR="00997A6B" w:rsidRPr="00997A6B" w:rsidRDefault="00997A6B" w:rsidP="00A5236B">
      <w:pPr>
        <w:pStyle w:val="Naslov2"/>
      </w:pPr>
      <w:bookmarkStart w:id="18" w:name="_Toc198884295"/>
      <w:bookmarkStart w:id="19" w:name="_Toc230008416"/>
      <w:r w:rsidRPr="00997A6B">
        <w:t>2.2. RAČUN ZADUŽIVANJA/FINANCIRANJA</w:t>
      </w:r>
      <w:bookmarkEnd w:id="18"/>
      <w:bookmarkEnd w:id="19"/>
    </w:p>
    <w:p w14:paraId="3A0BED42" w14:textId="77777777" w:rsidR="00997A6B" w:rsidRPr="00997A6B" w:rsidRDefault="00997A6B" w:rsidP="00997A6B">
      <w:pPr>
        <w:spacing w:after="0" w:line="240" w:lineRule="auto"/>
        <w:rPr>
          <w:rFonts w:ascii="Times New Roman" w:eastAsia="Times New Roman" w:hAnsi="Times New Roman" w:cs="Times New Roman"/>
          <w:b/>
          <w:sz w:val="24"/>
          <w:szCs w:val="24"/>
          <w:lang w:val="it-IT" w:eastAsia="hr-HR"/>
        </w:rPr>
      </w:pPr>
    </w:p>
    <w:p w14:paraId="7699C534" w14:textId="77777777" w:rsidR="00997A6B" w:rsidRPr="00997A6B" w:rsidRDefault="00997A6B" w:rsidP="00997A6B">
      <w:pPr>
        <w:spacing w:after="0" w:line="240" w:lineRule="auto"/>
        <w:rPr>
          <w:rFonts w:ascii="Times New Roman" w:eastAsia="Times New Roman" w:hAnsi="Times New Roman" w:cs="Times New Roman"/>
          <w:b/>
          <w:sz w:val="24"/>
          <w:szCs w:val="24"/>
          <w:lang w:val="it-IT" w:eastAsia="hr-HR"/>
        </w:rPr>
      </w:pPr>
      <w:proofErr w:type="spellStart"/>
      <w:r w:rsidRPr="00997A6B">
        <w:rPr>
          <w:rFonts w:ascii="Times New Roman" w:eastAsia="Times New Roman" w:hAnsi="Times New Roman" w:cs="Times New Roman"/>
          <w:b/>
          <w:sz w:val="24"/>
          <w:szCs w:val="24"/>
          <w:lang w:val="it-IT" w:eastAsia="hr-HR"/>
        </w:rPr>
        <w:t>Tablica</w:t>
      </w:r>
      <w:proofErr w:type="spellEnd"/>
      <w:r w:rsidRPr="00997A6B">
        <w:rPr>
          <w:rFonts w:ascii="Times New Roman" w:eastAsia="Times New Roman" w:hAnsi="Times New Roman" w:cs="Times New Roman"/>
          <w:b/>
          <w:sz w:val="24"/>
          <w:szCs w:val="24"/>
          <w:lang w:val="it-IT" w:eastAsia="hr-HR"/>
        </w:rPr>
        <w:t xml:space="preserve"> 2.  Pregled </w:t>
      </w:r>
      <w:proofErr w:type="spellStart"/>
      <w:r w:rsidRPr="00997A6B">
        <w:rPr>
          <w:rFonts w:ascii="Times New Roman" w:eastAsia="Times New Roman" w:hAnsi="Times New Roman" w:cs="Times New Roman"/>
          <w:b/>
          <w:sz w:val="24"/>
          <w:szCs w:val="24"/>
          <w:lang w:val="it-IT" w:eastAsia="hr-HR"/>
        </w:rPr>
        <w:t>ostvarenja</w:t>
      </w:r>
      <w:proofErr w:type="spellEnd"/>
      <w:r w:rsidRPr="00997A6B">
        <w:rPr>
          <w:rFonts w:ascii="Times New Roman" w:eastAsia="Times New Roman" w:hAnsi="Times New Roman" w:cs="Times New Roman"/>
          <w:b/>
          <w:sz w:val="24"/>
          <w:szCs w:val="24"/>
          <w:lang w:val="it-IT" w:eastAsia="hr-HR"/>
        </w:rPr>
        <w:t xml:space="preserve"> </w:t>
      </w:r>
      <w:proofErr w:type="spellStart"/>
      <w:r w:rsidRPr="00997A6B">
        <w:rPr>
          <w:rFonts w:ascii="Times New Roman" w:eastAsia="Times New Roman" w:hAnsi="Times New Roman" w:cs="Times New Roman"/>
          <w:b/>
          <w:sz w:val="24"/>
          <w:szCs w:val="24"/>
          <w:lang w:val="it-IT" w:eastAsia="hr-HR"/>
        </w:rPr>
        <w:t>primitaka</w:t>
      </w:r>
      <w:proofErr w:type="spellEnd"/>
      <w:r w:rsidRPr="00997A6B">
        <w:rPr>
          <w:rFonts w:ascii="Times New Roman" w:eastAsia="Times New Roman" w:hAnsi="Times New Roman" w:cs="Times New Roman"/>
          <w:b/>
          <w:sz w:val="24"/>
          <w:szCs w:val="24"/>
          <w:lang w:val="it-IT" w:eastAsia="hr-HR"/>
        </w:rPr>
        <w:t xml:space="preserve"> i </w:t>
      </w:r>
      <w:proofErr w:type="spellStart"/>
      <w:r w:rsidRPr="00997A6B">
        <w:rPr>
          <w:rFonts w:ascii="Times New Roman" w:eastAsia="Times New Roman" w:hAnsi="Times New Roman" w:cs="Times New Roman"/>
          <w:b/>
          <w:sz w:val="24"/>
          <w:szCs w:val="24"/>
          <w:lang w:val="it-IT" w:eastAsia="hr-HR"/>
        </w:rPr>
        <w:t>izdataka</w:t>
      </w:r>
      <w:proofErr w:type="spellEnd"/>
      <w:r w:rsidRPr="00997A6B">
        <w:rPr>
          <w:rFonts w:ascii="Times New Roman" w:eastAsia="Times New Roman" w:hAnsi="Times New Roman" w:cs="Times New Roman"/>
          <w:b/>
          <w:sz w:val="24"/>
          <w:szCs w:val="24"/>
          <w:lang w:val="it-IT" w:eastAsia="hr-HR"/>
        </w:rPr>
        <w:t xml:space="preserve">, </w:t>
      </w:r>
      <w:proofErr w:type="gramStart"/>
      <w:r w:rsidRPr="00997A6B">
        <w:rPr>
          <w:rFonts w:ascii="Times New Roman" w:eastAsia="Times New Roman" w:hAnsi="Times New Roman" w:cs="Times New Roman"/>
          <w:b/>
          <w:sz w:val="24"/>
          <w:szCs w:val="24"/>
          <w:lang w:val="it-IT" w:eastAsia="hr-HR"/>
        </w:rPr>
        <w:t>od</w:t>
      </w:r>
      <w:proofErr w:type="gramEnd"/>
      <w:r w:rsidRPr="00997A6B">
        <w:rPr>
          <w:rFonts w:ascii="Times New Roman" w:eastAsia="Times New Roman" w:hAnsi="Times New Roman" w:cs="Times New Roman"/>
          <w:b/>
          <w:sz w:val="24"/>
          <w:szCs w:val="24"/>
          <w:lang w:val="it-IT" w:eastAsia="hr-HR"/>
        </w:rPr>
        <w:t xml:space="preserve"> 01. </w:t>
      </w:r>
      <w:proofErr w:type="spellStart"/>
      <w:r w:rsidRPr="00997A6B">
        <w:rPr>
          <w:rFonts w:ascii="Times New Roman" w:eastAsia="Times New Roman" w:hAnsi="Times New Roman" w:cs="Times New Roman"/>
          <w:b/>
          <w:sz w:val="24"/>
          <w:szCs w:val="24"/>
          <w:lang w:val="it-IT" w:eastAsia="hr-HR"/>
        </w:rPr>
        <w:t>siječnja</w:t>
      </w:r>
      <w:proofErr w:type="spellEnd"/>
      <w:r w:rsidRPr="00997A6B">
        <w:rPr>
          <w:rFonts w:ascii="Times New Roman" w:eastAsia="Times New Roman" w:hAnsi="Times New Roman" w:cs="Times New Roman"/>
          <w:b/>
          <w:sz w:val="24"/>
          <w:szCs w:val="24"/>
          <w:lang w:val="it-IT" w:eastAsia="hr-HR"/>
        </w:rPr>
        <w:t xml:space="preserve"> do 31. </w:t>
      </w:r>
      <w:proofErr w:type="spellStart"/>
      <w:r w:rsidRPr="00997A6B">
        <w:rPr>
          <w:rFonts w:ascii="Times New Roman" w:eastAsia="Times New Roman" w:hAnsi="Times New Roman" w:cs="Times New Roman"/>
          <w:b/>
          <w:sz w:val="24"/>
          <w:szCs w:val="24"/>
          <w:lang w:val="it-IT" w:eastAsia="hr-HR"/>
        </w:rPr>
        <w:t>prosinca</w:t>
      </w:r>
      <w:proofErr w:type="spellEnd"/>
      <w:r w:rsidRPr="00997A6B">
        <w:rPr>
          <w:rFonts w:ascii="Times New Roman" w:eastAsia="Times New Roman" w:hAnsi="Times New Roman" w:cs="Times New Roman"/>
          <w:b/>
          <w:sz w:val="24"/>
          <w:szCs w:val="24"/>
          <w:lang w:val="it-IT" w:eastAsia="hr-HR"/>
        </w:rPr>
        <w:t xml:space="preserve"> 2025.  godine u </w:t>
      </w:r>
      <w:proofErr w:type="spellStart"/>
      <w:r w:rsidRPr="00997A6B">
        <w:rPr>
          <w:rFonts w:ascii="Times New Roman" w:eastAsia="Times New Roman" w:hAnsi="Times New Roman" w:cs="Times New Roman"/>
          <w:b/>
          <w:sz w:val="24"/>
          <w:szCs w:val="24"/>
          <w:lang w:val="it-IT" w:eastAsia="hr-HR"/>
        </w:rPr>
        <w:t>odnosu</w:t>
      </w:r>
      <w:proofErr w:type="spellEnd"/>
      <w:r w:rsidRPr="00997A6B">
        <w:rPr>
          <w:rFonts w:ascii="Times New Roman" w:eastAsia="Times New Roman" w:hAnsi="Times New Roman" w:cs="Times New Roman"/>
          <w:b/>
          <w:sz w:val="24"/>
          <w:szCs w:val="24"/>
          <w:lang w:val="it-IT" w:eastAsia="hr-HR"/>
        </w:rPr>
        <w:t xml:space="preserve"> na plan za 2025. </w:t>
      </w:r>
      <w:proofErr w:type="spellStart"/>
      <w:r w:rsidRPr="00997A6B">
        <w:rPr>
          <w:rFonts w:ascii="Times New Roman" w:eastAsia="Times New Roman" w:hAnsi="Times New Roman" w:cs="Times New Roman"/>
          <w:b/>
          <w:sz w:val="24"/>
          <w:szCs w:val="24"/>
          <w:lang w:val="it-IT" w:eastAsia="hr-HR"/>
        </w:rPr>
        <w:t>godinu</w:t>
      </w:r>
      <w:proofErr w:type="spellEnd"/>
      <w:r w:rsidRPr="00997A6B">
        <w:rPr>
          <w:rFonts w:ascii="Times New Roman" w:eastAsia="Times New Roman" w:hAnsi="Times New Roman" w:cs="Times New Roman"/>
          <w:b/>
          <w:sz w:val="24"/>
          <w:szCs w:val="24"/>
          <w:lang w:val="it-IT" w:eastAsia="hr-HR"/>
        </w:rPr>
        <w:t xml:space="preserve"> i </w:t>
      </w:r>
      <w:proofErr w:type="spellStart"/>
      <w:r w:rsidRPr="00997A6B">
        <w:rPr>
          <w:rFonts w:ascii="Times New Roman" w:eastAsia="Times New Roman" w:hAnsi="Times New Roman" w:cs="Times New Roman"/>
          <w:b/>
          <w:sz w:val="24"/>
          <w:szCs w:val="24"/>
          <w:lang w:val="it-IT" w:eastAsia="hr-HR"/>
        </w:rPr>
        <w:t>ostvarenje</w:t>
      </w:r>
      <w:proofErr w:type="spellEnd"/>
      <w:r w:rsidRPr="00997A6B">
        <w:rPr>
          <w:rFonts w:ascii="Times New Roman" w:eastAsia="Times New Roman" w:hAnsi="Times New Roman" w:cs="Times New Roman"/>
          <w:b/>
          <w:sz w:val="24"/>
          <w:szCs w:val="24"/>
          <w:lang w:val="it-IT" w:eastAsia="hr-HR"/>
        </w:rPr>
        <w:t xml:space="preserve"> za 2024. </w:t>
      </w:r>
      <w:proofErr w:type="spellStart"/>
      <w:r w:rsidRPr="00997A6B">
        <w:rPr>
          <w:rFonts w:ascii="Times New Roman" w:eastAsia="Times New Roman" w:hAnsi="Times New Roman" w:cs="Times New Roman"/>
          <w:b/>
          <w:sz w:val="24"/>
          <w:szCs w:val="24"/>
          <w:lang w:val="it-IT" w:eastAsia="hr-HR"/>
        </w:rPr>
        <w:t>godinu</w:t>
      </w:r>
      <w:proofErr w:type="spellEnd"/>
      <w:r w:rsidRPr="00997A6B">
        <w:rPr>
          <w:rFonts w:ascii="Times New Roman" w:eastAsia="Times New Roman" w:hAnsi="Times New Roman" w:cs="Times New Roman"/>
          <w:b/>
          <w:sz w:val="24"/>
          <w:szCs w:val="24"/>
          <w:lang w:val="it-IT" w:eastAsia="hr-HR"/>
        </w:rPr>
        <w:t xml:space="preserve">  </w:t>
      </w:r>
    </w:p>
    <w:p w14:paraId="042F5FFE" w14:textId="77777777" w:rsidR="00997A6B" w:rsidRPr="00997A6B" w:rsidRDefault="00997A6B" w:rsidP="00997A6B">
      <w:pPr>
        <w:spacing w:after="0" w:line="240" w:lineRule="auto"/>
        <w:rPr>
          <w:rFonts w:ascii="Times New Roman" w:eastAsia="Times New Roman" w:hAnsi="Times New Roman" w:cs="Times New Roman"/>
          <w:b/>
          <w:sz w:val="24"/>
          <w:szCs w:val="24"/>
          <w:lang w:val="it-IT" w:eastAsia="hr-HR"/>
        </w:rPr>
      </w:pPr>
    </w:p>
    <w:tbl>
      <w:tblPr>
        <w:tblW w:w="9606" w:type="dxa"/>
        <w:tblBorders>
          <w:top w:val="single" w:sz="12" w:space="0" w:color="008000"/>
          <w:left w:val="single" w:sz="6" w:space="0" w:color="008000"/>
          <w:bottom w:val="single" w:sz="12" w:space="0" w:color="008000"/>
          <w:right w:val="single" w:sz="6" w:space="0" w:color="008000"/>
          <w:insideH w:val="single" w:sz="6" w:space="0" w:color="000000"/>
        </w:tblBorders>
        <w:tblLook w:val="0000" w:firstRow="0" w:lastRow="0" w:firstColumn="0" w:lastColumn="0" w:noHBand="0" w:noVBand="0"/>
      </w:tblPr>
      <w:tblGrid>
        <w:gridCol w:w="2943"/>
        <w:gridCol w:w="1843"/>
        <w:gridCol w:w="1843"/>
        <w:gridCol w:w="1843"/>
        <w:gridCol w:w="1134"/>
      </w:tblGrid>
      <w:tr w:rsidR="00997A6B" w:rsidRPr="00997A6B" w14:paraId="7FA3199E" w14:textId="77777777" w:rsidTr="00DD1890">
        <w:tc>
          <w:tcPr>
            <w:tcW w:w="2943" w:type="dxa"/>
            <w:shd w:val="pct20" w:color="000000" w:fill="FFFFFF"/>
          </w:tcPr>
          <w:p w14:paraId="28824FBE" w14:textId="77777777" w:rsidR="00997A6B" w:rsidRPr="00997A6B" w:rsidRDefault="00997A6B" w:rsidP="00997A6B">
            <w:pPr>
              <w:spacing w:after="0" w:line="240" w:lineRule="auto"/>
              <w:ind w:left="832" w:hanging="832"/>
              <w:rPr>
                <w:rFonts w:ascii="Times New Roman" w:eastAsia="Times New Roman" w:hAnsi="Times New Roman" w:cs="Times New Roman"/>
                <w:sz w:val="24"/>
                <w:szCs w:val="24"/>
                <w:lang w:val="it-IT" w:eastAsia="hr-HR"/>
              </w:rPr>
            </w:pPr>
          </w:p>
        </w:tc>
        <w:tc>
          <w:tcPr>
            <w:tcW w:w="1843" w:type="dxa"/>
            <w:shd w:val="pct20" w:color="000000" w:fill="FFFFFF"/>
          </w:tcPr>
          <w:p w14:paraId="2A39F5E8"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OSTVARENJE</w:t>
            </w:r>
          </w:p>
          <w:p w14:paraId="0C9B7C82"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2024.</w:t>
            </w:r>
          </w:p>
        </w:tc>
        <w:tc>
          <w:tcPr>
            <w:tcW w:w="1843" w:type="dxa"/>
            <w:shd w:val="pct20" w:color="000000" w:fill="FFFFFF"/>
          </w:tcPr>
          <w:p w14:paraId="440435AF"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PLAN</w:t>
            </w:r>
          </w:p>
          <w:p w14:paraId="708C45BA"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2025.</w:t>
            </w:r>
          </w:p>
        </w:tc>
        <w:tc>
          <w:tcPr>
            <w:tcW w:w="1843" w:type="dxa"/>
            <w:shd w:val="pct20" w:color="000000" w:fill="FFFFFF"/>
          </w:tcPr>
          <w:p w14:paraId="505BD187"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OSTVARENJE</w:t>
            </w:r>
          </w:p>
          <w:p w14:paraId="6D8203AE"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2025.</w:t>
            </w:r>
          </w:p>
        </w:tc>
        <w:tc>
          <w:tcPr>
            <w:tcW w:w="1134" w:type="dxa"/>
            <w:shd w:val="pct20" w:color="000000" w:fill="FFFFFF"/>
          </w:tcPr>
          <w:p w14:paraId="2FD409AC"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INDEX</w:t>
            </w:r>
          </w:p>
          <w:p w14:paraId="7483CED8" w14:textId="77777777" w:rsidR="00997A6B" w:rsidRPr="00997A6B" w:rsidRDefault="00997A6B" w:rsidP="00997A6B">
            <w:pPr>
              <w:spacing w:after="0" w:line="240" w:lineRule="auto"/>
              <w:ind w:left="832" w:hanging="832"/>
              <w:jc w:val="center"/>
              <w:rPr>
                <w:rFonts w:ascii="Times New Roman" w:eastAsia="Times New Roman" w:hAnsi="Times New Roman" w:cs="Times New Roman"/>
                <w:b/>
                <w:lang w:val="it-IT" w:eastAsia="hr-HR"/>
              </w:rPr>
            </w:pPr>
            <w:r w:rsidRPr="00997A6B">
              <w:rPr>
                <w:rFonts w:ascii="Times New Roman" w:eastAsia="Times New Roman" w:hAnsi="Times New Roman" w:cs="Times New Roman"/>
                <w:b/>
                <w:lang w:val="it-IT" w:eastAsia="hr-HR"/>
              </w:rPr>
              <w:t>3/2</w:t>
            </w:r>
          </w:p>
        </w:tc>
      </w:tr>
      <w:tr w:rsidR="00997A6B" w:rsidRPr="00997A6B" w14:paraId="32155277" w14:textId="77777777" w:rsidTr="00DD1890">
        <w:trPr>
          <w:trHeight w:val="187"/>
        </w:trPr>
        <w:tc>
          <w:tcPr>
            <w:tcW w:w="2943" w:type="dxa"/>
            <w:shd w:val="pct25" w:color="FFFF00" w:fill="FFFFFF"/>
          </w:tcPr>
          <w:p w14:paraId="2F1ACAFE" w14:textId="77777777" w:rsidR="00997A6B" w:rsidRPr="00997A6B" w:rsidRDefault="00997A6B" w:rsidP="00997A6B">
            <w:pPr>
              <w:spacing w:after="0" w:line="240" w:lineRule="auto"/>
              <w:ind w:left="832" w:hanging="832"/>
              <w:rPr>
                <w:rFonts w:ascii="Times New Roman" w:eastAsia="Times New Roman" w:hAnsi="Times New Roman" w:cs="Times New Roman"/>
                <w:i/>
                <w:lang w:val="it-IT" w:eastAsia="hr-HR"/>
              </w:rPr>
            </w:pPr>
          </w:p>
        </w:tc>
        <w:tc>
          <w:tcPr>
            <w:tcW w:w="1843" w:type="dxa"/>
            <w:shd w:val="pct25" w:color="FFFF00" w:fill="FFFFFF"/>
          </w:tcPr>
          <w:p w14:paraId="31EA5135"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w:t>
            </w:r>
          </w:p>
        </w:tc>
        <w:tc>
          <w:tcPr>
            <w:tcW w:w="1843" w:type="dxa"/>
            <w:shd w:val="pct25" w:color="FFFF00" w:fill="FFFFFF"/>
          </w:tcPr>
          <w:p w14:paraId="053A3D6B"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w:t>
            </w:r>
          </w:p>
        </w:tc>
        <w:tc>
          <w:tcPr>
            <w:tcW w:w="1843" w:type="dxa"/>
            <w:shd w:val="pct25" w:color="FFFF00" w:fill="FFFFFF"/>
          </w:tcPr>
          <w:p w14:paraId="2652D93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w:t>
            </w:r>
          </w:p>
        </w:tc>
        <w:tc>
          <w:tcPr>
            <w:tcW w:w="1134" w:type="dxa"/>
            <w:shd w:val="pct25" w:color="FFFF00" w:fill="FFFFFF"/>
          </w:tcPr>
          <w:p w14:paraId="5363ADF4"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w:t>
            </w:r>
          </w:p>
        </w:tc>
      </w:tr>
      <w:tr w:rsidR="00997A6B" w:rsidRPr="00997A6B" w14:paraId="1523FE6E" w14:textId="77777777" w:rsidTr="00DD1890">
        <w:tc>
          <w:tcPr>
            <w:tcW w:w="2943" w:type="dxa"/>
            <w:shd w:val="pct20" w:color="000000" w:fill="FFFFFF"/>
          </w:tcPr>
          <w:p w14:paraId="77097D7D" w14:textId="77777777" w:rsidR="00997A6B" w:rsidRPr="00997A6B" w:rsidRDefault="00997A6B" w:rsidP="00997A6B">
            <w:pPr>
              <w:spacing w:after="0" w:line="240" w:lineRule="auto"/>
              <w:rPr>
                <w:rFonts w:ascii="Times New Roman" w:eastAsia="Times New Roman" w:hAnsi="Times New Roman" w:cs="Times New Roman"/>
                <w:i/>
                <w:lang w:val="it-IT" w:eastAsia="hr-HR"/>
              </w:rPr>
            </w:pPr>
            <w:r w:rsidRPr="00997A6B">
              <w:rPr>
                <w:rFonts w:ascii="Times New Roman" w:eastAsia="Times New Roman" w:hAnsi="Times New Roman" w:cs="Times New Roman"/>
                <w:i/>
                <w:lang w:val="it-IT" w:eastAsia="hr-HR"/>
              </w:rPr>
              <w:t xml:space="preserve">PRIMICI </w:t>
            </w:r>
            <w:proofErr w:type="gramStart"/>
            <w:r w:rsidRPr="00997A6B">
              <w:rPr>
                <w:rFonts w:ascii="Times New Roman" w:eastAsia="Times New Roman" w:hAnsi="Times New Roman" w:cs="Times New Roman"/>
                <w:i/>
                <w:lang w:val="it-IT" w:eastAsia="hr-HR"/>
              </w:rPr>
              <w:t>OD</w:t>
            </w:r>
            <w:proofErr w:type="gramEnd"/>
            <w:r w:rsidRPr="00997A6B">
              <w:rPr>
                <w:rFonts w:ascii="Times New Roman" w:eastAsia="Times New Roman" w:hAnsi="Times New Roman" w:cs="Times New Roman"/>
                <w:i/>
                <w:lang w:val="it-IT" w:eastAsia="hr-HR"/>
              </w:rPr>
              <w:t xml:space="preserve"> FINANCIJSKE IMOVINE I ZADUŽIVANJA</w:t>
            </w:r>
          </w:p>
        </w:tc>
        <w:tc>
          <w:tcPr>
            <w:tcW w:w="1843" w:type="dxa"/>
            <w:shd w:val="pct20" w:color="000000" w:fill="FFFFFF"/>
          </w:tcPr>
          <w:p w14:paraId="42201195"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2.286.199</w:t>
            </w:r>
          </w:p>
        </w:tc>
        <w:tc>
          <w:tcPr>
            <w:tcW w:w="1843" w:type="dxa"/>
            <w:shd w:val="pct20" w:color="000000" w:fill="FFFFFF"/>
          </w:tcPr>
          <w:p w14:paraId="634F4DA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11.940.910</w:t>
            </w:r>
          </w:p>
        </w:tc>
        <w:tc>
          <w:tcPr>
            <w:tcW w:w="1843" w:type="dxa"/>
            <w:shd w:val="pct20" w:color="000000" w:fill="FFFFFF"/>
          </w:tcPr>
          <w:p w14:paraId="746204C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6.940.935,91</w:t>
            </w:r>
          </w:p>
        </w:tc>
        <w:tc>
          <w:tcPr>
            <w:tcW w:w="1134" w:type="dxa"/>
            <w:shd w:val="pct20" w:color="000000" w:fill="FFFFFF"/>
          </w:tcPr>
          <w:p w14:paraId="6F5E710D" w14:textId="77777777" w:rsidR="00997A6B" w:rsidRPr="00997A6B" w:rsidRDefault="00997A6B" w:rsidP="00997A6B">
            <w:pPr>
              <w:spacing w:after="0" w:line="240" w:lineRule="auto"/>
              <w:ind w:left="832" w:hanging="832"/>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58</w:t>
            </w:r>
          </w:p>
        </w:tc>
      </w:tr>
      <w:tr w:rsidR="00997A6B" w:rsidRPr="00997A6B" w14:paraId="67764019" w14:textId="77777777" w:rsidTr="00DD1890">
        <w:trPr>
          <w:trHeight w:val="815"/>
        </w:trPr>
        <w:tc>
          <w:tcPr>
            <w:tcW w:w="2943" w:type="dxa"/>
            <w:shd w:val="pct25" w:color="FFFF00" w:fill="FFFFFF"/>
          </w:tcPr>
          <w:p w14:paraId="20E47B6F" w14:textId="77777777" w:rsidR="00997A6B" w:rsidRPr="00997A6B" w:rsidRDefault="00997A6B" w:rsidP="00997A6B">
            <w:pPr>
              <w:spacing w:after="0" w:line="240" w:lineRule="auto"/>
              <w:rPr>
                <w:rFonts w:ascii="Times New Roman" w:eastAsia="Times New Roman" w:hAnsi="Times New Roman" w:cs="Times New Roman"/>
                <w:i/>
                <w:lang w:val="it-IT" w:eastAsia="hr-HR"/>
              </w:rPr>
            </w:pPr>
            <w:r w:rsidRPr="00997A6B">
              <w:rPr>
                <w:rFonts w:ascii="Times New Roman" w:eastAsia="Times New Roman" w:hAnsi="Times New Roman" w:cs="Times New Roman"/>
                <w:i/>
                <w:lang w:val="it-IT" w:eastAsia="hr-HR"/>
              </w:rPr>
              <w:t>IZDACI ZA FINANCIJSKU IMOVINU I OTPLATE ZAJMOVA</w:t>
            </w:r>
          </w:p>
        </w:tc>
        <w:tc>
          <w:tcPr>
            <w:tcW w:w="1843" w:type="dxa"/>
            <w:shd w:val="pct25" w:color="FFFF00" w:fill="FFFFFF"/>
          </w:tcPr>
          <w:p w14:paraId="78601103"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1.075.005</w:t>
            </w:r>
          </w:p>
        </w:tc>
        <w:tc>
          <w:tcPr>
            <w:tcW w:w="1843" w:type="dxa"/>
            <w:shd w:val="pct25" w:color="FFFF00" w:fill="FFFFFF"/>
          </w:tcPr>
          <w:p w14:paraId="1879891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1.411.300</w:t>
            </w:r>
          </w:p>
        </w:tc>
        <w:tc>
          <w:tcPr>
            <w:tcW w:w="1843" w:type="dxa"/>
            <w:shd w:val="pct25" w:color="FFFF00" w:fill="FFFFFF"/>
          </w:tcPr>
          <w:p w14:paraId="098C171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1.400.700,03</w:t>
            </w:r>
          </w:p>
        </w:tc>
        <w:tc>
          <w:tcPr>
            <w:tcW w:w="1134" w:type="dxa"/>
            <w:shd w:val="pct25" w:color="FFFF00" w:fill="FFFFFF"/>
          </w:tcPr>
          <w:p w14:paraId="5E5E6C86" w14:textId="77777777" w:rsidR="00997A6B" w:rsidRPr="00997A6B" w:rsidRDefault="00997A6B" w:rsidP="00997A6B">
            <w:pPr>
              <w:spacing w:after="0" w:line="240" w:lineRule="auto"/>
              <w:ind w:left="832" w:hanging="832"/>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99</w:t>
            </w:r>
          </w:p>
        </w:tc>
      </w:tr>
      <w:tr w:rsidR="00997A6B" w:rsidRPr="00997A6B" w14:paraId="4EE33F2B" w14:textId="77777777" w:rsidTr="00DD1890">
        <w:tc>
          <w:tcPr>
            <w:tcW w:w="2943" w:type="dxa"/>
            <w:shd w:val="pct20" w:color="000000" w:fill="FFFFFF"/>
          </w:tcPr>
          <w:p w14:paraId="3E85DCBE" w14:textId="77777777" w:rsidR="00997A6B" w:rsidRPr="00997A6B" w:rsidRDefault="00997A6B" w:rsidP="00997A6B">
            <w:pPr>
              <w:spacing w:after="0" w:line="240" w:lineRule="auto"/>
              <w:ind w:left="832" w:hanging="832"/>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NETO ZADUŽIVANJE/</w:t>
            </w:r>
          </w:p>
          <w:p w14:paraId="307240D0" w14:textId="77777777" w:rsidR="00997A6B" w:rsidRPr="00997A6B" w:rsidRDefault="00997A6B" w:rsidP="00997A6B">
            <w:pPr>
              <w:spacing w:after="0" w:line="240" w:lineRule="auto"/>
              <w:ind w:left="832" w:hanging="832"/>
              <w:rPr>
                <w:rFonts w:ascii="Times New Roman" w:eastAsia="Times New Roman" w:hAnsi="Times New Roman" w:cs="Times New Roman"/>
                <w:i/>
                <w:lang w:val="en-AU" w:eastAsia="hr-HR"/>
              </w:rPr>
            </w:pPr>
            <w:r w:rsidRPr="00997A6B">
              <w:rPr>
                <w:rFonts w:ascii="Times New Roman" w:eastAsia="Times New Roman" w:hAnsi="Times New Roman" w:cs="Times New Roman"/>
                <w:i/>
                <w:lang w:val="en-AU" w:eastAsia="hr-HR"/>
              </w:rPr>
              <w:t>FINANCIRANJE</w:t>
            </w:r>
          </w:p>
        </w:tc>
        <w:tc>
          <w:tcPr>
            <w:tcW w:w="1843" w:type="dxa"/>
            <w:shd w:val="pct20" w:color="000000" w:fill="FFFFFF"/>
          </w:tcPr>
          <w:p w14:paraId="2A2D3299"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1.211.194</w:t>
            </w:r>
          </w:p>
        </w:tc>
        <w:tc>
          <w:tcPr>
            <w:tcW w:w="1843" w:type="dxa"/>
            <w:shd w:val="pct20" w:color="000000" w:fill="FFFFFF"/>
          </w:tcPr>
          <w:p w14:paraId="22FAD28D"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10.529.610</w:t>
            </w:r>
          </w:p>
        </w:tc>
        <w:tc>
          <w:tcPr>
            <w:tcW w:w="1843" w:type="dxa"/>
            <w:shd w:val="pct20" w:color="000000" w:fill="FFFFFF"/>
          </w:tcPr>
          <w:p w14:paraId="0B6C433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5.540.235,88</w:t>
            </w:r>
          </w:p>
        </w:tc>
        <w:tc>
          <w:tcPr>
            <w:tcW w:w="1134" w:type="dxa"/>
            <w:shd w:val="pct20" w:color="000000" w:fill="FFFFFF"/>
          </w:tcPr>
          <w:p w14:paraId="535A6BB7" w14:textId="77777777" w:rsidR="00997A6B" w:rsidRPr="00997A6B" w:rsidRDefault="00997A6B" w:rsidP="00997A6B">
            <w:pPr>
              <w:spacing w:after="0" w:line="240" w:lineRule="auto"/>
              <w:ind w:left="832" w:hanging="832"/>
              <w:jc w:val="center"/>
              <w:rPr>
                <w:rFonts w:ascii="Times New Roman" w:eastAsia="Times New Roman" w:hAnsi="Times New Roman" w:cs="Times New Roman"/>
                <w:color w:val="FF0000"/>
                <w:sz w:val="20"/>
                <w:szCs w:val="20"/>
                <w:lang w:val="en-AU" w:eastAsia="hr-HR"/>
              </w:rPr>
            </w:pPr>
            <w:r w:rsidRPr="00997A6B">
              <w:rPr>
                <w:rFonts w:ascii="Times New Roman" w:eastAsia="Times New Roman" w:hAnsi="Times New Roman" w:cs="Times New Roman"/>
                <w:sz w:val="20"/>
                <w:szCs w:val="20"/>
                <w:lang w:val="en-AU" w:eastAsia="hr-HR"/>
              </w:rPr>
              <w:t>53</w:t>
            </w:r>
          </w:p>
        </w:tc>
      </w:tr>
    </w:tbl>
    <w:p w14:paraId="7EFB3FD7"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07CD188A"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62331C4E"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5DD1C2B0"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5326B86C"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0F7DE2F3"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6B784457"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7FE2A30E" w14:textId="77777777" w:rsidR="00997A6B" w:rsidRPr="00997A6B" w:rsidRDefault="00997A6B" w:rsidP="00997A6B">
      <w:pPr>
        <w:spacing w:after="0" w:line="240" w:lineRule="auto"/>
        <w:rPr>
          <w:rFonts w:ascii="Times New Roman" w:eastAsia="Times New Roman" w:hAnsi="Times New Roman" w:cs="Times New Roman"/>
          <w:b/>
          <w:color w:val="4F81BD"/>
          <w:sz w:val="24"/>
          <w:szCs w:val="24"/>
          <w:lang w:val="en-AU" w:eastAsia="hr-HR"/>
        </w:rPr>
      </w:pPr>
    </w:p>
    <w:p w14:paraId="05427C41" w14:textId="7CEF13DF" w:rsidR="00997A6B" w:rsidRPr="00997A6B" w:rsidRDefault="00997A6B" w:rsidP="00A5236B">
      <w:pPr>
        <w:pStyle w:val="Naslov2"/>
      </w:pPr>
      <w:bookmarkStart w:id="20" w:name="_Toc198884296"/>
      <w:bookmarkStart w:id="21" w:name="_Toc230008417"/>
      <w:r w:rsidRPr="00997A6B">
        <w:lastRenderedPageBreak/>
        <w:t>2.3. POSLOVNI REZULTAT PRORAČUNA</w:t>
      </w:r>
      <w:bookmarkEnd w:id="20"/>
      <w:bookmarkEnd w:id="21"/>
    </w:p>
    <w:p w14:paraId="62A583E8" w14:textId="77777777" w:rsidR="00997A6B" w:rsidRPr="00997A6B" w:rsidRDefault="00997A6B" w:rsidP="00997A6B">
      <w:pPr>
        <w:spacing w:after="0" w:line="240" w:lineRule="auto"/>
        <w:rPr>
          <w:rFonts w:ascii="Times New Roman" w:eastAsia="Times New Roman" w:hAnsi="Times New Roman" w:cs="Times New Roman"/>
          <w:sz w:val="20"/>
          <w:szCs w:val="20"/>
          <w:lang w:val="en-AU" w:eastAsia="hr-HR"/>
        </w:rPr>
      </w:pPr>
    </w:p>
    <w:p w14:paraId="02C24143" w14:textId="77777777" w:rsidR="00997A6B" w:rsidRPr="00997A6B" w:rsidRDefault="00997A6B" w:rsidP="00997A6B">
      <w:pPr>
        <w:keepNext/>
        <w:spacing w:after="0" w:line="240" w:lineRule="auto"/>
        <w:jc w:val="both"/>
        <w:outlineLvl w:val="0"/>
        <w:rPr>
          <w:rFonts w:ascii="Times New Roman" w:eastAsia="Times New Roman" w:hAnsi="Times New Roman" w:cs="Times New Roman"/>
          <w:sz w:val="24"/>
          <w:szCs w:val="24"/>
          <w:lang w:val="pl-PL" w:eastAsia="hr-HR"/>
        </w:rPr>
      </w:pPr>
      <w:bookmarkStart w:id="22" w:name="_Toc166843622"/>
      <w:bookmarkStart w:id="23" w:name="_Toc167104125"/>
      <w:bookmarkStart w:id="24" w:name="_Toc198884297"/>
      <w:bookmarkStart w:id="25" w:name="_Toc198893445"/>
      <w:bookmarkStart w:id="26" w:name="_Toc198898359"/>
      <w:bookmarkStart w:id="27" w:name="_Toc230008418"/>
      <w:r w:rsidRPr="00997A6B">
        <w:rPr>
          <w:rFonts w:ascii="Times New Roman" w:eastAsia="Times New Roman" w:hAnsi="Times New Roman" w:cs="Times New Roman"/>
          <w:i/>
          <w:sz w:val="24"/>
          <w:szCs w:val="24"/>
          <w:lang w:val="pl-PL" w:eastAsia="hr-HR"/>
        </w:rPr>
        <w:t>Ukupni prihodi i primici</w:t>
      </w:r>
      <w:r w:rsidRPr="00997A6B">
        <w:rPr>
          <w:rFonts w:ascii="Times New Roman" w:eastAsia="Times New Roman" w:hAnsi="Times New Roman" w:cs="Times New Roman"/>
          <w:sz w:val="24"/>
          <w:szCs w:val="24"/>
          <w:lang w:val="pl-PL" w:eastAsia="hr-HR"/>
        </w:rPr>
        <w:t xml:space="preserve"> u 2025. godini ostvareni su u iznosu od 52.835.839 eura, čime je ostvareno 86%  Plana, a u usporedbi sa prethodnom godinom u kojoj su ostvareni ukupni prihodi i primici u iznosu od 47.526.072 eura, veći su za 11%</w:t>
      </w:r>
      <w:bookmarkEnd w:id="22"/>
      <w:bookmarkEnd w:id="23"/>
      <w:r w:rsidRPr="00997A6B">
        <w:rPr>
          <w:rFonts w:ascii="Times New Roman" w:eastAsia="Times New Roman" w:hAnsi="Times New Roman" w:cs="Times New Roman"/>
          <w:sz w:val="24"/>
          <w:szCs w:val="24"/>
          <w:lang w:val="pl-PL" w:eastAsia="hr-HR"/>
        </w:rPr>
        <w:t>.</w:t>
      </w:r>
      <w:bookmarkEnd w:id="24"/>
      <w:bookmarkEnd w:id="25"/>
      <w:bookmarkEnd w:id="26"/>
      <w:bookmarkEnd w:id="27"/>
      <w:r w:rsidRPr="00997A6B">
        <w:rPr>
          <w:rFonts w:ascii="Times New Roman" w:eastAsia="Times New Roman" w:hAnsi="Times New Roman" w:cs="Times New Roman"/>
          <w:sz w:val="24"/>
          <w:szCs w:val="24"/>
          <w:lang w:val="pl-PL" w:eastAsia="hr-HR"/>
        </w:rPr>
        <w:t xml:space="preserve"> </w:t>
      </w:r>
    </w:p>
    <w:p w14:paraId="714E62FB" w14:textId="77777777" w:rsidR="00997A6B" w:rsidRPr="00997A6B" w:rsidRDefault="00997A6B" w:rsidP="00997A6B">
      <w:pPr>
        <w:keepNext/>
        <w:spacing w:after="0" w:line="240" w:lineRule="auto"/>
        <w:jc w:val="both"/>
        <w:outlineLvl w:val="0"/>
        <w:rPr>
          <w:rFonts w:ascii="Times New Roman" w:eastAsia="Times New Roman" w:hAnsi="Times New Roman" w:cs="Times New Roman"/>
          <w:sz w:val="24"/>
          <w:szCs w:val="24"/>
          <w:lang w:val="pl-PL" w:eastAsia="hr-HR"/>
        </w:rPr>
      </w:pPr>
      <w:bookmarkStart w:id="28" w:name="_Toc166843623"/>
      <w:bookmarkStart w:id="29" w:name="_Toc167104126"/>
      <w:bookmarkStart w:id="30" w:name="_Toc198884298"/>
      <w:bookmarkStart w:id="31" w:name="_Toc198893446"/>
      <w:bookmarkStart w:id="32" w:name="_Toc198898360"/>
      <w:bookmarkStart w:id="33" w:name="_Toc230008419"/>
      <w:r w:rsidRPr="00997A6B">
        <w:rPr>
          <w:rFonts w:ascii="Times New Roman" w:eastAsia="Times New Roman" w:hAnsi="Times New Roman" w:cs="Times New Roman"/>
          <w:i/>
          <w:sz w:val="24"/>
          <w:szCs w:val="24"/>
          <w:lang w:val="pl-PL" w:eastAsia="hr-HR"/>
        </w:rPr>
        <w:t xml:space="preserve">Ukupni rashodi i izdaci </w:t>
      </w:r>
      <w:r w:rsidRPr="00997A6B">
        <w:rPr>
          <w:rFonts w:ascii="Times New Roman" w:eastAsia="Times New Roman" w:hAnsi="Times New Roman" w:cs="Times New Roman"/>
          <w:sz w:val="24"/>
          <w:szCs w:val="24"/>
          <w:lang w:val="pl-PL" w:eastAsia="hr-HR"/>
        </w:rPr>
        <w:t xml:space="preserve">u 2025. godini </w:t>
      </w:r>
      <w:r w:rsidRPr="00997A6B">
        <w:rPr>
          <w:rFonts w:ascii="Times New Roman" w:eastAsia="Times New Roman" w:hAnsi="Times New Roman" w:cs="Times New Roman"/>
          <w:sz w:val="24"/>
          <w:szCs w:val="24"/>
          <w:lang w:eastAsia="hr-HR"/>
        </w:rPr>
        <w:t>ostvareni su u iznosu od 54.855.796 eura. U</w:t>
      </w:r>
      <w:r w:rsidRPr="00997A6B">
        <w:rPr>
          <w:rFonts w:ascii="Times New Roman" w:eastAsia="Times New Roman" w:hAnsi="Times New Roman" w:cs="Times New Roman"/>
          <w:sz w:val="24"/>
          <w:szCs w:val="24"/>
          <w:lang w:val="pl-PL" w:eastAsia="hr-HR"/>
        </w:rPr>
        <w:t xml:space="preserve"> odnosu na ostvarenje u 2024. godini  iskazani su  indeksom 114, a u odnosu na Plan za 2025. godinu indeksom 76.</w:t>
      </w:r>
      <w:bookmarkEnd w:id="28"/>
      <w:bookmarkEnd w:id="29"/>
      <w:bookmarkEnd w:id="30"/>
      <w:bookmarkEnd w:id="31"/>
      <w:bookmarkEnd w:id="32"/>
      <w:bookmarkEnd w:id="33"/>
      <w:r w:rsidRPr="00997A6B">
        <w:rPr>
          <w:rFonts w:ascii="Times New Roman" w:eastAsia="Times New Roman" w:hAnsi="Times New Roman" w:cs="Times New Roman"/>
          <w:sz w:val="24"/>
          <w:szCs w:val="24"/>
          <w:lang w:val="pl-PL" w:eastAsia="hr-HR"/>
        </w:rPr>
        <w:t xml:space="preserve"> </w:t>
      </w:r>
    </w:p>
    <w:p w14:paraId="67382780" w14:textId="77777777" w:rsidR="00997A6B" w:rsidRPr="00997A6B" w:rsidRDefault="00997A6B" w:rsidP="00997A6B">
      <w:pPr>
        <w:spacing w:after="0" w:line="240" w:lineRule="auto"/>
        <w:rPr>
          <w:rFonts w:ascii="Times New Roman" w:eastAsia="Times New Roman" w:hAnsi="Times New Roman" w:cs="Times New Roman"/>
          <w:sz w:val="20"/>
          <w:szCs w:val="20"/>
          <w:lang w:val="pl-PL" w:eastAsia="hr-HR"/>
        </w:rPr>
      </w:pPr>
    </w:p>
    <w:p w14:paraId="7050550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p>
    <w:p w14:paraId="54DBE814"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Godišnji obračun Proračuna Grada Poreča-</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za 2025. godinu sadrži:</w:t>
      </w:r>
    </w:p>
    <w:p w14:paraId="136339FC"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60B42F8B"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3. Godišnje izvršenje proračuna za 2025. godinu</w:t>
      </w:r>
    </w:p>
    <w:p w14:paraId="7B90CDC5"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 xml:space="preserve"> </w:t>
      </w:r>
    </w:p>
    <w:tbl>
      <w:tblPr>
        <w:tblW w:w="9214" w:type="dxa"/>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1E0" w:firstRow="1" w:lastRow="1" w:firstColumn="1" w:lastColumn="1" w:noHBand="0" w:noVBand="0"/>
      </w:tblPr>
      <w:tblGrid>
        <w:gridCol w:w="1276"/>
        <w:gridCol w:w="1559"/>
        <w:gridCol w:w="1560"/>
        <w:gridCol w:w="1417"/>
        <w:gridCol w:w="1843"/>
        <w:gridCol w:w="1559"/>
      </w:tblGrid>
      <w:tr w:rsidR="00997A6B" w:rsidRPr="00997A6B" w14:paraId="54BA3F95" w14:textId="77777777" w:rsidTr="00DD1890">
        <w:tc>
          <w:tcPr>
            <w:tcW w:w="1276" w:type="dxa"/>
            <w:tcBorders>
              <w:bottom w:val="single" w:sz="12" w:space="0" w:color="008000"/>
            </w:tcBorders>
            <w:shd w:val="solid" w:color="C0C0C0" w:fill="FFFFFF"/>
          </w:tcPr>
          <w:p w14:paraId="7D32FC71"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bookmarkStart w:id="34" w:name="_Hlk194290100"/>
          </w:p>
        </w:tc>
        <w:tc>
          <w:tcPr>
            <w:tcW w:w="1559" w:type="dxa"/>
            <w:tcBorders>
              <w:bottom w:val="single" w:sz="12" w:space="0" w:color="008000"/>
            </w:tcBorders>
            <w:shd w:val="solid" w:color="C0C0C0" w:fill="FFFFFF"/>
          </w:tcPr>
          <w:p w14:paraId="280B8140"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Tekući</w:t>
            </w:r>
          </w:p>
          <w:p w14:paraId="5C6A3403"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prihodi</w:t>
            </w:r>
          </w:p>
          <w:p w14:paraId="715A4708"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/rashodi</w:t>
            </w:r>
          </w:p>
        </w:tc>
        <w:tc>
          <w:tcPr>
            <w:tcW w:w="1560" w:type="dxa"/>
            <w:tcBorders>
              <w:bottom w:val="single" w:sz="12" w:space="0" w:color="008000"/>
            </w:tcBorders>
            <w:shd w:val="solid" w:color="C0C0C0" w:fill="FFFFFF"/>
          </w:tcPr>
          <w:p w14:paraId="2F63E5FC"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Kapitalni</w:t>
            </w:r>
          </w:p>
          <w:p w14:paraId="267AB390"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prihodi</w:t>
            </w:r>
          </w:p>
          <w:p w14:paraId="4C476BEF"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/rashodi</w:t>
            </w:r>
          </w:p>
        </w:tc>
        <w:tc>
          <w:tcPr>
            <w:tcW w:w="1417" w:type="dxa"/>
            <w:tcBorders>
              <w:bottom w:val="single" w:sz="12" w:space="0" w:color="008000"/>
            </w:tcBorders>
            <w:shd w:val="solid" w:color="C0C0C0" w:fill="FFFFFF"/>
          </w:tcPr>
          <w:p w14:paraId="6B049ABF"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Primici</w:t>
            </w:r>
          </w:p>
          <w:p w14:paraId="2AB172F2"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/izdaci</w:t>
            </w:r>
          </w:p>
        </w:tc>
        <w:tc>
          <w:tcPr>
            <w:tcW w:w="1843" w:type="dxa"/>
            <w:tcBorders>
              <w:bottom w:val="single" w:sz="12" w:space="0" w:color="008000"/>
            </w:tcBorders>
            <w:shd w:val="solid" w:color="C0C0C0" w:fill="FFFFFF"/>
          </w:tcPr>
          <w:p w14:paraId="74937492"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Raspoloživa sredstva iz prethodnih godina</w:t>
            </w:r>
          </w:p>
        </w:tc>
        <w:tc>
          <w:tcPr>
            <w:tcW w:w="1559" w:type="dxa"/>
            <w:tcBorders>
              <w:bottom w:val="single" w:sz="12" w:space="0" w:color="008000"/>
            </w:tcBorders>
            <w:shd w:val="solid" w:color="C0C0C0" w:fill="FFFFFF"/>
          </w:tcPr>
          <w:p w14:paraId="57EBE9E4" w14:textId="77777777" w:rsidR="00997A6B" w:rsidRPr="00997A6B" w:rsidRDefault="00997A6B" w:rsidP="00997A6B">
            <w:pPr>
              <w:spacing w:after="0" w:line="240" w:lineRule="auto"/>
              <w:jc w:val="both"/>
              <w:rPr>
                <w:rFonts w:ascii="Times New Roman" w:eastAsia="Times New Roman" w:hAnsi="Times New Roman" w:cs="Times New Roman"/>
                <w:b/>
                <w:bCs/>
                <w:lang w:eastAsia="hr-HR"/>
              </w:rPr>
            </w:pPr>
          </w:p>
          <w:p w14:paraId="1078BC8D" w14:textId="77777777" w:rsidR="00997A6B" w:rsidRPr="00997A6B" w:rsidRDefault="00997A6B" w:rsidP="00997A6B">
            <w:pPr>
              <w:spacing w:after="0" w:line="240" w:lineRule="auto"/>
              <w:jc w:val="center"/>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UKUPNO</w:t>
            </w:r>
          </w:p>
          <w:p w14:paraId="02E63635" w14:textId="77777777" w:rsidR="00997A6B" w:rsidRPr="00997A6B" w:rsidRDefault="00997A6B" w:rsidP="00997A6B">
            <w:pPr>
              <w:spacing w:after="0" w:line="240" w:lineRule="auto"/>
              <w:jc w:val="center"/>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PRORAČUN</w:t>
            </w:r>
          </w:p>
        </w:tc>
      </w:tr>
      <w:tr w:rsidR="00997A6B" w:rsidRPr="00997A6B" w14:paraId="52244B67" w14:textId="77777777" w:rsidTr="00DD1890">
        <w:tc>
          <w:tcPr>
            <w:tcW w:w="1276" w:type="dxa"/>
            <w:shd w:val="pct20" w:color="000000" w:fill="FFFFFF"/>
          </w:tcPr>
          <w:p w14:paraId="0826170B" w14:textId="77777777" w:rsidR="00997A6B" w:rsidRPr="00997A6B" w:rsidRDefault="00997A6B" w:rsidP="00997A6B">
            <w:pPr>
              <w:spacing w:after="0" w:line="240" w:lineRule="auto"/>
              <w:jc w:val="both"/>
              <w:rPr>
                <w:rFonts w:ascii="Times New Roman" w:eastAsia="Times New Roman" w:hAnsi="Times New Roman" w:cs="Times New Roman"/>
                <w:b/>
                <w:bCs/>
                <w:i/>
                <w:sz w:val="20"/>
                <w:szCs w:val="20"/>
                <w:lang w:eastAsia="hr-HR"/>
              </w:rPr>
            </w:pPr>
            <w:r w:rsidRPr="00997A6B">
              <w:rPr>
                <w:rFonts w:ascii="Times New Roman" w:eastAsia="Times New Roman" w:hAnsi="Times New Roman" w:cs="Times New Roman"/>
                <w:b/>
                <w:bCs/>
                <w:i/>
                <w:sz w:val="20"/>
                <w:szCs w:val="20"/>
                <w:lang w:eastAsia="hr-HR"/>
              </w:rPr>
              <w:t xml:space="preserve">PRIHODI/ PRIMICI </w:t>
            </w:r>
          </w:p>
        </w:tc>
        <w:tc>
          <w:tcPr>
            <w:tcW w:w="1559" w:type="dxa"/>
            <w:shd w:val="pct20" w:color="000000" w:fill="FFFFFF"/>
          </w:tcPr>
          <w:p w14:paraId="384EB84B"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45.153.428</w:t>
            </w:r>
          </w:p>
        </w:tc>
        <w:tc>
          <w:tcPr>
            <w:tcW w:w="1560" w:type="dxa"/>
            <w:shd w:val="pct20" w:color="000000" w:fill="FFFFFF"/>
          </w:tcPr>
          <w:p w14:paraId="3F00F109"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741.474</w:t>
            </w:r>
          </w:p>
        </w:tc>
        <w:tc>
          <w:tcPr>
            <w:tcW w:w="1417" w:type="dxa"/>
            <w:shd w:val="pct20" w:color="000000" w:fill="FFFFFF"/>
          </w:tcPr>
          <w:p w14:paraId="222BAD4E"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6.940.935</w:t>
            </w:r>
          </w:p>
        </w:tc>
        <w:tc>
          <w:tcPr>
            <w:tcW w:w="1843" w:type="dxa"/>
            <w:shd w:val="pct20" w:color="000000" w:fill="FFFFFF"/>
          </w:tcPr>
          <w:p w14:paraId="00A4444F"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11.088.550</w:t>
            </w:r>
          </w:p>
        </w:tc>
        <w:tc>
          <w:tcPr>
            <w:tcW w:w="1559" w:type="dxa"/>
            <w:shd w:val="pct20" w:color="000000" w:fill="FFFFFF"/>
          </w:tcPr>
          <w:p w14:paraId="38DD3C4D"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63.924.389</w:t>
            </w:r>
          </w:p>
          <w:p w14:paraId="1A5F3942"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p>
        </w:tc>
      </w:tr>
      <w:tr w:rsidR="00997A6B" w:rsidRPr="00997A6B" w14:paraId="7DA6C9FF" w14:textId="77777777" w:rsidTr="00DD1890">
        <w:tc>
          <w:tcPr>
            <w:tcW w:w="1276" w:type="dxa"/>
            <w:shd w:val="pct25" w:color="FFFF00" w:fill="FFFFFF"/>
          </w:tcPr>
          <w:p w14:paraId="556D919F" w14:textId="77777777" w:rsidR="00997A6B" w:rsidRPr="00997A6B" w:rsidRDefault="00997A6B" w:rsidP="00997A6B">
            <w:pPr>
              <w:spacing w:after="0" w:line="240" w:lineRule="auto"/>
              <w:jc w:val="both"/>
              <w:rPr>
                <w:rFonts w:ascii="Times New Roman" w:eastAsia="Times New Roman" w:hAnsi="Times New Roman" w:cs="Times New Roman"/>
                <w:b/>
                <w:bCs/>
                <w:i/>
                <w:sz w:val="20"/>
                <w:szCs w:val="20"/>
                <w:lang w:eastAsia="hr-HR"/>
              </w:rPr>
            </w:pPr>
            <w:r w:rsidRPr="00997A6B">
              <w:rPr>
                <w:rFonts w:ascii="Times New Roman" w:eastAsia="Times New Roman" w:hAnsi="Times New Roman" w:cs="Times New Roman"/>
                <w:b/>
                <w:bCs/>
                <w:i/>
                <w:sz w:val="20"/>
                <w:szCs w:val="20"/>
                <w:lang w:eastAsia="hr-HR"/>
              </w:rPr>
              <w:t xml:space="preserve">RASHODI/ IZDACI </w:t>
            </w:r>
          </w:p>
        </w:tc>
        <w:tc>
          <w:tcPr>
            <w:tcW w:w="1559" w:type="dxa"/>
            <w:shd w:val="pct25" w:color="FFFF00" w:fill="FFFFFF"/>
          </w:tcPr>
          <w:p w14:paraId="67786D7B"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40.371.465</w:t>
            </w:r>
          </w:p>
        </w:tc>
        <w:tc>
          <w:tcPr>
            <w:tcW w:w="1560" w:type="dxa"/>
            <w:shd w:val="pct25" w:color="FFFF00" w:fill="FFFFFF"/>
          </w:tcPr>
          <w:p w14:paraId="120CF70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13.083.631</w:t>
            </w:r>
          </w:p>
        </w:tc>
        <w:tc>
          <w:tcPr>
            <w:tcW w:w="1417" w:type="dxa"/>
            <w:shd w:val="pct25" w:color="FFFF00" w:fill="FFFFFF"/>
          </w:tcPr>
          <w:p w14:paraId="166D9E3D"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1.400.700</w:t>
            </w:r>
          </w:p>
        </w:tc>
        <w:tc>
          <w:tcPr>
            <w:tcW w:w="1843" w:type="dxa"/>
            <w:shd w:val="pct25" w:color="FFFF00" w:fill="FFFFFF"/>
          </w:tcPr>
          <w:p w14:paraId="065C43B5"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0</w:t>
            </w:r>
          </w:p>
        </w:tc>
        <w:tc>
          <w:tcPr>
            <w:tcW w:w="1559" w:type="dxa"/>
            <w:shd w:val="pct25" w:color="FFFF00" w:fill="FFFFFF"/>
          </w:tcPr>
          <w:p w14:paraId="1C9E3D6A"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54.855.796</w:t>
            </w:r>
          </w:p>
        </w:tc>
      </w:tr>
      <w:tr w:rsidR="00997A6B" w:rsidRPr="00997A6B" w14:paraId="4E7858EE" w14:textId="77777777" w:rsidTr="00DD1890">
        <w:tc>
          <w:tcPr>
            <w:tcW w:w="1276" w:type="dxa"/>
            <w:tcBorders>
              <w:top w:val="single" w:sz="12" w:space="0" w:color="008000"/>
            </w:tcBorders>
            <w:shd w:val="clear" w:color="auto" w:fill="auto"/>
          </w:tcPr>
          <w:p w14:paraId="02A02836" w14:textId="77777777" w:rsidR="00997A6B" w:rsidRPr="00997A6B" w:rsidRDefault="00997A6B" w:rsidP="00997A6B">
            <w:pPr>
              <w:spacing w:after="0" w:line="240" w:lineRule="auto"/>
              <w:rPr>
                <w:rFonts w:ascii="Times New Roman" w:eastAsia="Times New Roman" w:hAnsi="Times New Roman" w:cs="Times New Roman"/>
                <w:b/>
                <w:bCs/>
                <w:i/>
                <w:sz w:val="20"/>
                <w:szCs w:val="20"/>
                <w:lang w:eastAsia="hr-HR"/>
              </w:rPr>
            </w:pPr>
            <w:r w:rsidRPr="00997A6B">
              <w:rPr>
                <w:rFonts w:ascii="Times New Roman" w:eastAsia="Times New Roman" w:hAnsi="Times New Roman" w:cs="Times New Roman"/>
                <w:b/>
                <w:bCs/>
                <w:i/>
                <w:sz w:val="20"/>
                <w:szCs w:val="20"/>
                <w:lang w:eastAsia="hr-HR"/>
              </w:rPr>
              <w:t>VIŠAK/  MANJAK</w:t>
            </w:r>
          </w:p>
        </w:tc>
        <w:tc>
          <w:tcPr>
            <w:tcW w:w="1559" w:type="dxa"/>
            <w:tcBorders>
              <w:top w:val="single" w:sz="12" w:space="0" w:color="008000"/>
            </w:tcBorders>
            <w:shd w:val="clear" w:color="auto" w:fill="auto"/>
          </w:tcPr>
          <w:p w14:paraId="55335ABC"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4.781.963</w:t>
            </w:r>
          </w:p>
        </w:tc>
        <w:tc>
          <w:tcPr>
            <w:tcW w:w="1560" w:type="dxa"/>
            <w:tcBorders>
              <w:top w:val="single" w:sz="12" w:space="0" w:color="008000"/>
            </w:tcBorders>
            <w:shd w:val="clear" w:color="auto" w:fill="auto"/>
          </w:tcPr>
          <w:p w14:paraId="2E2CC434"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-12.342.157</w:t>
            </w:r>
          </w:p>
        </w:tc>
        <w:tc>
          <w:tcPr>
            <w:tcW w:w="1417" w:type="dxa"/>
            <w:tcBorders>
              <w:top w:val="single" w:sz="12" w:space="0" w:color="008000"/>
            </w:tcBorders>
            <w:shd w:val="clear" w:color="auto" w:fill="auto"/>
          </w:tcPr>
          <w:p w14:paraId="066FCA92"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5.540.235</w:t>
            </w:r>
          </w:p>
        </w:tc>
        <w:tc>
          <w:tcPr>
            <w:tcW w:w="1843" w:type="dxa"/>
            <w:tcBorders>
              <w:top w:val="single" w:sz="12" w:space="0" w:color="008000"/>
            </w:tcBorders>
            <w:shd w:val="clear" w:color="auto" w:fill="auto"/>
          </w:tcPr>
          <w:p w14:paraId="09BB080D"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11.088.550</w:t>
            </w:r>
          </w:p>
        </w:tc>
        <w:tc>
          <w:tcPr>
            <w:tcW w:w="1559" w:type="dxa"/>
            <w:tcBorders>
              <w:top w:val="single" w:sz="12" w:space="0" w:color="008000"/>
            </w:tcBorders>
            <w:shd w:val="clear" w:color="auto" w:fill="auto"/>
          </w:tcPr>
          <w:p w14:paraId="6730995C"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val="en-AU" w:eastAsia="hr-HR"/>
              </w:rPr>
            </w:pPr>
            <w:r w:rsidRPr="00997A6B">
              <w:rPr>
                <w:rFonts w:ascii="Times New Roman" w:eastAsia="Times New Roman" w:hAnsi="Times New Roman" w:cs="Times New Roman"/>
                <w:b/>
                <w:bCs/>
                <w:sz w:val="20"/>
                <w:szCs w:val="20"/>
                <w:lang w:val="en-AU" w:eastAsia="hr-HR"/>
              </w:rPr>
              <w:t>9.068.593</w:t>
            </w:r>
          </w:p>
        </w:tc>
      </w:tr>
      <w:bookmarkEnd w:id="34"/>
    </w:tbl>
    <w:p w14:paraId="79F87B9F"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CAB88CF"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6BAC456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 xml:space="preserve">Poslovni rezultat izvršenja Proračuna Grada Poreča za 2025. godinu čini:  </w:t>
      </w:r>
      <w:r w:rsidRPr="00997A6B">
        <w:rPr>
          <w:rFonts w:ascii="Times New Roman" w:eastAsia="Times New Roman" w:hAnsi="Times New Roman" w:cs="Times New Roman"/>
          <w:sz w:val="24"/>
          <w:szCs w:val="24"/>
          <w:lang w:val="pl-PL" w:eastAsia="hr-HR"/>
        </w:rPr>
        <w:tab/>
      </w:r>
    </w:p>
    <w:p w14:paraId="4AEEDF26"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p>
    <w:p w14:paraId="48F39C21"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 xml:space="preserve"> - Ostvarenje prihoda poslovanja iznosi 45.153.428 eura, ukupni rashodi poslovanja iznose 40.371.465 eura, što rezultira viškom prihoda poslovanja u iznosu od 4.781.963 eura.</w:t>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p>
    <w:p w14:paraId="44B98A56"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 xml:space="preserve"> - Ostvarenje prihoda od prodaje nefinancijske imovine iznosi 741.474 eura,  rashodi za nabavu nefinancijske imovine iznose 13.083.631 eura, što rezultira manjkom prihoda od prodaje nefinancijske imovine u iznosu od 12.342.157 eura.</w:t>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p>
    <w:p w14:paraId="1CFCD1BF"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p>
    <w:p w14:paraId="2A07515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 xml:space="preserve"> - Primici od financijske imovine (zaduživanja) realizirani su u iznosu od 6.940.935 eura, dok su  izdaci za financijsku imovinu i otplate zajmova ostvareni u iznosu od 1.400.700 eura, što rezultira viškom primitaka od financijske imovine u iznosu od 5.540.235 eura.</w:t>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r w:rsidRPr="00997A6B">
        <w:rPr>
          <w:rFonts w:ascii="Times New Roman" w:eastAsia="Times New Roman" w:hAnsi="Times New Roman" w:cs="Times New Roman"/>
          <w:sz w:val="24"/>
          <w:szCs w:val="24"/>
          <w:lang w:val="pl-PL" w:eastAsia="hr-HR"/>
        </w:rPr>
        <w:tab/>
      </w:r>
    </w:p>
    <w:p w14:paraId="5FCE1995" w14:textId="6C655781" w:rsidR="00997A6B" w:rsidRDefault="00997A6B" w:rsidP="00260969">
      <w:pPr>
        <w:spacing w:after="0" w:line="240" w:lineRule="auto"/>
        <w:jc w:val="both"/>
        <w:rPr>
          <w:rFonts w:ascii="Times New Roman" w:eastAsia="Times New Roman" w:hAnsi="Times New Roman" w:cs="Times New Roman"/>
          <w:sz w:val="24"/>
          <w:szCs w:val="24"/>
          <w:lang w:val="pl-PL" w:eastAsia="hr-HR"/>
        </w:rPr>
      </w:pPr>
      <w:r w:rsidRPr="00997A6B">
        <w:rPr>
          <w:rFonts w:ascii="Times New Roman" w:eastAsia="Times New Roman" w:hAnsi="Times New Roman" w:cs="Times New Roman"/>
          <w:sz w:val="24"/>
          <w:szCs w:val="24"/>
          <w:lang w:val="pl-PL" w:eastAsia="hr-HR"/>
        </w:rPr>
        <w:t xml:space="preserve"> - Manjak prihoda i primitaka nad rashodima i izdacima u iznosu od 2.019.959 eura  za 2025. godinu i preneseni višak prihoda i primitaka iz prethodnih godina u iznosu od 11.088.550 eura čini  ukupan višak prihoda i primitaka u iznosu od 9.068.593 eura  koji se prenosi u sljedeće razdoblje, odnosno u 2026. godinu.</w:t>
      </w:r>
      <w:r w:rsidRPr="00997A6B">
        <w:rPr>
          <w:rFonts w:ascii="Times New Roman" w:eastAsia="Times New Roman" w:hAnsi="Times New Roman" w:cs="Times New Roman"/>
          <w:sz w:val="24"/>
          <w:szCs w:val="24"/>
          <w:lang w:val="pl-PL" w:eastAsia="hr-HR"/>
        </w:rPr>
        <w:tab/>
        <w:t xml:space="preserve"> </w:t>
      </w:r>
    </w:p>
    <w:p w14:paraId="06DAE654" w14:textId="77777777" w:rsidR="00260969" w:rsidRPr="00260969" w:rsidRDefault="00260969" w:rsidP="00260969">
      <w:pPr>
        <w:spacing w:after="0" w:line="240" w:lineRule="auto"/>
        <w:jc w:val="both"/>
        <w:rPr>
          <w:rFonts w:ascii="Times New Roman" w:eastAsia="Times New Roman" w:hAnsi="Times New Roman" w:cs="Times New Roman"/>
          <w:sz w:val="24"/>
          <w:szCs w:val="24"/>
          <w:lang w:val="pl-PL" w:eastAsia="hr-HR"/>
        </w:rPr>
      </w:pPr>
    </w:p>
    <w:p w14:paraId="00B8593A" w14:textId="77777777" w:rsidR="00997A6B" w:rsidRPr="00997A6B" w:rsidRDefault="00997A6B" w:rsidP="00997A6B">
      <w:pPr>
        <w:shd w:val="clear" w:color="auto" w:fill="FFFFFF" w:themeFill="background1"/>
        <w:spacing w:after="0" w:line="240" w:lineRule="auto"/>
        <w:jc w:val="both"/>
        <w:rPr>
          <w:rFonts w:ascii="Times New Roman" w:eastAsia="Times New Roman" w:hAnsi="Times New Roman" w:cs="Times New Roman"/>
          <w:b/>
          <w:color w:val="4F81BD"/>
          <w:sz w:val="24"/>
          <w:szCs w:val="24"/>
          <w:lang w:eastAsia="hr-HR"/>
        </w:rPr>
      </w:pPr>
    </w:p>
    <w:p w14:paraId="3B43AF5B" w14:textId="77777777" w:rsidR="00997A6B" w:rsidRPr="00997A6B" w:rsidRDefault="00997A6B" w:rsidP="00997A6B">
      <w:pPr>
        <w:shd w:val="clear" w:color="auto" w:fill="FFFFFF" w:themeFill="background1"/>
        <w:spacing w:after="0" w:line="240" w:lineRule="auto"/>
        <w:jc w:val="both"/>
        <w:rPr>
          <w:rFonts w:ascii="Times New Roman" w:eastAsia="Times New Roman" w:hAnsi="Times New Roman" w:cs="Times New Roman"/>
          <w:b/>
          <w:color w:val="4F81BD"/>
          <w:sz w:val="24"/>
          <w:szCs w:val="24"/>
          <w:lang w:eastAsia="hr-HR"/>
        </w:rPr>
      </w:pPr>
    </w:p>
    <w:p w14:paraId="2EAB131F" w14:textId="77777777" w:rsidR="00997A6B" w:rsidRPr="00997A6B" w:rsidRDefault="00997A6B" w:rsidP="00997A6B">
      <w:pPr>
        <w:shd w:val="clear" w:color="auto" w:fill="FFFFFF" w:themeFill="background1"/>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4.  Struktura viškova i manjkova prihoda i primitaka nad rashodima i izdacima po izvorima za Grad Poreč-</w:t>
      </w:r>
      <w:proofErr w:type="spellStart"/>
      <w:r w:rsidRPr="00997A6B">
        <w:rPr>
          <w:rFonts w:ascii="Times New Roman" w:eastAsia="Times New Roman" w:hAnsi="Times New Roman" w:cs="Times New Roman"/>
          <w:b/>
          <w:sz w:val="24"/>
          <w:szCs w:val="24"/>
          <w:lang w:eastAsia="hr-HR"/>
        </w:rPr>
        <w:t>Parenzo</w:t>
      </w:r>
      <w:proofErr w:type="spellEnd"/>
    </w:p>
    <w:p w14:paraId="7AE058A2" w14:textId="77777777" w:rsidR="00327807" w:rsidRPr="00997A6B" w:rsidRDefault="00327807" w:rsidP="00327807">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Struktura viškova i manjkova prihoda i primitaka nad rashodima i izdacima po izvorima za Grad Poreč-</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je slijedeća:</w:t>
      </w:r>
    </w:p>
    <w:tbl>
      <w:tblPr>
        <w:tblStyle w:val="Tablicareetke4-isticanje5"/>
        <w:tblW w:w="9351" w:type="dxa"/>
        <w:tblLook w:val="04A0" w:firstRow="1" w:lastRow="0" w:firstColumn="1" w:lastColumn="0" w:noHBand="0" w:noVBand="1"/>
      </w:tblPr>
      <w:tblGrid>
        <w:gridCol w:w="1550"/>
        <w:gridCol w:w="5916"/>
        <w:gridCol w:w="1885"/>
      </w:tblGrid>
      <w:tr w:rsidR="005F70F5" w:rsidRPr="005F70F5" w14:paraId="2B17732A" w14:textId="77777777" w:rsidTr="005F70F5">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14:paraId="40F1A8B1" w14:textId="77777777" w:rsidR="005F70F5" w:rsidRPr="005F70F5" w:rsidRDefault="005F70F5" w:rsidP="005F70F5">
            <w:pPr>
              <w:jc w:val="center"/>
              <w:rPr>
                <w:rFonts w:ascii="Times New Roman" w:eastAsia="Times New Roman" w:hAnsi="Times New Roman" w:cs="Times New Roman"/>
                <w:color w:val="auto"/>
                <w:sz w:val="24"/>
                <w:szCs w:val="24"/>
                <w:lang w:eastAsia="hr-HR"/>
              </w:rPr>
            </w:pPr>
            <w:r w:rsidRPr="005F70F5">
              <w:rPr>
                <w:rFonts w:ascii="Times New Roman" w:eastAsia="Times New Roman" w:hAnsi="Times New Roman" w:cs="Times New Roman"/>
                <w:color w:val="auto"/>
                <w:sz w:val="24"/>
                <w:szCs w:val="24"/>
                <w:lang w:eastAsia="hr-HR"/>
              </w:rPr>
              <w:lastRenderedPageBreak/>
              <w:t>BROJČANA OZNAKA</w:t>
            </w:r>
          </w:p>
        </w:tc>
        <w:tc>
          <w:tcPr>
            <w:tcW w:w="5916" w:type="dxa"/>
            <w:vAlign w:val="center"/>
            <w:hideMark/>
          </w:tcPr>
          <w:p w14:paraId="11E1564F" w14:textId="77777777" w:rsidR="005F70F5" w:rsidRPr="005F70F5" w:rsidRDefault="005F70F5" w:rsidP="005F70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r-HR"/>
              </w:rPr>
            </w:pPr>
            <w:r w:rsidRPr="005F70F5">
              <w:rPr>
                <w:rFonts w:ascii="Times New Roman" w:eastAsia="Times New Roman" w:hAnsi="Times New Roman" w:cs="Times New Roman"/>
                <w:color w:val="auto"/>
                <w:sz w:val="24"/>
                <w:szCs w:val="24"/>
                <w:lang w:eastAsia="hr-HR"/>
              </w:rPr>
              <w:t>NAMJENA VIŠKA / MANJKA PO IZVORIMA</w:t>
            </w:r>
          </w:p>
        </w:tc>
        <w:tc>
          <w:tcPr>
            <w:tcW w:w="1885" w:type="dxa"/>
            <w:vAlign w:val="center"/>
            <w:hideMark/>
          </w:tcPr>
          <w:p w14:paraId="0CB8DD88" w14:textId="1971C8A7" w:rsidR="005F70F5" w:rsidRPr="005F70F5" w:rsidRDefault="005F70F5" w:rsidP="005F70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r-HR"/>
              </w:rPr>
            </w:pPr>
            <w:r w:rsidRPr="005F70F5">
              <w:rPr>
                <w:rFonts w:ascii="Times New Roman" w:eastAsia="Times New Roman" w:hAnsi="Times New Roman" w:cs="Times New Roman"/>
                <w:color w:val="auto"/>
                <w:sz w:val="24"/>
                <w:szCs w:val="24"/>
                <w:lang w:eastAsia="hr-HR"/>
              </w:rPr>
              <w:t>OSTVAREN</w:t>
            </w:r>
            <w:r w:rsidRPr="005F70F5">
              <w:rPr>
                <w:rFonts w:ascii="Times New Roman" w:eastAsia="Times New Roman" w:hAnsi="Times New Roman" w:cs="Times New Roman"/>
                <w:color w:val="auto"/>
                <w:sz w:val="24"/>
                <w:szCs w:val="24"/>
                <w:lang w:eastAsia="hr-HR"/>
              </w:rPr>
              <w:br/>
              <w:t>VIŠAK</w:t>
            </w:r>
            <w:r w:rsidRPr="005F70F5">
              <w:rPr>
                <w:b w:val="0"/>
                <w:bCs w:val="0"/>
                <w:color w:val="auto"/>
                <w:sz w:val="24"/>
                <w:szCs w:val="24"/>
              </w:rPr>
              <w:t>/</w:t>
            </w:r>
            <w:r w:rsidRPr="005F70F5">
              <w:rPr>
                <w:rFonts w:ascii="Times New Roman" w:eastAsia="Times New Roman" w:hAnsi="Times New Roman" w:cs="Times New Roman"/>
                <w:color w:val="auto"/>
                <w:sz w:val="24"/>
                <w:szCs w:val="24"/>
                <w:lang w:eastAsia="hr-HR"/>
              </w:rPr>
              <w:t xml:space="preserve"> MANJAK </w:t>
            </w:r>
            <w:r w:rsidRPr="005F70F5">
              <w:rPr>
                <w:rFonts w:ascii="Times New Roman" w:eastAsia="Times New Roman" w:hAnsi="Times New Roman" w:cs="Times New Roman"/>
                <w:color w:val="auto"/>
                <w:sz w:val="24"/>
                <w:szCs w:val="24"/>
                <w:lang w:eastAsia="hr-HR"/>
              </w:rPr>
              <w:br/>
              <w:t>ZA</w:t>
            </w:r>
            <w:r w:rsidRPr="005F70F5">
              <w:rPr>
                <w:b w:val="0"/>
                <w:bCs w:val="0"/>
                <w:color w:val="auto"/>
                <w:sz w:val="24"/>
                <w:szCs w:val="24"/>
              </w:rPr>
              <w:t xml:space="preserve"> </w:t>
            </w:r>
            <w:r w:rsidRPr="005F70F5">
              <w:rPr>
                <w:rFonts w:ascii="Times New Roman" w:eastAsia="Times New Roman" w:hAnsi="Times New Roman" w:cs="Times New Roman"/>
                <w:color w:val="auto"/>
                <w:sz w:val="24"/>
                <w:szCs w:val="24"/>
                <w:lang w:eastAsia="hr-HR"/>
              </w:rPr>
              <w:t>2025. GODINU</w:t>
            </w:r>
          </w:p>
        </w:tc>
      </w:tr>
      <w:tr w:rsidR="005F70F5" w:rsidRPr="005F70F5" w14:paraId="6CDCCEF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DA9D40C" w14:textId="77777777"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w:t>
            </w:r>
          </w:p>
        </w:tc>
        <w:tc>
          <w:tcPr>
            <w:tcW w:w="5916" w:type="dxa"/>
            <w:hideMark/>
          </w:tcPr>
          <w:p w14:paraId="37389645" w14:textId="77777777" w:rsidR="005F70F5" w:rsidRPr="005F70F5" w:rsidRDefault="005F70F5" w:rsidP="005F70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2</w:t>
            </w:r>
          </w:p>
        </w:tc>
        <w:tc>
          <w:tcPr>
            <w:tcW w:w="1885" w:type="dxa"/>
            <w:hideMark/>
          </w:tcPr>
          <w:p w14:paraId="10E99A9A" w14:textId="77777777" w:rsidR="005F70F5" w:rsidRPr="005F70F5" w:rsidRDefault="005F70F5" w:rsidP="005F70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3</w:t>
            </w:r>
          </w:p>
        </w:tc>
      </w:tr>
      <w:tr w:rsidR="005F70F5" w:rsidRPr="005F70F5" w14:paraId="46D1FF55"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6DFE10A8" w14:textId="77777777"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GRAD POREČ-PARENZO</w:t>
            </w:r>
          </w:p>
        </w:tc>
      </w:tr>
      <w:tr w:rsidR="005F70F5" w:rsidRPr="005F70F5" w14:paraId="242421CB" w14:textId="77777777" w:rsidTr="005F70F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013D34ED" w14:textId="430FE934"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VIŠAK / MANJAK PRIHODA POSLOVANJA</w:t>
            </w:r>
          </w:p>
        </w:tc>
      </w:tr>
      <w:tr w:rsidR="005F70F5" w:rsidRPr="005F70F5" w14:paraId="7225488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9313D58"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1.4.</w:t>
            </w:r>
          </w:p>
        </w:tc>
        <w:tc>
          <w:tcPr>
            <w:tcW w:w="5916" w:type="dxa"/>
            <w:hideMark/>
          </w:tcPr>
          <w:p w14:paraId="110B1AB9"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Opći prihodi i primici</w:t>
            </w:r>
          </w:p>
        </w:tc>
        <w:tc>
          <w:tcPr>
            <w:tcW w:w="1885" w:type="dxa"/>
            <w:vAlign w:val="center"/>
            <w:hideMark/>
          </w:tcPr>
          <w:p w14:paraId="720CDA72"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6.090.622,87</w:t>
            </w:r>
          </w:p>
        </w:tc>
      </w:tr>
      <w:tr w:rsidR="005F70F5" w:rsidRPr="005F70F5" w14:paraId="661B6ECB"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B5D387E"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1.4.</w:t>
            </w:r>
          </w:p>
        </w:tc>
        <w:tc>
          <w:tcPr>
            <w:tcW w:w="5916" w:type="dxa"/>
            <w:hideMark/>
          </w:tcPr>
          <w:p w14:paraId="624D0992"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Opći prihodi i primici za pokriće metodološkog manjka proračunskih korisnika</w:t>
            </w:r>
          </w:p>
        </w:tc>
        <w:tc>
          <w:tcPr>
            <w:tcW w:w="1885" w:type="dxa"/>
            <w:vAlign w:val="center"/>
            <w:hideMark/>
          </w:tcPr>
          <w:p w14:paraId="40751109"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697.894,68</w:t>
            </w:r>
          </w:p>
        </w:tc>
      </w:tr>
      <w:tr w:rsidR="005F70F5" w:rsidRPr="005F70F5" w14:paraId="44FDEDE1"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5764A7F"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4.1.</w:t>
            </w:r>
          </w:p>
        </w:tc>
        <w:tc>
          <w:tcPr>
            <w:tcW w:w="5916" w:type="dxa"/>
            <w:hideMark/>
          </w:tcPr>
          <w:p w14:paraId="6614C16D"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Spomenička renta</w:t>
            </w:r>
          </w:p>
        </w:tc>
        <w:tc>
          <w:tcPr>
            <w:tcW w:w="1885" w:type="dxa"/>
            <w:vAlign w:val="center"/>
            <w:hideMark/>
          </w:tcPr>
          <w:p w14:paraId="454D63E4"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70.027,81</w:t>
            </w:r>
          </w:p>
        </w:tc>
      </w:tr>
      <w:tr w:rsidR="005F70F5" w:rsidRPr="005F70F5" w14:paraId="3335C669"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C9BB896"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4.2.</w:t>
            </w:r>
          </w:p>
        </w:tc>
        <w:tc>
          <w:tcPr>
            <w:tcW w:w="5916" w:type="dxa"/>
            <w:hideMark/>
          </w:tcPr>
          <w:p w14:paraId="5D054941"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Turistička pristojba</w:t>
            </w:r>
          </w:p>
        </w:tc>
        <w:tc>
          <w:tcPr>
            <w:tcW w:w="1885" w:type="dxa"/>
            <w:vAlign w:val="center"/>
            <w:hideMark/>
          </w:tcPr>
          <w:p w14:paraId="2ED818A2"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2.835,00</w:t>
            </w:r>
          </w:p>
        </w:tc>
      </w:tr>
      <w:tr w:rsidR="005F70F5" w:rsidRPr="005F70F5" w14:paraId="4ECC282B"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1096F88"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4.3.</w:t>
            </w:r>
          </w:p>
        </w:tc>
        <w:tc>
          <w:tcPr>
            <w:tcW w:w="5916" w:type="dxa"/>
            <w:hideMark/>
          </w:tcPr>
          <w:p w14:paraId="52086F86"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Komunalni doprinos </w:t>
            </w:r>
          </w:p>
        </w:tc>
        <w:tc>
          <w:tcPr>
            <w:tcW w:w="1885" w:type="dxa"/>
            <w:vAlign w:val="center"/>
            <w:hideMark/>
          </w:tcPr>
          <w:p w14:paraId="28AB4D95"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1.406.159,92</w:t>
            </w:r>
          </w:p>
        </w:tc>
      </w:tr>
      <w:tr w:rsidR="005F70F5" w:rsidRPr="005F70F5" w14:paraId="1DBB5D13"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92DC7B3"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4.4.</w:t>
            </w:r>
          </w:p>
        </w:tc>
        <w:tc>
          <w:tcPr>
            <w:tcW w:w="5916" w:type="dxa"/>
            <w:hideMark/>
          </w:tcPr>
          <w:p w14:paraId="3C52DBD8"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Komunalna naknada</w:t>
            </w:r>
          </w:p>
        </w:tc>
        <w:tc>
          <w:tcPr>
            <w:tcW w:w="1885" w:type="dxa"/>
            <w:vAlign w:val="center"/>
            <w:hideMark/>
          </w:tcPr>
          <w:p w14:paraId="51C8C1B0"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535.983,01</w:t>
            </w:r>
          </w:p>
        </w:tc>
      </w:tr>
      <w:tr w:rsidR="005F70F5" w:rsidRPr="005F70F5" w14:paraId="5756E328"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7EE571A"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4.5.</w:t>
            </w:r>
          </w:p>
        </w:tc>
        <w:tc>
          <w:tcPr>
            <w:tcW w:w="5916" w:type="dxa"/>
            <w:hideMark/>
          </w:tcPr>
          <w:p w14:paraId="4D9058EF"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Naknada za sanaciju odlagališta </w:t>
            </w:r>
            <w:proofErr w:type="spellStart"/>
            <w:r w:rsidRPr="005F70F5">
              <w:rPr>
                <w:rFonts w:ascii="Times New Roman" w:eastAsia="Times New Roman" w:hAnsi="Times New Roman" w:cs="Times New Roman"/>
                <w:sz w:val="24"/>
                <w:szCs w:val="24"/>
                <w:lang w:eastAsia="hr-HR"/>
              </w:rPr>
              <w:t>Košambra</w:t>
            </w:r>
            <w:proofErr w:type="spellEnd"/>
            <w:r w:rsidRPr="005F70F5">
              <w:rPr>
                <w:rFonts w:ascii="Times New Roman" w:eastAsia="Times New Roman" w:hAnsi="Times New Roman" w:cs="Times New Roman"/>
                <w:sz w:val="24"/>
                <w:szCs w:val="24"/>
                <w:lang w:eastAsia="hr-HR"/>
              </w:rPr>
              <w:t xml:space="preserve"> </w:t>
            </w:r>
          </w:p>
        </w:tc>
        <w:tc>
          <w:tcPr>
            <w:tcW w:w="1885" w:type="dxa"/>
            <w:vAlign w:val="center"/>
            <w:hideMark/>
          </w:tcPr>
          <w:p w14:paraId="35B0B685"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430.448,15</w:t>
            </w:r>
          </w:p>
        </w:tc>
      </w:tr>
      <w:tr w:rsidR="005F70F5" w:rsidRPr="005F70F5" w14:paraId="74BEA697"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B556360"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4.5.</w:t>
            </w:r>
          </w:p>
        </w:tc>
        <w:tc>
          <w:tcPr>
            <w:tcW w:w="5916" w:type="dxa"/>
            <w:hideMark/>
          </w:tcPr>
          <w:p w14:paraId="55D23EA7"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općina za sanaciju odlagališta </w:t>
            </w:r>
            <w:proofErr w:type="spellStart"/>
            <w:r w:rsidRPr="005F70F5">
              <w:rPr>
                <w:rFonts w:ascii="Times New Roman" w:eastAsia="Times New Roman" w:hAnsi="Times New Roman" w:cs="Times New Roman"/>
                <w:sz w:val="24"/>
                <w:szCs w:val="24"/>
                <w:lang w:eastAsia="hr-HR"/>
              </w:rPr>
              <w:t>Košambra</w:t>
            </w:r>
            <w:proofErr w:type="spellEnd"/>
          </w:p>
        </w:tc>
        <w:tc>
          <w:tcPr>
            <w:tcW w:w="1885" w:type="dxa"/>
            <w:vAlign w:val="center"/>
            <w:hideMark/>
          </w:tcPr>
          <w:p w14:paraId="7DBA7244"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297.430,83</w:t>
            </w:r>
          </w:p>
        </w:tc>
      </w:tr>
      <w:tr w:rsidR="005F70F5" w:rsidRPr="005F70F5" w14:paraId="2CDA15C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109F3DA"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4.6.0.</w:t>
            </w:r>
          </w:p>
        </w:tc>
        <w:tc>
          <w:tcPr>
            <w:tcW w:w="5916" w:type="dxa"/>
            <w:hideMark/>
          </w:tcPr>
          <w:p w14:paraId="05DCDBEC"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Ostali prihodi za posebne namjene grada</w:t>
            </w:r>
          </w:p>
        </w:tc>
        <w:tc>
          <w:tcPr>
            <w:tcW w:w="1885" w:type="dxa"/>
            <w:vAlign w:val="center"/>
            <w:hideMark/>
          </w:tcPr>
          <w:p w14:paraId="04EDAB87"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129.820,37</w:t>
            </w:r>
          </w:p>
        </w:tc>
      </w:tr>
      <w:tr w:rsidR="005F70F5" w:rsidRPr="005F70F5" w14:paraId="3E0665D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581AAC3"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4.6.3.</w:t>
            </w:r>
          </w:p>
        </w:tc>
        <w:tc>
          <w:tcPr>
            <w:tcW w:w="5916" w:type="dxa"/>
            <w:hideMark/>
          </w:tcPr>
          <w:p w14:paraId="1A80DB46"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poljoprivrednog zemljišta u vlasništvu RH</w:t>
            </w:r>
          </w:p>
        </w:tc>
        <w:tc>
          <w:tcPr>
            <w:tcW w:w="1885" w:type="dxa"/>
            <w:vAlign w:val="center"/>
            <w:hideMark/>
          </w:tcPr>
          <w:p w14:paraId="5C68DD80"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117.955,47</w:t>
            </w:r>
          </w:p>
        </w:tc>
      </w:tr>
      <w:tr w:rsidR="005F70F5" w:rsidRPr="005F70F5" w14:paraId="64BD3AD4"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67EE4D8"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4.6.3.</w:t>
            </w:r>
          </w:p>
        </w:tc>
        <w:tc>
          <w:tcPr>
            <w:tcW w:w="5916" w:type="dxa"/>
            <w:hideMark/>
          </w:tcPr>
          <w:p w14:paraId="1D1DFB3A"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prodaje poljoprivrednog zemljišta u vlasništvu RH</w:t>
            </w:r>
          </w:p>
        </w:tc>
        <w:tc>
          <w:tcPr>
            <w:tcW w:w="1885" w:type="dxa"/>
            <w:vAlign w:val="center"/>
            <w:hideMark/>
          </w:tcPr>
          <w:p w14:paraId="223BA1DC"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1.925,68</w:t>
            </w:r>
          </w:p>
        </w:tc>
      </w:tr>
      <w:tr w:rsidR="005F70F5" w:rsidRPr="005F70F5" w14:paraId="285248B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A86C2E9"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4.6.4.</w:t>
            </w:r>
          </w:p>
        </w:tc>
        <w:tc>
          <w:tcPr>
            <w:tcW w:w="5916" w:type="dxa"/>
            <w:hideMark/>
          </w:tcPr>
          <w:p w14:paraId="2EF05410"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koncesija i dozvola na pomorskom dobru</w:t>
            </w:r>
          </w:p>
        </w:tc>
        <w:tc>
          <w:tcPr>
            <w:tcW w:w="1885" w:type="dxa"/>
            <w:vAlign w:val="center"/>
            <w:hideMark/>
          </w:tcPr>
          <w:p w14:paraId="54D5C779"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29.466,47</w:t>
            </w:r>
          </w:p>
        </w:tc>
      </w:tr>
      <w:tr w:rsidR="005F70F5" w:rsidRPr="005F70F5" w14:paraId="31D4EEB6"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7BD8E6A"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4.6.6.</w:t>
            </w:r>
          </w:p>
        </w:tc>
        <w:tc>
          <w:tcPr>
            <w:tcW w:w="5916" w:type="dxa"/>
            <w:hideMark/>
          </w:tcPr>
          <w:p w14:paraId="3E0D8034"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promjene namjene poljoprivrednog zemljišta u građevinsko</w:t>
            </w:r>
          </w:p>
        </w:tc>
        <w:tc>
          <w:tcPr>
            <w:tcW w:w="1885" w:type="dxa"/>
            <w:vAlign w:val="center"/>
            <w:hideMark/>
          </w:tcPr>
          <w:p w14:paraId="26FC22EF"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11.235,51</w:t>
            </w:r>
          </w:p>
        </w:tc>
      </w:tr>
      <w:tr w:rsidR="005F70F5" w:rsidRPr="005F70F5" w14:paraId="4847045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0D68552"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4.6.7.</w:t>
            </w:r>
          </w:p>
        </w:tc>
        <w:tc>
          <w:tcPr>
            <w:tcW w:w="5916" w:type="dxa"/>
            <w:hideMark/>
          </w:tcPr>
          <w:p w14:paraId="50C58663"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zakupa turističkog zemljišta</w:t>
            </w:r>
          </w:p>
        </w:tc>
        <w:tc>
          <w:tcPr>
            <w:tcW w:w="1885" w:type="dxa"/>
            <w:vAlign w:val="center"/>
            <w:hideMark/>
          </w:tcPr>
          <w:p w14:paraId="44C15783"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200.026,54</w:t>
            </w:r>
          </w:p>
        </w:tc>
      </w:tr>
      <w:tr w:rsidR="005F70F5" w:rsidRPr="005F70F5" w14:paraId="53B9209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677F8ACC"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4.7.0.</w:t>
            </w:r>
          </w:p>
        </w:tc>
        <w:tc>
          <w:tcPr>
            <w:tcW w:w="5916" w:type="dxa"/>
            <w:hideMark/>
          </w:tcPr>
          <w:p w14:paraId="22FCAF98"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sufinanciranja za izgradnju infrastrukture</w:t>
            </w:r>
          </w:p>
        </w:tc>
        <w:tc>
          <w:tcPr>
            <w:tcW w:w="1885" w:type="dxa"/>
            <w:vAlign w:val="center"/>
            <w:hideMark/>
          </w:tcPr>
          <w:p w14:paraId="52E91AE2"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164.714,07</w:t>
            </w:r>
          </w:p>
        </w:tc>
      </w:tr>
      <w:tr w:rsidR="005F70F5" w:rsidRPr="005F70F5" w14:paraId="0C7668CB"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0238464"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4.9.</w:t>
            </w:r>
          </w:p>
        </w:tc>
        <w:tc>
          <w:tcPr>
            <w:tcW w:w="5916" w:type="dxa"/>
            <w:hideMark/>
          </w:tcPr>
          <w:p w14:paraId="6D9AB3C3"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Naknada za eksploataciju mineralnih sirovina</w:t>
            </w:r>
          </w:p>
        </w:tc>
        <w:tc>
          <w:tcPr>
            <w:tcW w:w="1885" w:type="dxa"/>
            <w:vAlign w:val="center"/>
            <w:hideMark/>
          </w:tcPr>
          <w:p w14:paraId="62EF2BF6"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33.271,40</w:t>
            </w:r>
          </w:p>
        </w:tc>
      </w:tr>
      <w:tr w:rsidR="005F70F5" w:rsidRPr="005F70F5" w14:paraId="2E90A67B"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9EE0DB"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5.3.0.</w:t>
            </w:r>
          </w:p>
        </w:tc>
        <w:tc>
          <w:tcPr>
            <w:tcW w:w="5916" w:type="dxa"/>
            <w:hideMark/>
          </w:tcPr>
          <w:p w14:paraId="2B24F260"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iz državnog proračuna za projekt opremanja biciklističke staze </w:t>
            </w:r>
            <w:proofErr w:type="spellStart"/>
            <w:r w:rsidRPr="005F70F5">
              <w:rPr>
                <w:rFonts w:ascii="Times New Roman" w:eastAsia="Times New Roman" w:hAnsi="Times New Roman" w:cs="Times New Roman"/>
                <w:sz w:val="24"/>
                <w:szCs w:val="24"/>
                <w:lang w:eastAsia="hr-HR"/>
              </w:rPr>
              <w:t>Parenzana</w:t>
            </w:r>
            <w:proofErr w:type="spellEnd"/>
          </w:p>
        </w:tc>
        <w:tc>
          <w:tcPr>
            <w:tcW w:w="1885" w:type="dxa"/>
            <w:vAlign w:val="center"/>
            <w:hideMark/>
          </w:tcPr>
          <w:p w14:paraId="437304EC"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-2.093,79</w:t>
            </w:r>
          </w:p>
        </w:tc>
      </w:tr>
      <w:tr w:rsidR="005F70F5" w:rsidRPr="005F70F5" w14:paraId="1AA2317E"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E4F80DD"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5.3.0.</w:t>
            </w:r>
          </w:p>
        </w:tc>
        <w:tc>
          <w:tcPr>
            <w:tcW w:w="5916" w:type="dxa"/>
            <w:hideMark/>
          </w:tcPr>
          <w:p w14:paraId="4B0FA9BA"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iz državnog proračuna - poboljšanje materijalnih uvjeta u dječjim vrtićima</w:t>
            </w:r>
          </w:p>
        </w:tc>
        <w:tc>
          <w:tcPr>
            <w:tcW w:w="1885" w:type="dxa"/>
            <w:vAlign w:val="center"/>
            <w:hideMark/>
          </w:tcPr>
          <w:p w14:paraId="32EF1FC2"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-20.531,65</w:t>
            </w:r>
          </w:p>
        </w:tc>
      </w:tr>
      <w:tr w:rsidR="005F70F5" w:rsidRPr="005F70F5" w14:paraId="0A9EEC88"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B516459"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5.3.0.</w:t>
            </w:r>
          </w:p>
        </w:tc>
        <w:tc>
          <w:tcPr>
            <w:tcW w:w="5916" w:type="dxa"/>
            <w:hideMark/>
          </w:tcPr>
          <w:p w14:paraId="5C837F4D"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iz državnog proračuna za projekt </w:t>
            </w:r>
            <w:proofErr w:type="spellStart"/>
            <w:r w:rsidRPr="005F70F5">
              <w:rPr>
                <w:rFonts w:ascii="Times New Roman" w:eastAsia="Times New Roman" w:hAnsi="Times New Roman" w:cs="Times New Roman"/>
                <w:sz w:val="24"/>
                <w:szCs w:val="24"/>
                <w:lang w:eastAsia="hr-HR"/>
              </w:rPr>
              <w:t>PUNa</w:t>
            </w:r>
            <w:proofErr w:type="spellEnd"/>
            <w:r w:rsidRPr="005F70F5">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3BB78610"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-4.602,39</w:t>
            </w:r>
          </w:p>
        </w:tc>
      </w:tr>
      <w:tr w:rsidR="005F70F5" w:rsidRPr="005F70F5" w14:paraId="0AA5E682"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DE4D348"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5.3.2.</w:t>
            </w:r>
          </w:p>
        </w:tc>
        <w:tc>
          <w:tcPr>
            <w:tcW w:w="5916" w:type="dxa"/>
            <w:hideMark/>
          </w:tcPr>
          <w:p w14:paraId="1E8A3BA3"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EU iz državnog proračuna za projekt </w:t>
            </w:r>
            <w:proofErr w:type="spellStart"/>
            <w:r w:rsidRPr="005F70F5">
              <w:rPr>
                <w:rFonts w:ascii="Times New Roman" w:eastAsia="Times New Roman" w:hAnsi="Times New Roman" w:cs="Times New Roman"/>
                <w:sz w:val="24"/>
                <w:szCs w:val="24"/>
                <w:lang w:eastAsia="hr-HR"/>
              </w:rPr>
              <w:t>PUNa</w:t>
            </w:r>
            <w:proofErr w:type="spellEnd"/>
            <w:r w:rsidRPr="005F70F5">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381EA4D2"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-26.080,29</w:t>
            </w:r>
          </w:p>
        </w:tc>
      </w:tr>
      <w:tr w:rsidR="005F70F5" w:rsidRPr="005F70F5" w14:paraId="1F20AB7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988B104"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5.3.2.</w:t>
            </w:r>
          </w:p>
        </w:tc>
        <w:tc>
          <w:tcPr>
            <w:tcW w:w="5916" w:type="dxa"/>
            <w:hideMark/>
          </w:tcPr>
          <w:p w14:paraId="2BFBAB3D"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EU iz državnog proračuna za projekt izgradnje dječjeg igrališta DV Nova Vas</w:t>
            </w:r>
          </w:p>
        </w:tc>
        <w:tc>
          <w:tcPr>
            <w:tcW w:w="1885" w:type="dxa"/>
            <w:vAlign w:val="center"/>
            <w:hideMark/>
          </w:tcPr>
          <w:p w14:paraId="70E51341"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-200.000,00</w:t>
            </w:r>
          </w:p>
        </w:tc>
      </w:tr>
      <w:tr w:rsidR="005F70F5" w:rsidRPr="005F70F5" w14:paraId="14D5D42C"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35F8C16"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5.4.0.</w:t>
            </w:r>
          </w:p>
        </w:tc>
        <w:tc>
          <w:tcPr>
            <w:tcW w:w="5916" w:type="dxa"/>
            <w:hideMark/>
          </w:tcPr>
          <w:p w14:paraId="438E123E"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iz županijskog proračuna - opremanje stadiona Veli Jože</w:t>
            </w:r>
          </w:p>
        </w:tc>
        <w:tc>
          <w:tcPr>
            <w:tcW w:w="1885" w:type="dxa"/>
            <w:vAlign w:val="center"/>
            <w:hideMark/>
          </w:tcPr>
          <w:p w14:paraId="3C5E9DBB"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3.000,00</w:t>
            </w:r>
          </w:p>
        </w:tc>
      </w:tr>
      <w:tr w:rsidR="005F70F5" w:rsidRPr="005F70F5" w14:paraId="2097A7E0"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6A39492A"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5.5.0.</w:t>
            </w:r>
          </w:p>
        </w:tc>
        <w:tc>
          <w:tcPr>
            <w:tcW w:w="5916" w:type="dxa"/>
            <w:hideMark/>
          </w:tcPr>
          <w:p w14:paraId="32B8BE67"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iz općinskog proračuna - najam stana za Hrvatski zavod za socijalni rad</w:t>
            </w:r>
          </w:p>
        </w:tc>
        <w:tc>
          <w:tcPr>
            <w:tcW w:w="1885" w:type="dxa"/>
            <w:vAlign w:val="center"/>
            <w:hideMark/>
          </w:tcPr>
          <w:p w14:paraId="746D4FB4"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-200,00</w:t>
            </w:r>
          </w:p>
        </w:tc>
      </w:tr>
      <w:tr w:rsidR="005F70F5" w:rsidRPr="005F70F5" w14:paraId="400A1E4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50FFD09"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016B391C"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SCCALE</w:t>
            </w:r>
          </w:p>
        </w:tc>
        <w:tc>
          <w:tcPr>
            <w:tcW w:w="1885" w:type="dxa"/>
            <w:vAlign w:val="center"/>
            <w:hideMark/>
          </w:tcPr>
          <w:p w14:paraId="097A9DF3"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3.794,32</w:t>
            </w:r>
          </w:p>
        </w:tc>
      </w:tr>
      <w:tr w:rsidR="005F70F5" w:rsidRPr="005F70F5" w14:paraId="533BD4A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F38C5E6"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200CF5F4"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STREAM</w:t>
            </w:r>
          </w:p>
        </w:tc>
        <w:tc>
          <w:tcPr>
            <w:tcW w:w="1885" w:type="dxa"/>
            <w:vAlign w:val="center"/>
            <w:hideMark/>
          </w:tcPr>
          <w:p w14:paraId="2C444C9C"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6.080,29</w:t>
            </w:r>
          </w:p>
        </w:tc>
      </w:tr>
      <w:tr w:rsidR="005F70F5" w:rsidRPr="005F70F5" w14:paraId="5BA81C6C"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959547F"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330B5977"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SUTRA</w:t>
            </w:r>
          </w:p>
        </w:tc>
        <w:tc>
          <w:tcPr>
            <w:tcW w:w="1885" w:type="dxa"/>
            <w:vAlign w:val="center"/>
            <w:hideMark/>
          </w:tcPr>
          <w:p w14:paraId="5573EF17"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-6.713,15</w:t>
            </w:r>
          </w:p>
        </w:tc>
      </w:tr>
      <w:tr w:rsidR="005F70F5" w:rsidRPr="005F70F5" w14:paraId="5323C3D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B57379F"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3BFDA72D"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SEET</w:t>
            </w:r>
          </w:p>
        </w:tc>
        <w:tc>
          <w:tcPr>
            <w:tcW w:w="1885" w:type="dxa"/>
            <w:vAlign w:val="center"/>
            <w:hideMark/>
          </w:tcPr>
          <w:p w14:paraId="0D035014"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8.164,40</w:t>
            </w:r>
          </w:p>
        </w:tc>
      </w:tr>
      <w:tr w:rsidR="005F70F5" w:rsidRPr="005F70F5" w14:paraId="4E0D5C6D"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E1DE2C2"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7B90EE69"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TEAM</w:t>
            </w:r>
          </w:p>
        </w:tc>
        <w:tc>
          <w:tcPr>
            <w:tcW w:w="1885" w:type="dxa"/>
            <w:vAlign w:val="center"/>
            <w:hideMark/>
          </w:tcPr>
          <w:p w14:paraId="02172C5B"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-1.206,80</w:t>
            </w:r>
          </w:p>
        </w:tc>
      </w:tr>
      <w:tr w:rsidR="005F70F5" w:rsidRPr="005F70F5" w14:paraId="4C69D8B0"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19F925F"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11BF3004"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SUMMA</w:t>
            </w:r>
          </w:p>
        </w:tc>
        <w:tc>
          <w:tcPr>
            <w:tcW w:w="1885" w:type="dxa"/>
            <w:vAlign w:val="center"/>
            <w:hideMark/>
          </w:tcPr>
          <w:p w14:paraId="6EA1B356"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-29.214,79</w:t>
            </w:r>
          </w:p>
        </w:tc>
      </w:tr>
      <w:tr w:rsidR="005F70F5" w:rsidRPr="005F70F5" w14:paraId="3B11D1B9"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3AAA7E4"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lastRenderedPageBreak/>
              <w:t>5.6.0.</w:t>
            </w:r>
          </w:p>
        </w:tc>
        <w:tc>
          <w:tcPr>
            <w:tcW w:w="5916" w:type="dxa"/>
            <w:hideMark/>
          </w:tcPr>
          <w:p w14:paraId="14F7820A"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FU-TURISM</w:t>
            </w:r>
          </w:p>
        </w:tc>
        <w:tc>
          <w:tcPr>
            <w:tcW w:w="1885" w:type="dxa"/>
            <w:vAlign w:val="center"/>
            <w:hideMark/>
          </w:tcPr>
          <w:p w14:paraId="7644738D"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-68.239,55</w:t>
            </w:r>
          </w:p>
        </w:tc>
      </w:tr>
      <w:tr w:rsidR="005F70F5" w:rsidRPr="005F70F5" w14:paraId="323801F5"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A77675"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74782E95"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SPARKLE</w:t>
            </w:r>
          </w:p>
        </w:tc>
        <w:tc>
          <w:tcPr>
            <w:tcW w:w="1885" w:type="dxa"/>
            <w:vAlign w:val="center"/>
            <w:hideMark/>
          </w:tcPr>
          <w:p w14:paraId="41A0004B"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-11.783,76</w:t>
            </w:r>
          </w:p>
        </w:tc>
      </w:tr>
      <w:tr w:rsidR="005F70F5" w:rsidRPr="005F70F5" w14:paraId="61FBC39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29AFDD23"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5.6.0.</w:t>
            </w:r>
          </w:p>
        </w:tc>
        <w:tc>
          <w:tcPr>
            <w:tcW w:w="5916" w:type="dxa"/>
            <w:hideMark/>
          </w:tcPr>
          <w:p w14:paraId="5AC345FB"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Pomoći od institucija i tijela EU za projekt PATHWAYS2RESILIENCE</w:t>
            </w:r>
          </w:p>
        </w:tc>
        <w:tc>
          <w:tcPr>
            <w:tcW w:w="1885" w:type="dxa"/>
            <w:vAlign w:val="center"/>
            <w:hideMark/>
          </w:tcPr>
          <w:p w14:paraId="106085DA"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-40.965,14</w:t>
            </w:r>
          </w:p>
        </w:tc>
      </w:tr>
      <w:tr w:rsidR="005F70F5" w:rsidRPr="005F70F5" w14:paraId="311CB646"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28BC8C2"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5.7.0.</w:t>
            </w:r>
          </w:p>
        </w:tc>
        <w:tc>
          <w:tcPr>
            <w:tcW w:w="5916" w:type="dxa"/>
            <w:hideMark/>
          </w:tcPr>
          <w:p w14:paraId="17A17DD7" w14:textId="77777777" w:rsidR="005F70F5" w:rsidRPr="005F70F5"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od izvanproračunskih korisnika gradu - prilagodba klimatskim promjenama </w:t>
            </w:r>
          </w:p>
        </w:tc>
        <w:tc>
          <w:tcPr>
            <w:tcW w:w="1885" w:type="dxa"/>
            <w:vAlign w:val="center"/>
            <w:hideMark/>
          </w:tcPr>
          <w:p w14:paraId="29655FE6"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-137.916,40</w:t>
            </w:r>
          </w:p>
        </w:tc>
      </w:tr>
      <w:tr w:rsidR="005F70F5" w:rsidRPr="005F70F5" w14:paraId="20E025F8"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896C5A"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5.9.0.</w:t>
            </w:r>
          </w:p>
        </w:tc>
        <w:tc>
          <w:tcPr>
            <w:tcW w:w="5916" w:type="dxa"/>
            <w:hideMark/>
          </w:tcPr>
          <w:p w14:paraId="740E9920"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xml:space="preserve">Pomoći iz gradskog proračuna za projekt </w:t>
            </w:r>
            <w:proofErr w:type="spellStart"/>
            <w:r w:rsidRPr="005F70F5">
              <w:rPr>
                <w:rFonts w:ascii="Times New Roman" w:eastAsia="Times New Roman" w:hAnsi="Times New Roman" w:cs="Times New Roman"/>
                <w:sz w:val="24"/>
                <w:szCs w:val="24"/>
                <w:lang w:eastAsia="hr-HR"/>
              </w:rPr>
              <w:t>PUNa</w:t>
            </w:r>
            <w:proofErr w:type="spellEnd"/>
            <w:r w:rsidRPr="005F70F5">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6F15580F"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-2.278,59</w:t>
            </w:r>
          </w:p>
        </w:tc>
      </w:tr>
      <w:tr w:rsidR="005F70F5" w:rsidRPr="005F70F5" w14:paraId="3C9A43E6"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521D71EF" w14:textId="4E8D9113"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1. UKUPNO VIŠAK / MANJAK PRIHODA POSLOVANJA</w:t>
            </w:r>
          </w:p>
        </w:tc>
        <w:tc>
          <w:tcPr>
            <w:tcW w:w="1885" w:type="dxa"/>
            <w:vAlign w:val="center"/>
            <w:hideMark/>
          </w:tcPr>
          <w:p w14:paraId="4EA8CBAB"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9.689.030,49</w:t>
            </w:r>
          </w:p>
        </w:tc>
      </w:tr>
      <w:tr w:rsidR="005F70F5" w:rsidRPr="005F70F5" w14:paraId="18A29D8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52BB429"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c>
          <w:tcPr>
            <w:tcW w:w="5916" w:type="dxa"/>
            <w:hideMark/>
          </w:tcPr>
          <w:p w14:paraId="78AB480E"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hideMark/>
          </w:tcPr>
          <w:p w14:paraId="5DF84602"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r>
      <w:tr w:rsidR="005F70F5" w:rsidRPr="005F70F5" w14:paraId="135AE29B"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318340D4" w14:textId="28035361"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VIŠAK / MANJAK PRIHODA OD NEFINANCIJSKE IMOVINE</w:t>
            </w:r>
          </w:p>
        </w:tc>
      </w:tr>
      <w:tr w:rsidR="005F70F5" w:rsidRPr="005F70F5" w14:paraId="19786CF1"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20B402C4"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7.1.</w:t>
            </w:r>
          </w:p>
        </w:tc>
        <w:tc>
          <w:tcPr>
            <w:tcW w:w="5916" w:type="dxa"/>
            <w:hideMark/>
          </w:tcPr>
          <w:p w14:paraId="34DAE45B"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Prihodi od prodaje nefinancijske imovine</w:t>
            </w:r>
          </w:p>
        </w:tc>
        <w:tc>
          <w:tcPr>
            <w:tcW w:w="1885" w:type="dxa"/>
            <w:vAlign w:val="center"/>
            <w:hideMark/>
          </w:tcPr>
          <w:p w14:paraId="4C775804"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903.646,36</w:t>
            </w:r>
          </w:p>
        </w:tc>
      </w:tr>
      <w:tr w:rsidR="005F70F5" w:rsidRPr="005F70F5" w14:paraId="24B9D087"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3BF82B13" w14:textId="22A28309"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2. UKUPNO VIŠAK / MANJAK PRIHODA OD NEFINANCIJSKE IMOVINE</w:t>
            </w:r>
          </w:p>
        </w:tc>
        <w:tc>
          <w:tcPr>
            <w:tcW w:w="1885" w:type="dxa"/>
            <w:vAlign w:val="center"/>
            <w:hideMark/>
          </w:tcPr>
          <w:p w14:paraId="3A99435B"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903.646,36</w:t>
            </w:r>
          </w:p>
        </w:tc>
      </w:tr>
      <w:tr w:rsidR="005F70F5" w:rsidRPr="005F70F5" w14:paraId="35C5FBDE"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781960D"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c>
          <w:tcPr>
            <w:tcW w:w="5916" w:type="dxa"/>
            <w:hideMark/>
          </w:tcPr>
          <w:p w14:paraId="11661D62"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vAlign w:val="center"/>
            <w:hideMark/>
          </w:tcPr>
          <w:p w14:paraId="1581F5F9"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r>
      <w:tr w:rsidR="005F70F5" w:rsidRPr="005F70F5" w14:paraId="79FBD2C1"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075C4626" w14:textId="77777777"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VIŠAK / MANJAK PRIMITAKA OD FINANCIJSKE IMOVINE</w:t>
            </w:r>
          </w:p>
        </w:tc>
      </w:tr>
      <w:tr w:rsidR="005F70F5" w:rsidRPr="005F70F5" w14:paraId="15CE4AC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CD123BC"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8.1.</w:t>
            </w:r>
          </w:p>
        </w:tc>
        <w:tc>
          <w:tcPr>
            <w:tcW w:w="5916" w:type="dxa"/>
            <w:hideMark/>
          </w:tcPr>
          <w:p w14:paraId="0E54B340"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Primici od zaduživanja</w:t>
            </w:r>
          </w:p>
        </w:tc>
        <w:tc>
          <w:tcPr>
            <w:tcW w:w="1885" w:type="dxa"/>
            <w:vAlign w:val="center"/>
            <w:hideMark/>
          </w:tcPr>
          <w:p w14:paraId="626D4A75"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-71.783,53</w:t>
            </w:r>
          </w:p>
        </w:tc>
      </w:tr>
      <w:tr w:rsidR="005F70F5" w:rsidRPr="005F70F5" w14:paraId="78C442C1"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2617EA85" w14:textId="77777777"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3. UKUPNO VIŠAK / MANJAK PRIMITAKA OD FINANCIJSKE IMOVINE</w:t>
            </w:r>
          </w:p>
        </w:tc>
        <w:tc>
          <w:tcPr>
            <w:tcW w:w="1885" w:type="dxa"/>
            <w:vAlign w:val="center"/>
            <w:hideMark/>
          </w:tcPr>
          <w:p w14:paraId="7E8CC090"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-71.783,53</w:t>
            </w:r>
          </w:p>
        </w:tc>
      </w:tr>
      <w:tr w:rsidR="005F70F5" w:rsidRPr="005F70F5" w14:paraId="3B16124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C41DC6D" w14:textId="77777777" w:rsidR="005F70F5" w:rsidRPr="005F70F5" w:rsidRDefault="005F70F5" w:rsidP="005F70F5">
            <w:pPr>
              <w:jc w:val="both"/>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c>
          <w:tcPr>
            <w:tcW w:w="5916" w:type="dxa"/>
            <w:hideMark/>
          </w:tcPr>
          <w:p w14:paraId="25B2143F" w14:textId="77777777" w:rsidR="005F70F5" w:rsidRPr="005F70F5"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vAlign w:val="center"/>
            <w:hideMark/>
          </w:tcPr>
          <w:p w14:paraId="3BBF75C6" w14:textId="77777777" w:rsidR="005F70F5" w:rsidRPr="005F70F5"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 </w:t>
            </w:r>
          </w:p>
        </w:tc>
      </w:tr>
      <w:tr w:rsidR="005F70F5" w:rsidRPr="005F70F5" w14:paraId="7F2C84AC"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58C93152" w14:textId="4F89BF18" w:rsidR="005F70F5" w:rsidRPr="005F70F5" w:rsidRDefault="005F70F5" w:rsidP="005F70F5">
            <w:pPr>
              <w:jc w:val="center"/>
              <w:rPr>
                <w:rFonts w:ascii="Times New Roman" w:eastAsia="Times New Roman" w:hAnsi="Times New Roman" w:cs="Times New Roman"/>
                <w:sz w:val="24"/>
                <w:szCs w:val="24"/>
                <w:lang w:eastAsia="hr-HR"/>
              </w:rPr>
            </w:pPr>
            <w:r w:rsidRPr="005F70F5">
              <w:rPr>
                <w:rFonts w:ascii="Times New Roman" w:eastAsia="Times New Roman" w:hAnsi="Times New Roman" w:cs="Times New Roman"/>
                <w:sz w:val="24"/>
                <w:szCs w:val="24"/>
                <w:lang w:eastAsia="hr-HR"/>
              </w:rPr>
              <w:t>VIŠAK PRIHODA I PRIMITAKA ZA PRIJENOS U SLIJEDEĆE RAZDOBLJE (1 + 2 + 3)</w:t>
            </w:r>
          </w:p>
        </w:tc>
        <w:tc>
          <w:tcPr>
            <w:tcW w:w="1885" w:type="dxa"/>
            <w:vAlign w:val="center"/>
            <w:hideMark/>
          </w:tcPr>
          <w:p w14:paraId="397601B6" w14:textId="77777777" w:rsidR="005F70F5" w:rsidRPr="005F70F5"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5F70F5">
              <w:rPr>
                <w:rFonts w:ascii="Times New Roman" w:eastAsia="Times New Roman" w:hAnsi="Times New Roman" w:cs="Times New Roman"/>
                <w:b/>
                <w:bCs/>
                <w:sz w:val="24"/>
                <w:szCs w:val="24"/>
                <w:lang w:eastAsia="hr-HR"/>
              </w:rPr>
              <w:t>10.520.893,32</w:t>
            </w:r>
          </w:p>
        </w:tc>
      </w:tr>
    </w:tbl>
    <w:p w14:paraId="21BF6485" w14:textId="77777777" w:rsidR="005F70F5" w:rsidRPr="00997A6B" w:rsidRDefault="005F70F5" w:rsidP="00997A6B">
      <w:pPr>
        <w:spacing w:after="0" w:line="240" w:lineRule="auto"/>
        <w:jc w:val="both"/>
        <w:rPr>
          <w:rFonts w:ascii="Times New Roman" w:eastAsia="Times New Roman" w:hAnsi="Times New Roman" w:cs="Times New Roman"/>
          <w:sz w:val="24"/>
          <w:szCs w:val="24"/>
          <w:lang w:eastAsia="hr-HR"/>
        </w:rPr>
      </w:pPr>
    </w:p>
    <w:p w14:paraId="61888586"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4D773EEB" w14:textId="60C22C9A" w:rsid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5. - Struktura viškova i manjkova po izvorima za proračunske korisnike</w:t>
      </w:r>
    </w:p>
    <w:p w14:paraId="1435F481" w14:textId="0BB53F95" w:rsidR="00327807" w:rsidRPr="00327807" w:rsidRDefault="00327807"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Struktura viškova i manjkova prihoda i primitaka nad rashodima i izdacima po izvorima za proračunske korisnike Grada Poreča-</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je slijedeća:</w:t>
      </w:r>
    </w:p>
    <w:tbl>
      <w:tblPr>
        <w:tblStyle w:val="Tablicapopisa4-isticanje5"/>
        <w:tblW w:w="9351" w:type="dxa"/>
        <w:tblLook w:val="04A0" w:firstRow="1" w:lastRow="0" w:firstColumn="1" w:lastColumn="0" w:noHBand="0" w:noVBand="1"/>
      </w:tblPr>
      <w:tblGrid>
        <w:gridCol w:w="1555"/>
        <w:gridCol w:w="5811"/>
        <w:gridCol w:w="1985"/>
      </w:tblGrid>
      <w:tr w:rsidR="00327807" w:rsidRPr="00327807" w14:paraId="604A79DC" w14:textId="77777777" w:rsidTr="003278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6F63BCAF"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PRORAČUNSKI KORISNICI</w:t>
            </w:r>
          </w:p>
        </w:tc>
      </w:tr>
      <w:tr w:rsidR="00327807" w:rsidRPr="00327807" w14:paraId="29D8BC82"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2431E98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VIŠAK / MANJAK PRIHODA</w:t>
            </w:r>
          </w:p>
        </w:tc>
      </w:tr>
      <w:tr w:rsidR="00327807" w:rsidRPr="00327807" w14:paraId="424B701F"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AC4803E"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5F78D37E"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opći prihodi i primici</w:t>
            </w:r>
          </w:p>
        </w:tc>
        <w:tc>
          <w:tcPr>
            <w:tcW w:w="1985" w:type="dxa"/>
            <w:hideMark/>
          </w:tcPr>
          <w:p w14:paraId="3956641D"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-214.270,46</w:t>
            </w:r>
          </w:p>
        </w:tc>
      </w:tr>
      <w:tr w:rsidR="00327807" w:rsidRPr="00327807" w14:paraId="6E73C67B"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31928F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1.5.</w:t>
            </w:r>
          </w:p>
        </w:tc>
        <w:tc>
          <w:tcPr>
            <w:tcW w:w="5811" w:type="dxa"/>
            <w:hideMark/>
          </w:tcPr>
          <w:p w14:paraId="574514B9"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opći prihodi i primici proračunskih korisnika</w:t>
            </w:r>
          </w:p>
        </w:tc>
        <w:tc>
          <w:tcPr>
            <w:tcW w:w="1985" w:type="dxa"/>
            <w:hideMark/>
          </w:tcPr>
          <w:p w14:paraId="1038CF42"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1.742,40</w:t>
            </w:r>
          </w:p>
        </w:tc>
      </w:tr>
      <w:tr w:rsidR="00327807" w:rsidRPr="00327807" w14:paraId="5ACB16BC"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A923CA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3.1.</w:t>
            </w:r>
          </w:p>
        </w:tc>
        <w:tc>
          <w:tcPr>
            <w:tcW w:w="5811" w:type="dxa"/>
            <w:hideMark/>
          </w:tcPr>
          <w:p w14:paraId="072E39D3"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vlastiti prihodi proračunskih korisnika</w:t>
            </w:r>
          </w:p>
        </w:tc>
        <w:tc>
          <w:tcPr>
            <w:tcW w:w="1985" w:type="dxa"/>
            <w:hideMark/>
          </w:tcPr>
          <w:p w14:paraId="136D14FE"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6.543,00</w:t>
            </w:r>
          </w:p>
        </w:tc>
      </w:tr>
      <w:tr w:rsidR="00327807" w:rsidRPr="00327807" w14:paraId="75DC243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C34088F"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33391CC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pomoći iz državnog proračuna</w:t>
            </w:r>
          </w:p>
        </w:tc>
        <w:tc>
          <w:tcPr>
            <w:tcW w:w="1985" w:type="dxa"/>
            <w:hideMark/>
          </w:tcPr>
          <w:p w14:paraId="31110AE8"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2,06</w:t>
            </w:r>
          </w:p>
        </w:tc>
      </w:tr>
      <w:tr w:rsidR="00327807" w:rsidRPr="00327807" w14:paraId="2D24FF86"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967670C"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2EE8E90A"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pomoći iz općinskog proračuna za korisnike</w:t>
            </w:r>
          </w:p>
        </w:tc>
        <w:tc>
          <w:tcPr>
            <w:tcW w:w="1985" w:type="dxa"/>
            <w:hideMark/>
          </w:tcPr>
          <w:p w14:paraId="3840E88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-37.297,14</w:t>
            </w:r>
          </w:p>
        </w:tc>
      </w:tr>
      <w:tr w:rsidR="00327807" w:rsidRPr="00327807" w14:paraId="7E9EB34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F6B7CE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6.1.</w:t>
            </w:r>
          </w:p>
        </w:tc>
        <w:tc>
          <w:tcPr>
            <w:tcW w:w="5811" w:type="dxa"/>
            <w:hideMark/>
          </w:tcPr>
          <w:p w14:paraId="59A3F08D"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RADOST – donacije za proračunske korisnike</w:t>
            </w:r>
          </w:p>
        </w:tc>
        <w:tc>
          <w:tcPr>
            <w:tcW w:w="1985" w:type="dxa"/>
            <w:hideMark/>
          </w:tcPr>
          <w:p w14:paraId="01503F72"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1.056,86</w:t>
            </w:r>
          </w:p>
        </w:tc>
      </w:tr>
      <w:tr w:rsidR="00327807" w:rsidRPr="00327807" w14:paraId="7A5CC66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951AEB3"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3DA7D5AE"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DV Radost</w:t>
            </w:r>
          </w:p>
        </w:tc>
        <w:tc>
          <w:tcPr>
            <w:tcW w:w="1985" w:type="dxa"/>
            <w:hideMark/>
          </w:tcPr>
          <w:p w14:paraId="6ABD4714"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-242.223,28</w:t>
            </w:r>
          </w:p>
        </w:tc>
      </w:tr>
      <w:tr w:rsidR="00327807" w:rsidRPr="00327807" w14:paraId="409E74B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5434F640"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0ED7C700"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PAPERINO – opći prihodi i primici</w:t>
            </w:r>
          </w:p>
        </w:tc>
        <w:tc>
          <w:tcPr>
            <w:tcW w:w="1985" w:type="dxa"/>
            <w:hideMark/>
          </w:tcPr>
          <w:p w14:paraId="06FA0500"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-74.785,57</w:t>
            </w:r>
          </w:p>
        </w:tc>
      </w:tr>
      <w:tr w:rsidR="00327807" w:rsidRPr="00327807" w14:paraId="755AE0CF"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9F16927"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5D5BC59F"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PAPERINO – pomoći iz općinskog proračuna za korisnike</w:t>
            </w:r>
          </w:p>
        </w:tc>
        <w:tc>
          <w:tcPr>
            <w:tcW w:w="1985" w:type="dxa"/>
            <w:hideMark/>
          </w:tcPr>
          <w:p w14:paraId="24B95767"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-23.190,31</w:t>
            </w:r>
          </w:p>
        </w:tc>
      </w:tr>
      <w:tr w:rsidR="00327807" w:rsidRPr="00327807" w14:paraId="29B8839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A6F4F9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6.1.</w:t>
            </w:r>
          </w:p>
        </w:tc>
        <w:tc>
          <w:tcPr>
            <w:tcW w:w="5811" w:type="dxa"/>
            <w:hideMark/>
          </w:tcPr>
          <w:p w14:paraId="5B4D77B9"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PAPERINO – donacije za proračunske korisnike</w:t>
            </w:r>
          </w:p>
        </w:tc>
        <w:tc>
          <w:tcPr>
            <w:tcW w:w="1985" w:type="dxa"/>
            <w:hideMark/>
          </w:tcPr>
          <w:p w14:paraId="45F6D790"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9.792,92</w:t>
            </w:r>
          </w:p>
        </w:tc>
      </w:tr>
      <w:tr w:rsidR="00327807" w:rsidRPr="00327807" w14:paraId="650CB73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69DB86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0BB86B97"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DV Paperino</w:t>
            </w:r>
          </w:p>
        </w:tc>
        <w:tc>
          <w:tcPr>
            <w:tcW w:w="1985" w:type="dxa"/>
            <w:hideMark/>
          </w:tcPr>
          <w:p w14:paraId="3D04325C"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-88.182,96</w:t>
            </w:r>
          </w:p>
        </w:tc>
      </w:tr>
      <w:tr w:rsidR="00327807" w:rsidRPr="00327807" w14:paraId="3B868110"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3DE3B0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6F8B919F"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POREČ – opći prihodi i primici</w:t>
            </w:r>
          </w:p>
        </w:tc>
        <w:tc>
          <w:tcPr>
            <w:tcW w:w="1985" w:type="dxa"/>
            <w:hideMark/>
          </w:tcPr>
          <w:p w14:paraId="585E7A4B"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-130.843,87</w:t>
            </w:r>
          </w:p>
        </w:tc>
      </w:tr>
      <w:tr w:rsidR="00327807" w:rsidRPr="00327807" w14:paraId="542529BD"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212194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lastRenderedPageBreak/>
              <w:t>4.8.</w:t>
            </w:r>
          </w:p>
        </w:tc>
        <w:tc>
          <w:tcPr>
            <w:tcW w:w="5811" w:type="dxa"/>
            <w:hideMark/>
          </w:tcPr>
          <w:p w14:paraId="7B60AA28"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POREČ – prihodi za posebne namjene proračunskih korisnika</w:t>
            </w:r>
          </w:p>
        </w:tc>
        <w:tc>
          <w:tcPr>
            <w:tcW w:w="1985" w:type="dxa"/>
            <w:hideMark/>
          </w:tcPr>
          <w:p w14:paraId="466CB9EA"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-33.744,72</w:t>
            </w:r>
          </w:p>
        </w:tc>
      </w:tr>
      <w:tr w:rsidR="00327807" w:rsidRPr="00327807" w14:paraId="6D02AA90"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0BF086F"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2BB35CD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DV POREČ – pomoći iz općinskog proračuna</w:t>
            </w:r>
          </w:p>
        </w:tc>
        <w:tc>
          <w:tcPr>
            <w:tcW w:w="1985" w:type="dxa"/>
            <w:hideMark/>
          </w:tcPr>
          <w:p w14:paraId="1AFCBD9B"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-80.907,48</w:t>
            </w:r>
          </w:p>
        </w:tc>
      </w:tr>
      <w:tr w:rsidR="00327807" w:rsidRPr="00327807" w14:paraId="7227352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A564C8D"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7BC388F9"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DV Poreč</w:t>
            </w:r>
          </w:p>
        </w:tc>
        <w:tc>
          <w:tcPr>
            <w:tcW w:w="1985" w:type="dxa"/>
            <w:hideMark/>
          </w:tcPr>
          <w:p w14:paraId="176AAACD"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-245.496,07</w:t>
            </w:r>
          </w:p>
        </w:tc>
      </w:tr>
      <w:tr w:rsidR="00327807" w:rsidRPr="00327807" w14:paraId="6E8B2E49"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52E888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4538BD5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POREČ – opći prihodi i primici</w:t>
            </w:r>
          </w:p>
        </w:tc>
        <w:tc>
          <w:tcPr>
            <w:tcW w:w="1985" w:type="dxa"/>
            <w:hideMark/>
          </w:tcPr>
          <w:p w14:paraId="2CC3CC8E"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-38.301,06</w:t>
            </w:r>
          </w:p>
        </w:tc>
      </w:tr>
      <w:tr w:rsidR="00327807" w:rsidRPr="00327807" w14:paraId="46F13F05"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C7BAA6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5.3.0.</w:t>
            </w:r>
          </w:p>
        </w:tc>
        <w:tc>
          <w:tcPr>
            <w:tcW w:w="5811" w:type="dxa"/>
            <w:hideMark/>
          </w:tcPr>
          <w:p w14:paraId="5F44B28A"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xml:space="preserve">OSNOVNA ŠKOLA POREČ – pomoć iz državnog proračuna za projekt </w:t>
            </w:r>
            <w:proofErr w:type="spellStart"/>
            <w:r w:rsidRPr="00327807">
              <w:rPr>
                <w:rFonts w:ascii="Times New Roman" w:eastAsia="Times New Roman" w:hAnsi="Times New Roman" w:cs="Times New Roman"/>
                <w:color w:val="000000"/>
                <w:sz w:val="24"/>
                <w:szCs w:val="24"/>
                <w:lang w:eastAsia="hr-HR"/>
              </w:rPr>
              <w:t>PUNa</w:t>
            </w:r>
            <w:proofErr w:type="spellEnd"/>
            <w:r w:rsidRPr="00327807">
              <w:rPr>
                <w:rFonts w:ascii="Times New Roman" w:eastAsia="Times New Roman" w:hAnsi="Times New Roman" w:cs="Times New Roman"/>
                <w:color w:val="000000"/>
                <w:sz w:val="24"/>
                <w:szCs w:val="24"/>
                <w:lang w:eastAsia="hr-HR"/>
              </w:rPr>
              <w:t xml:space="preserve"> torba zajedništva II - 15% DP</w:t>
            </w:r>
          </w:p>
        </w:tc>
        <w:tc>
          <w:tcPr>
            <w:tcW w:w="1985" w:type="dxa"/>
            <w:hideMark/>
          </w:tcPr>
          <w:p w14:paraId="69824DD8"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-1.314,97</w:t>
            </w:r>
          </w:p>
        </w:tc>
      </w:tr>
      <w:tr w:rsidR="00327807" w:rsidRPr="00327807" w14:paraId="0C6E4DB9"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00B7DB5"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43E248E5"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POREČ – pomoći iz državnog proračuna - plaće</w:t>
            </w:r>
          </w:p>
        </w:tc>
        <w:tc>
          <w:tcPr>
            <w:tcW w:w="1985" w:type="dxa"/>
            <w:hideMark/>
          </w:tcPr>
          <w:p w14:paraId="5B133F3F"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-197.963,42</w:t>
            </w:r>
          </w:p>
        </w:tc>
      </w:tr>
      <w:tr w:rsidR="00327807" w:rsidRPr="00327807" w14:paraId="2D34B41D"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A8730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1F51653A"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POREČ – pomoći iz državnog proračuna</w:t>
            </w:r>
          </w:p>
        </w:tc>
        <w:tc>
          <w:tcPr>
            <w:tcW w:w="1985" w:type="dxa"/>
            <w:hideMark/>
          </w:tcPr>
          <w:p w14:paraId="10A536D1"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1.419,00</w:t>
            </w:r>
          </w:p>
        </w:tc>
      </w:tr>
      <w:tr w:rsidR="00327807" w:rsidRPr="00327807" w14:paraId="4487C213"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9EE7B40"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5.3.2.</w:t>
            </w:r>
          </w:p>
        </w:tc>
        <w:tc>
          <w:tcPr>
            <w:tcW w:w="5811" w:type="dxa"/>
            <w:hideMark/>
          </w:tcPr>
          <w:p w14:paraId="2CFB215D"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xml:space="preserve">OSNOVNA ŠKOLA POREČ – pomoć iz državnog proračuna za projekt </w:t>
            </w:r>
            <w:proofErr w:type="spellStart"/>
            <w:r w:rsidRPr="00327807">
              <w:rPr>
                <w:rFonts w:ascii="Times New Roman" w:eastAsia="Times New Roman" w:hAnsi="Times New Roman" w:cs="Times New Roman"/>
                <w:color w:val="000000"/>
                <w:sz w:val="24"/>
                <w:szCs w:val="24"/>
                <w:lang w:eastAsia="hr-HR"/>
              </w:rPr>
              <w:t>PUNa</w:t>
            </w:r>
            <w:proofErr w:type="spellEnd"/>
            <w:r w:rsidRPr="00327807">
              <w:rPr>
                <w:rFonts w:ascii="Times New Roman" w:eastAsia="Times New Roman" w:hAnsi="Times New Roman" w:cs="Times New Roman"/>
                <w:color w:val="000000"/>
                <w:sz w:val="24"/>
                <w:szCs w:val="24"/>
                <w:lang w:eastAsia="hr-HR"/>
              </w:rPr>
              <w:t xml:space="preserve"> torba zajedništva II - 85% EU</w:t>
            </w:r>
          </w:p>
        </w:tc>
        <w:tc>
          <w:tcPr>
            <w:tcW w:w="1985" w:type="dxa"/>
            <w:hideMark/>
          </w:tcPr>
          <w:p w14:paraId="393BC1D4"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-7.451,51</w:t>
            </w:r>
          </w:p>
        </w:tc>
      </w:tr>
      <w:tr w:rsidR="00327807" w:rsidRPr="00327807" w14:paraId="46BF9D1E"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72D2780"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0A510FC0"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OŠ Poreč</w:t>
            </w:r>
          </w:p>
        </w:tc>
        <w:tc>
          <w:tcPr>
            <w:tcW w:w="1985" w:type="dxa"/>
            <w:hideMark/>
          </w:tcPr>
          <w:p w14:paraId="62D5FFB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-243.611,96</w:t>
            </w:r>
          </w:p>
        </w:tc>
      </w:tr>
      <w:tr w:rsidR="00327807" w:rsidRPr="00327807" w14:paraId="482A3260"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FFB63FC"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2A379D74"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BERNARDO PARENTIN – opći prihodi i primici</w:t>
            </w:r>
          </w:p>
        </w:tc>
        <w:tc>
          <w:tcPr>
            <w:tcW w:w="1985" w:type="dxa"/>
            <w:hideMark/>
          </w:tcPr>
          <w:p w14:paraId="32A03BFD"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-5.604,31</w:t>
            </w:r>
          </w:p>
        </w:tc>
      </w:tr>
      <w:tr w:rsidR="00327807" w:rsidRPr="00327807" w14:paraId="1C0EC89B"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5DB6212"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1C4E142C"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BERNARDO PARENTIN – pomoć iz državnog proračuna - plaće</w:t>
            </w:r>
          </w:p>
        </w:tc>
        <w:tc>
          <w:tcPr>
            <w:tcW w:w="1985" w:type="dxa"/>
            <w:hideMark/>
          </w:tcPr>
          <w:p w14:paraId="7A68A85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-52.259,59</w:t>
            </w:r>
          </w:p>
        </w:tc>
      </w:tr>
      <w:tr w:rsidR="00327807" w:rsidRPr="00327807" w14:paraId="5CF49268"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32A25E"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778BFBF6"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BERNARDO PARENTIN – pomoć iz državnog proračuna</w:t>
            </w:r>
          </w:p>
        </w:tc>
        <w:tc>
          <w:tcPr>
            <w:tcW w:w="1985" w:type="dxa"/>
            <w:hideMark/>
          </w:tcPr>
          <w:p w14:paraId="504E0A79"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2.468,31</w:t>
            </w:r>
          </w:p>
        </w:tc>
      </w:tr>
      <w:tr w:rsidR="00327807" w:rsidRPr="00327807" w14:paraId="3F865628"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DA18071"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6.1.</w:t>
            </w:r>
          </w:p>
        </w:tc>
        <w:tc>
          <w:tcPr>
            <w:tcW w:w="5811" w:type="dxa"/>
            <w:hideMark/>
          </w:tcPr>
          <w:p w14:paraId="27C92EAB"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BERNARDO PARENTIN – donacije</w:t>
            </w:r>
          </w:p>
        </w:tc>
        <w:tc>
          <w:tcPr>
            <w:tcW w:w="1985" w:type="dxa"/>
            <w:hideMark/>
          </w:tcPr>
          <w:p w14:paraId="6C1011C3"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7.315,63</w:t>
            </w:r>
          </w:p>
        </w:tc>
      </w:tr>
      <w:tr w:rsidR="00327807" w:rsidRPr="00327807" w14:paraId="651600BA"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FA4212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7698F98F"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 xml:space="preserve">Ukupno OŠ Bernardo </w:t>
            </w:r>
            <w:proofErr w:type="spellStart"/>
            <w:r w:rsidRPr="00327807">
              <w:rPr>
                <w:rFonts w:ascii="Times New Roman" w:eastAsia="Times New Roman" w:hAnsi="Times New Roman" w:cs="Times New Roman"/>
                <w:b/>
                <w:bCs/>
                <w:color w:val="000000"/>
                <w:sz w:val="24"/>
                <w:szCs w:val="24"/>
                <w:lang w:eastAsia="hr-HR"/>
              </w:rPr>
              <w:t>Parentin</w:t>
            </w:r>
            <w:proofErr w:type="spellEnd"/>
          </w:p>
        </w:tc>
        <w:tc>
          <w:tcPr>
            <w:tcW w:w="1985" w:type="dxa"/>
            <w:hideMark/>
          </w:tcPr>
          <w:p w14:paraId="65AAD0B8"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-48.079,96</w:t>
            </w:r>
          </w:p>
        </w:tc>
      </w:tr>
      <w:tr w:rsidR="00327807" w:rsidRPr="00327807" w14:paraId="3B3F707F"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826D04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24107B60"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UMJETNIČKA ŠKOLA POREČ – opći prihodi i primici</w:t>
            </w:r>
          </w:p>
        </w:tc>
        <w:tc>
          <w:tcPr>
            <w:tcW w:w="1985" w:type="dxa"/>
            <w:hideMark/>
          </w:tcPr>
          <w:p w14:paraId="2759CDF8"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-2.570,17</w:t>
            </w:r>
          </w:p>
        </w:tc>
      </w:tr>
      <w:tr w:rsidR="00327807" w:rsidRPr="00327807" w14:paraId="3B81CF91"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0BCB83F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19926DAE"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UMJETNIČKA ŠKOLA POREČ – prihodi za posebne namjene proračunskih korisnika</w:t>
            </w:r>
          </w:p>
        </w:tc>
        <w:tc>
          <w:tcPr>
            <w:tcW w:w="1985" w:type="dxa"/>
            <w:hideMark/>
          </w:tcPr>
          <w:p w14:paraId="2186629C"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15.321,54</w:t>
            </w:r>
          </w:p>
        </w:tc>
      </w:tr>
      <w:tr w:rsidR="00327807" w:rsidRPr="00327807" w14:paraId="563EDC2A"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04BFCB"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173ED1F3"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UMJETNIČKA ŠKOLA POREČ – pomoć iz državnog proračuna - plaće i programi</w:t>
            </w:r>
          </w:p>
        </w:tc>
        <w:tc>
          <w:tcPr>
            <w:tcW w:w="1985" w:type="dxa"/>
            <w:hideMark/>
          </w:tcPr>
          <w:p w14:paraId="60090CD9"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-105.856,10</w:t>
            </w:r>
          </w:p>
        </w:tc>
      </w:tr>
      <w:tr w:rsidR="00327807" w:rsidRPr="00327807" w14:paraId="24FDF710"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491105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7.5.</w:t>
            </w:r>
          </w:p>
        </w:tc>
        <w:tc>
          <w:tcPr>
            <w:tcW w:w="5811" w:type="dxa"/>
            <w:hideMark/>
          </w:tcPr>
          <w:p w14:paraId="0C2CFF0D"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UMJETNIČKA ŠKOLA POREČ – prihodi naknade s naslova osiguranja PK</w:t>
            </w:r>
          </w:p>
        </w:tc>
        <w:tc>
          <w:tcPr>
            <w:tcW w:w="1985" w:type="dxa"/>
            <w:hideMark/>
          </w:tcPr>
          <w:p w14:paraId="35414B99"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3.200,00</w:t>
            </w:r>
          </w:p>
        </w:tc>
      </w:tr>
      <w:tr w:rsidR="00327807" w:rsidRPr="00327807" w14:paraId="5D008A39"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FBE96B"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04368817"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Umjetnička škola Poreč</w:t>
            </w:r>
          </w:p>
        </w:tc>
        <w:tc>
          <w:tcPr>
            <w:tcW w:w="1985" w:type="dxa"/>
            <w:hideMark/>
          </w:tcPr>
          <w:p w14:paraId="3B0F822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-89.904,73</w:t>
            </w:r>
          </w:p>
        </w:tc>
      </w:tr>
      <w:tr w:rsidR="00327807" w:rsidRPr="00327807" w14:paraId="545FE9CA"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8C3A32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0457892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opći prihodi i primici</w:t>
            </w:r>
          </w:p>
        </w:tc>
        <w:tc>
          <w:tcPr>
            <w:tcW w:w="1985" w:type="dxa"/>
            <w:hideMark/>
          </w:tcPr>
          <w:p w14:paraId="2D348F08"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-33.050,48</w:t>
            </w:r>
          </w:p>
        </w:tc>
      </w:tr>
      <w:tr w:rsidR="00327807" w:rsidRPr="00327807" w14:paraId="4BE37384"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98D9F3"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3.1.</w:t>
            </w:r>
          </w:p>
        </w:tc>
        <w:tc>
          <w:tcPr>
            <w:tcW w:w="5811" w:type="dxa"/>
            <w:hideMark/>
          </w:tcPr>
          <w:p w14:paraId="48EE2AE0"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vlastiti prihodi od pruženih usluga</w:t>
            </w:r>
          </w:p>
        </w:tc>
        <w:tc>
          <w:tcPr>
            <w:tcW w:w="1985" w:type="dxa"/>
            <w:hideMark/>
          </w:tcPr>
          <w:p w14:paraId="73EFA6EB"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13.241,61</w:t>
            </w:r>
          </w:p>
        </w:tc>
      </w:tr>
      <w:tr w:rsidR="00327807" w:rsidRPr="00327807" w14:paraId="2CE620EE"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FD3696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1C7F0463"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sufinanciranje cijene usluge</w:t>
            </w:r>
          </w:p>
        </w:tc>
        <w:tc>
          <w:tcPr>
            <w:tcW w:w="1985" w:type="dxa"/>
            <w:hideMark/>
          </w:tcPr>
          <w:p w14:paraId="4FD80289"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35.510,76</w:t>
            </w:r>
          </w:p>
        </w:tc>
      </w:tr>
      <w:tr w:rsidR="00327807" w:rsidRPr="00327807" w14:paraId="15685842"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38A182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5.3.0.</w:t>
            </w:r>
          </w:p>
        </w:tc>
        <w:tc>
          <w:tcPr>
            <w:tcW w:w="5811" w:type="dxa"/>
            <w:hideMark/>
          </w:tcPr>
          <w:p w14:paraId="33CDC499"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xml:space="preserve">OSNOVNA ŠKOLA FINIDA – pomoć iz državnog proračuna za projekt </w:t>
            </w:r>
            <w:proofErr w:type="spellStart"/>
            <w:r w:rsidRPr="00327807">
              <w:rPr>
                <w:rFonts w:ascii="Times New Roman" w:eastAsia="Times New Roman" w:hAnsi="Times New Roman" w:cs="Times New Roman"/>
                <w:color w:val="000000"/>
                <w:sz w:val="24"/>
                <w:szCs w:val="24"/>
                <w:lang w:eastAsia="hr-HR"/>
              </w:rPr>
              <w:t>PUNa</w:t>
            </w:r>
            <w:proofErr w:type="spellEnd"/>
            <w:r w:rsidRPr="00327807">
              <w:rPr>
                <w:rFonts w:ascii="Times New Roman" w:eastAsia="Times New Roman" w:hAnsi="Times New Roman" w:cs="Times New Roman"/>
                <w:color w:val="000000"/>
                <w:sz w:val="24"/>
                <w:szCs w:val="24"/>
                <w:lang w:eastAsia="hr-HR"/>
              </w:rPr>
              <w:t xml:space="preserve"> torba zajedništva II - 15% DP</w:t>
            </w:r>
          </w:p>
        </w:tc>
        <w:tc>
          <w:tcPr>
            <w:tcW w:w="1985" w:type="dxa"/>
            <w:hideMark/>
          </w:tcPr>
          <w:p w14:paraId="77FBE40A"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-1.033,19</w:t>
            </w:r>
          </w:p>
        </w:tc>
      </w:tr>
      <w:tr w:rsidR="00327807" w:rsidRPr="00327807" w14:paraId="17A61D96"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F0EA2EF"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4F8D8530"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pomoć iz državnog proračuna za korisnike - plaće</w:t>
            </w:r>
          </w:p>
        </w:tc>
        <w:tc>
          <w:tcPr>
            <w:tcW w:w="1985" w:type="dxa"/>
            <w:hideMark/>
          </w:tcPr>
          <w:p w14:paraId="033B5E87"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-171.450,20</w:t>
            </w:r>
          </w:p>
        </w:tc>
      </w:tr>
      <w:tr w:rsidR="00327807" w:rsidRPr="00327807" w14:paraId="6CC35A5C"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AC9D457"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0BE3FE14"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pomoć iz državnog proračuna za korisnike</w:t>
            </w:r>
          </w:p>
        </w:tc>
        <w:tc>
          <w:tcPr>
            <w:tcW w:w="1985" w:type="dxa"/>
            <w:hideMark/>
          </w:tcPr>
          <w:p w14:paraId="4496EB08"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3.865,11</w:t>
            </w:r>
          </w:p>
        </w:tc>
      </w:tr>
      <w:tr w:rsidR="00327807" w:rsidRPr="00327807" w14:paraId="2662C4CF"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D6E6E11"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5.3.2.</w:t>
            </w:r>
          </w:p>
        </w:tc>
        <w:tc>
          <w:tcPr>
            <w:tcW w:w="5811" w:type="dxa"/>
            <w:hideMark/>
          </w:tcPr>
          <w:p w14:paraId="3081325B"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xml:space="preserve">OSNOVNA ŠKOLA FINIDA – pomoć iz državnog proračuna za projekt </w:t>
            </w:r>
            <w:proofErr w:type="spellStart"/>
            <w:r w:rsidRPr="00327807">
              <w:rPr>
                <w:rFonts w:ascii="Times New Roman" w:eastAsia="Times New Roman" w:hAnsi="Times New Roman" w:cs="Times New Roman"/>
                <w:color w:val="000000"/>
                <w:sz w:val="24"/>
                <w:szCs w:val="24"/>
                <w:lang w:eastAsia="hr-HR"/>
              </w:rPr>
              <w:t>PUNa</w:t>
            </w:r>
            <w:proofErr w:type="spellEnd"/>
            <w:r w:rsidRPr="00327807">
              <w:rPr>
                <w:rFonts w:ascii="Times New Roman" w:eastAsia="Times New Roman" w:hAnsi="Times New Roman" w:cs="Times New Roman"/>
                <w:color w:val="000000"/>
                <w:sz w:val="24"/>
                <w:szCs w:val="24"/>
                <w:lang w:eastAsia="hr-HR"/>
              </w:rPr>
              <w:t xml:space="preserve"> torba zajedništva II - 85% EU</w:t>
            </w:r>
          </w:p>
        </w:tc>
        <w:tc>
          <w:tcPr>
            <w:tcW w:w="1985" w:type="dxa"/>
            <w:hideMark/>
          </w:tcPr>
          <w:p w14:paraId="67759F07"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-5.854,76</w:t>
            </w:r>
          </w:p>
        </w:tc>
      </w:tr>
      <w:tr w:rsidR="00327807" w:rsidRPr="00327807" w14:paraId="303AEEC2"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624F6F1"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5.4.1.</w:t>
            </w:r>
          </w:p>
        </w:tc>
        <w:tc>
          <w:tcPr>
            <w:tcW w:w="5811" w:type="dxa"/>
            <w:hideMark/>
          </w:tcPr>
          <w:p w14:paraId="432248CD"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pomoć iz županijskog proračuna za korisnike</w:t>
            </w:r>
          </w:p>
        </w:tc>
        <w:tc>
          <w:tcPr>
            <w:tcW w:w="1985" w:type="dxa"/>
            <w:hideMark/>
          </w:tcPr>
          <w:p w14:paraId="154FC4BB"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2.450,07</w:t>
            </w:r>
          </w:p>
        </w:tc>
      </w:tr>
      <w:tr w:rsidR="00327807" w:rsidRPr="00327807" w14:paraId="66E4850F"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FE6647D"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5.8.1.</w:t>
            </w:r>
          </w:p>
        </w:tc>
        <w:tc>
          <w:tcPr>
            <w:tcW w:w="5811" w:type="dxa"/>
            <w:hideMark/>
          </w:tcPr>
          <w:p w14:paraId="24A9EB59"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pomoći temeljem prijenosa EU sredstava za korisnike</w:t>
            </w:r>
          </w:p>
        </w:tc>
        <w:tc>
          <w:tcPr>
            <w:tcW w:w="1985" w:type="dxa"/>
            <w:hideMark/>
          </w:tcPr>
          <w:p w14:paraId="25B68A4D"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-27.483,20</w:t>
            </w:r>
          </w:p>
        </w:tc>
      </w:tr>
      <w:tr w:rsidR="00327807" w:rsidRPr="00327807" w14:paraId="7273D3F8"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7D18F87"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lastRenderedPageBreak/>
              <w:t>6.1.</w:t>
            </w:r>
          </w:p>
        </w:tc>
        <w:tc>
          <w:tcPr>
            <w:tcW w:w="5811" w:type="dxa"/>
            <w:hideMark/>
          </w:tcPr>
          <w:p w14:paraId="6D7C0A47"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OSNOVNA ŠKOLA FINIDA – donacija za nastavne programe</w:t>
            </w:r>
          </w:p>
        </w:tc>
        <w:tc>
          <w:tcPr>
            <w:tcW w:w="1985" w:type="dxa"/>
            <w:hideMark/>
          </w:tcPr>
          <w:p w14:paraId="4AA336A2"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2.771,74</w:t>
            </w:r>
          </w:p>
        </w:tc>
      </w:tr>
      <w:tr w:rsidR="00327807" w:rsidRPr="00327807" w14:paraId="2027F4C8"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097B93E"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37AA6BF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 xml:space="preserve">Ukupno OŠ </w:t>
            </w:r>
            <w:proofErr w:type="spellStart"/>
            <w:r w:rsidRPr="00327807">
              <w:rPr>
                <w:rFonts w:ascii="Times New Roman" w:eastAsia="Times New Roman" w:hAnsi="Times New Roman" w:cs="Times New Roman"/>
                <w:b/>
                <w:bCs/>
                <w:color w:val="000000"/>
                <w:sz w:val="24"/>
                <w:szCs w:val="24"/>
                <w:lang w:eastAsia="hr-HR"/>
              </w:rPr>
              <w:t>Finida</w:t>
            </w:r>
            <w:proofErr w:type="spellEnd"/>
          </w:p>
        </w:tc>
        <w:tc>
          <w:tcPr>
            <w:tcW w:w="1985" w:type="dxa"/>
            <w:hideMark/>
          </w:tcPr>
          <w:p w14:paraId="1FFBF663"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-181.032,54</w:t>
            </w:r>
          </w:p>
        </w:tc>
      </w:tr>
      <w:tr w:rsidR="00327807" w:rsidRPr="00327807" w14:paraId="497C78A2"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7E654B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1A4C5223"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opći prihodi i primici</w:t>
            </w:r>
          </w:p>
        </w:tc>
        <w:tc>
          <w:tcPr>
            <w:tcW w:w="1985" w:type="dxa"/>
            <w:hideMark/>
          </w:tcPr>
          <w:p w14:paraId="7CF7CCE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-45.065,23</w:t>
            </w:r>
          </w:p>
        </w:tc>
      </w:tr>
      <w:tr w:rsidR="00327807" w:rsidRPr="00327807" w14:paraId="6B97C2B4"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72CBA0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1.5.</w:t>
            </w:r>
          </w:p>
        </w:tc>
        <w:tc>
          <w:tcPr>
            <w:tcW w:w="5811" w:type="dxa"/>
            <w:hideMark/>
          </w:tcPr>
          <w:p w14:paraId="19E9EDA6"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opći prihodi i primici proračunskih korisnika</w:t>
            </w:r>
          </w:p>
        </w:tc>
        <w:tc>
          <w:tcPr>
            <w:tcW w:w="1985" w:type="dxa"/>
            <w:hideMark/>
          </w:tcPr>
          <w:p w14:paraId="3E4EAEE1"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60.833,13</w:t>
            </w:r>
          </w:p>
        </w:tc>
      </w:tr>
      <w:tr w:rsidR="00327807" w:rsidRPr="00327807" w14:paraId="647A856E"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81572D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3.1.</w:t>
            </w:r>
          </w:p>
        </w:tc>
        <w:tc>
          <w:tcPr>
            <w:tcW w:w="5811" w:type="dxa"/>
            <w:hideMark/>
          </w:tcPr>
          <w:p w14:paraId="29E3A143"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vlastiti prihodi proračunskih korisnika</w:t>
            </w:r>
          </w:p>
        </w:tc>
        <w:tc>
          <w:tcPr>
            <w:tcW w:w="1985" w:type="dxa"/>
            <w:hideMark/>
          </w:tcPr>
          <w:p w14:paraId="1CAE442F"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38.047,92</w:t>
            </w:r>
          </w:p>
        </w:tc>
      </w:tr>
      <w:tr w:rsidR="00327807" w:rsidRPr="00327807" w14:paraId="42D68FCC"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B5DBC4E"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660DD307"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prihodi za posebne namjene proračunskih korisnika</w:t>
            </w:r>
          </w:p>
        </w:tc>
        <w:tc>
          <w:tcPr>
            <w:tcW w:w="1985" w:type="dxa"/>
            <w:hideMark/>
          </w:tcPr>
          <w:p w14:paraId="3B659374"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22.128,26</w:t>
            </w:r>
          </w:p>
        </w:tc>
      </w:tr>
      <w:tr w:rsidR="00327807" w:rsidRPr="00327807" w14:paraId="512AFC2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C5769F7"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5.4.1.</w:t>
            </w:r>
          </w:p>
        </w:tc>
        <w:tc>
          <w:tcPr>
            <w:tcW w:w="5811" w:type="dxa"/>
            <w:hideMark/>
          </w:tcPr>
          <w:p w14:paraId="0088EEF1"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pomoći iz županijskog proračuna</w:t>
            </w:r>
          </w:p>
        </w:tc>
        <w:tc>
          <w:tcPr>
            <w:tcW w:w="1985" w:type="dxa"/>
            <w:hideMark/>
          </w:tcPr>
          <w:p w14:paraId="20434E99"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890,30</w:t>
            </w:r>
          </w:p>
        </w:tc>
      </w:tr>
      <w:tr w:rsidR="00327807" w:rsidRPr="00327807" w14:paraId="45072237"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9184ED3"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3494F754"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pomoći iz općinskog proračuna</w:t>
            </w:r>
          </w:p>
        </w:tc>
        <w:tc>
          <w:tcPr>
            <w:tcW w:w="1985" w:type="dxa"/>
            <w:hideMark/>
          </w:tcPr>
          <w:p w14:paraId="51E122F6"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4.161,19</w:t>
            </w:r>
          </w:p>
        </w:tc>
      </w:tr>
      <w:tr w:rsidR="00327807" w:rsidRPr="00327807" w14:paraId="6CC4A6BA"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DB87292"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5.7.1.</w:t>
            </w:r>
          </w:p>
        </w:tc>
        <w:tc>
          <w:tcPr>
            <w:tcW w:w="5811" w:type="dxa"/>
            <w:hideMark/>
          </w:tcPr>
          <w:p w14:paraId="681015AA"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PUČKO OTVORENO UČILIŠTE  – pomoći od izvanproračunskih korisnika za korisnike</w:t>
            </w:r>
          </w:p>
        </w:tc>
        <w:tc>
          <w:tcPr>
            <w:tcW w:w="1985" w:type="dxa"/>
            <w:hideMark/>
          </w:tcPr>
          <w:p w14:paraId="4C1C17AA"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2.285,01</w:t>
            </w:r>
          </w:p>
        </w:tc>
      </w:tr>
      <w:tr w:rsidR="00327807" w:rsidRPr="00327807" w14:paraId="3D147CC1"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4F3D22D5"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776E298E"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POU</w:t>
            </w:r>
          </w:p>
        </w:tc>
        <w:tc>
          <w:tcPr>
            <w:tcW w:w="1985" w:type="dxa"/>
            <w:hideMark/>
          </w:tcPr>
          <w:p w14:paraId="583D272B"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83.280,58</w:t>
            </w:r>
          </w:p>
        </w:tc>
      </w:tr>
      <w:tr w:rsidR="00327807" w:rsidRPr="00327807" w14:paraId="00392A09"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602D3AD"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457F6C57"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CENTAR ZA PRUŽANJE USLUGA U ZAJEDNICI ZDRAVI GRAD – opći prihodi i primici</w:t>
            </w:r>
          </w:p>
        </w:tc>
        <w:tc>
          <w:tcPr>
            <w:tcW w:w="1985" w:type="dxa"/>
            <w:hideMark/>
          </w:tcPr>
          <w:p w14:paraId="446C0CF0"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-15.908,76</w:t>
            </w:r>
          </w:p>
        </w:tc>
      </w:tr>
      <w:tr w:rsidR="00327807" w:rsidRPr="00327807" w14:paraId="158622D3"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2C0E3C64"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392F86BF"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CENTAR ZA PRUŽANJE USLUGA U ZAJEDNICI ZDRAVI GRAD – prihodi za posebne namjene</w:t>
            </w:r>
          </w:p>
        </w:tc>
        <w:tc>
          <w:tcPr>
            <w:tcW w:w="1985" w:type="dxa"/>
            <w:hideMark/>
          </w:tcPr>
          <w:p w14:paraId="6F511B03"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7.188,34</w:t>
            </w:r>
          </w:p>
        </w:tc>
      </w:tr>
      <w:tr w:rsidR="00327807" w:rsidRPr="00327807" w14:paraId="51E7942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5F2BF4F"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5.4.1.</w:t>
            </w:r>
          </w:p>
        </w:tc>
        <w:tc>
          <w:tcPr>
            <w:tcW w:w="5811" w:type="dxa"/>
            <w:hideMark/>
          </w:tcPr>
          <w:p w14:paraId="5CA21E8D"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CENTAR ZA PRUŽANJE USLUGA U ZAJEDNICI ZDRAVI GRAD – pomoći iz županijskog proračuna</w:t>
            </w:r>
          </w:p>
        </w:tc>
        <w:tc>
          <w:tcPr>
            <w:tcW w:w="1985" w:type="dxa"/>
            <w:hideMark/>
          </w:tcPr>
          <w:p w14:paraId="527AF3CB"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547,20</w:t>
            </w:r>
          </w:p>
        </w:tc>
      </w:tr>
      <w:tr w:rsidR="00327807" w:rsidRPr="00327807" w14:paraId="33236781"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C2B7B1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6B1E739A"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Centar za pružanje usluga u zajednici Zdravi grad</w:t>
            </w:r>
          </w:p>
        </w:tc>
        <w:tc>
          <w:tcPr>
            <w:tcW w:w="1985" w:type="dxa"/>
            <w:hideMark/>
          </w:tcPr>
          <w:p w14:paraId="0A45CF03"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-8.173,22</w:t>
            </w:r>
          </w:p>
        </w:tc>
      </w:tr>
      <w:tr w:rsidR="00327807" w:rsidRPr="00327807" w14:paraId="7CB91F9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046894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5D0DDC62"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JVP – opći prihodi i primici</w:t>
            </w:r>
          </w:p>
        </w:tc>
        <w:tc>
          <w:tcPr>
            <w:tcW w:w="1985" w:type="dxa"/>
            <w:hideMark/>
          </w:tcPr>
          <w:p w14:paraId="77CC8938"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-95.784,00</w:t>
            </w:r>
          </w:p>
        </w:tc>
      </w:tr>
      <w:tr w:rsidR="00327807" w:rsidRPr="00327807" w14:paraId="0E05B438"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4FD62E1"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3.1.</w:t>
            </w:r>
          </w:p>
        </w:tc>
        <w:tc>
          <w:tcPr>
            <w:tcW w:w="5811" w:type="dxa"/>
            <w:hideMark/>
          </w:tcPr>
          <w:p w14:paraId="67C74427"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JVP – vlastiti prihodi od pruženih usluga</w:t>
            </w:r>
          </w:p>
        </w:tc>
        <w:tc>
          <w:tcPr>
            <w:tcW w:w="1985" w:type="dxa"/>
            <w:hideMark/>
          </w:tcPr>
          <w:p w14:paraId="628E7404"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11.421,52</w:t>
            </w:r>
          </w:p>
        </w:tc>
      </w:tr>
      <w:tr w:rsidR="00327807" w:rsidRPr="00327807" w14:paraId="6828BC5C"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BDF7800"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170B5F8F"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JVP – prihodi za posebne namjene proračunskih korisnika</w:t>
            </w:r>
          </w:p>
        </w:tc>
        <w:tc>
          <w:tcPr>
            <w:tcW w:w="1985" w:type="dxa"/>
            <w:hideMark/>
          </w:tcPr>
          <w:p w14:paraId="2A5DB656"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603,61</w:t>
            </w:r>
          </w:p>
        </w:tc>
      </w:tr>
      <w:tr w:rsidR="00327807" w:rsidRPr="00327807" w14:paraId="615E906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DCEFB52"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088C7A32"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JVP – pomoći iz općinskih proračuna za korisnike</w:t>
            </w:r>
          </w:p>
        </w:tc>
        <w:tc>
          <w:tcPr>
            <w:tcW w:w="1985" w:type="dxa"/>
            <w:hideMark/>
          </w:tcPr>
          <w:p w14:paraId="103877F4"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-90.217,85</w:t>
            </w:r>
          </w:p>
        </w:tc>
      </w:tr>
      <w:tr w:rsidR="00327807" w:rsidRPr="00327807" w14:paraId="61817E80"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3D775B3"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7BCB0E2B"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JVP</w:t>
            </w:r>
          </w:p>
        </w:tc>
        <w:tc>
          <w:tcPr>
            <w:tcW w:w="1985" w:type="dxa"/>
            <w:hideMark/>
          </w:tcPr>
          <w:p w14:paraId="37EB8607"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-173.976,72</w:t>
            </w:r>
          </w:p>
        </w:tc>
      </w:tr>
      <w:tr w:rsidR="00327807" w:rsidRPr="00327807" w14:paraId="3B9C38F6"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FDEEB0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65EB9FBE"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GPK – opći prihodi i primici</w:t>
            </w:r>
          </w:p>
        </w:tc>
        <w:tc>
          <w:tcPr>
            <w:tcW w:w="1985" w:type="dxa"/>
            <w:hideMark/>
          </w:tcPr>
          <w:p w14:paraId="1B5C364F"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-17.918,60</w:t>
            </w:r>
          </w:p>
        </w:tc>
      </w:tr>
      <w:tr w:rsidR="00327807" w:rsidRPr="00327807" w14:paraId="3FDA88F6"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341FB0C"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4548F8B7"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GPK – prihodi za posebne namjene proračunskih korisnika</w:t>
            </w:r>
          </w:p>
        </w:tc>
        <w:tc>
          <w:tcPr>
            <w:tcW w:w="1985" w:type="dxa"/>
            <w:hideMark/>
          </w:tcPr>
          <w:p w14:paraId="1B7A59FA"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1.748,03</w:t>
            </w:r>
          </w:p>
        </w:tc>
      </w:tr>
      <w:tr w:rsidR="00327807" w:rsidRPr="00327807" w14:paraId="317A5659"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C52799"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4F8CF771"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GPK – pomoći iz općinskog proračuna za korisnike</w:t>
            </w:r>
          </w:p>
        </w:tc>
        <w:tc>
          <w:tcPr>
            <w:tcW w:w="1985" w:type="dxa"/>
            <w:hideMark/>
          </w:tcPr>
          <w:p w14:paraId="6DFD823D"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4.759,22</w:t>
            </w:r>
          </w:p>
        </w:tc>
      </w:tr>
      <w:tr w:rsidR="00327807" w:rsidRPr="00327807" w14:paraId="2E18BF2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4F554C"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27880A98"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Gradska knjižnica Poreč</w:t>
            </w:r>
          </w:p>
        </w:tc>
        <w:tc>
          <w:tcPr>
            <w:tcW w:w="1985" w:type="dxa"/>
            <w:hideMark/>
          </w:tcPr>
          <w:p w14:paraId="290B35B9"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-11.411,35</w:t>
            </w:r>
          </w:p>
        </w:tc>
      </w:tr>
      <w:tr w:rsidR="00327807" w:rsidRPr="00327807" w14:paraId="2E1F888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669A61E"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1.4.</w:t>
            </w:r>
          </w:p>
        </w:tc>
        <w:tc>
          <w:tcPr>
            <w:tcW w:w="5811" w:type="dxa"/>
            <w:hideMark/>
          </w:tcPr>
          <w:p w14:paraId="1E167ECE"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ZMP – opći prihodi i primici</w:t>
            </w:r>
          </w:p>
        </w:tc>
        <w:tc>
          <w:tcPr>
            <w:tcW w:w="1985" w:type="dxa"/>
            <w:hideMark/>
          </w:tcPr>
          <w:p w14:paraId="600B5743"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-23.792,17</w:t>
            </w:r>
          </w:p>
        </w:tc>
      </w:tr>
      <w:tr w:rsidR="00327807" w:rsidRPr="00327807" w14:paraId="7D7FCE73"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AC6293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3.1.</w:t>
            </w:r>
          </w:p>
        </w:tc>
        <w:tc>
          <w:tcPr>
            <w:tcW w:w="5811" w:type="dxa"/>
            <w:hideMark/>
          </w:tcPr>
          <w:p w14:paraId="6F281252"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ZMP – vlastiti prihodi proračunskih korisnika</w:t>
            </w:r>
          </w:p>
        </w:tc>
        <w:tc>
          <w:tcPr>
            <w:tcW w:w="1985" w:type="dxa"/>
            <w:hideMark/>
          </w:tcPr>
          <w:p w14:paraId="6F53D0D8"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-48.048,33</w:t>
            </w:r>
          </w:p>
        </w:tc>
      </w:tr>
      <w:tr w:rsidR="00327807" w:rsidRPr="00327807" w14:paraId="29B6568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B2005D8"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4.8.</w:t>
            </w:r>
          </w:p>
        </w:tc>
        <w:tc>
          <w:tcPr>
            <w:tcW w:w="5811" w:type="dxa"/>
            <w:hideMark/>
          </w:tcPr>
          <w:p w14:paraId="068CF0E3"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ZMP – prihodi za posebne namjene proračunskih korisnika</w:t>
            </w:r>
          </w:p>
        </w:tc>
        <w:tc>
          <w:tcPr>
            <w:tcW w:w="1985" w:type="dxa"/>
            <w:hideMark/>
          </w:tcPr>
          <w:p w14:paraId="6801D787"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2.919,77</w:t>
            </w:r>
          </w:p>
        </w:tc>
      </w:tr>
      <w:tr w:rsidR="00327807" w:rsidRPr="00327807" w14:paraId="74C76E9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5323000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5.3.1.</w:t>
            </w:r>
          </w:p>
        </w:tc>
        <w:tc>
          <w:tcPr>
            <w:tcW w:w="5811" w:type="dxa"/>
            <w:hideMark/>
          </w:tcPr>
          <w:p w14:paraId="00C56EE8"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ZMP – pomoći iz državnog proračuna za korisnike</w:t>
            </w:r>
          </w:p>
        </w:tc>
        <w:tc>
          <w:tcPr>
            <w:tcW w:w="1985" w:type="dxa"/>
            <w:hideMark/>
          </w:tcPr>
          <w:p w14:paraId="313C63A5"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-1.504,92</w:t>
            </w:r>
          </w:p>
        </w:tc>
      </w:tr>
      <w:tr w:rsidR="00327807" w:rsidRPr="00327807" w14:paraId="723C0D4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1EB2875"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5.5.1.</w:t>
            </w:r>
          </w:p>
        </w:tc>
        <w:tc>
          <w:tcPr>
            <w:tcW w:w="5811" w:type="dxa"/>
            <w:hideMark/>
          </w:tcPr>
          <w:p w14:paraId="557BE133"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xml:space="preserve">ZMP – pomoći iz općinskog proračuna za </w:t>
            </w:r>
            <w:proofErr w:type="spellStart"/>
            <w:r w:rsidRPr="00327807">
              <w:rPr>
                <w:rFonts w:ascii="Times New Roman" w:eastAsia="Times New Roman" w:hAnsi="Times New Roman" w:cs="Times New Roman"/>
                <w:color w:val="000000"/>
                <w:sz w:val="24"/>
                <w:szCs w:val="24"/>
                <w:lang w:eastAsia="hr-HR"/>
              </w:rPr>
              <w:t>korinike</w:t>
            </w:r>
            <w:proofErr w:type="spellEnd"/>
          </w:p>
        </w:tc>
        <w:tc>
          <w:tcPr>
            <w:tcW w:w="1985" w:type="dxa"/>
            <w:hideMark/>
          </w:tcPr>
          <w:p w14:paraId="0C7B536C"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3.230,78</w:t>
            </w:r>
          </w:p>
        </w:tc>
      </w:tr>
      <w:tr w:rsidR="00327807" w:rsidRPr="00327807" w14:paraId="47B5ABC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04D75696"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5.8.1.</w:t>
            </w:r>
          </w:p>
        </w:tc>
        <w:tc>
          <w:tcPr>
            <w:tcW w:w="5811" w:type="dxa"/>
            <w:hideMark/>
          </w:tcPr>
          <w:p w14:paraId="542165AC" w14:textId="77777777" w:rsidR="00327807" w:rsidRPr="00327807"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ZMP – pomoći temeljem prijenosa EU sredstava za korisnike</w:t>
            </w:r>
          </w:p>
        </w:tc>
        <w:tc>
          <w:tcPr>
            <w:tcW w:w="1985" w:type="dxa"/>
            <w:hideMark/>
          </w:tcPr>
          <w:p w14:paraId="204665A2"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-136.293,50</w:t>
            </w:r>
          </w:p>
        </w:tc>
      </w:tr>
      <w:tr w:rsidR="00327807" w:rsidRPr="00327807" w14:paraId="5FD9067D"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F8BC66A" w14:textId="77777777"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 </w:t>
            </w:r>
          </w:p>
        </w:tc>
        <w:tc>
          <w:tcPr>
            <w:tcW w:w="5811" w:type="dxa"/>
            <w:hideMark/>
          </w:tcPr>
          <w:p w14:paraId="5047912C" w14:textId="77777777" w:rsidR="00327807" w:rsidRPr="00327807"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Ukupno Zavičajni muzej Poreštine</w:t>
            </w:r>
          </w:p>
        </w:tc>
        <w:tc>
          <w:tcPr>
            <w:tcW w:w="1985" w:type="dxa"/>
            <w:hideMark/>
          </w:tcPr>
          <w:p w14:paraId="64991575" w14:textId="77777777" w:rsidR="00327807" w:rsidRPr="00327807"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-203.488,37</w:t>
            </w:r>
          </w:p>
        </w:tc>
      </w:tr>
      <w:tr w:rsidR="00327807" w:rsidRPr="00327807" w14:paraId="2C1434D6"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2"/>
            <w:hideMark/>
          </w:tcPr>
          <w:p w14:paraId="23DAD336" w14:textId="457FEE36" w:rsidR="00327807" w:rsidRPr="00327807" w:rsidRDefault="00327807" w:rsidP="00327807">
            <w:pPr>
              <w:rPr>
                <w:rFonts w:ascii="Times New Roman" w:eastAsia="Times New Roman" w:hAnsi="Times New Roman" w:cs="Times New Roman"/>
                <w:color w:val="000000"/>
                <w:sz w:val="24"/>
                <w:szCs w:val="24"/>
                <w:lang w:eastAsia="hr-HR"/>
              </w:rPr>
            </w:pPr>
            <w:r w:rsidRPr="00327807">
              <w:rPr>
                <w:rFonts w:ascii="Times New Roman" w:eastAsia="Times New Roman" w:hAnsi="Times New Roman" w:cs="Times New Roman"/>
                <w:color w:val="000000"/>
                <w:sz w:val="24"/>
                <w:szCs w:val="24"/>
                <w:lang w:eastAsia="hr-HR"/>
              </w:rPr>
              <w:t>UKUPNO VIŠAK / MANJAK PRIHODA PRORAČUNSKIH KORISNIKA</w:t>
            </w:r>
            <w:r w:rsidR="00260969">
              <w:rPr>
                <w:rFonts w:ascii="Times New Roman" w:eastAsia="Times New Roman" w:hAnsi="Times New Roman" w:cs="Times New Roman"/>
                <w:color w:val="000000"/>
                <w:sz w:val="24"/>
                <w:szCs w:val="24"/>
                <w:lang w:eastAsia="hr-HR"/>
              </w:rPr>
              <w:t xml:space="preserve"> ZA PRIJENOS U SLIJEDEĆE RAZDOBLJE</w:t>
            </w:r>
          </w:p>
        </w:tc>
        <w:tc>
          <w:tcPr>
            <w:tcW w:w="1985" w:type="dxa"/>
            <w:hideMark/>
          </w:tcPr>
          <w:p w14:paraId="1CE58461" w14:textId="77777777" w:rsidR="00327807" w:rsidRPr="00327807"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327807">
              <w:rPr>
                <w:rFonts w:ascii="Times New Roman" w:eastAsia="Times New Roman" w:hAnsi="Times New Roman" w:cs="Times New Roman"/>
                <w:b/>
                <w:bCs/>
                <w:color w:val="000000"/>
                <w:sz w:val="24"/>
                <w:szCs w:val="24"/>
                <w:lang w:eastAsia="hr-HR"/>
              </w:rPr>
              <w:t>-1.452.300,58</w:t>
            </w:r>
          </w:p>
        </w:tc>
      </w:tr>
    </w:tbl>
    <w:p w14:paraId="53AC1A79" w14:textId="77777777" w:rsidR="00997A6B" w:rsidRPr="00997A6B" w:rsidRDefault="00997A6B" w:rsidP="00997A6B">
      <w:pPr>
        <w:keepNext/>
        <w:spacing w:after="0" w:line="240" w:lineRule="auto"/>
        <w:outlineLvl w:val="1"/>
        <w:rPr>
          <w:rFonts w:ascii="Times New Roman" w:eastAsia="Times New Roman" w:hAnsi="Times New Roman" w:cs="Times New Roman"/>
          <w:b/>
          <w:sz w:val="24"/>
          <w:szCs w:val="20"/>
          <w:lang w:val="it-IT" w:eastAsia="hr-HR"/>
        </w:rPr>
      </w:pPr>
      <w:bookmarkStart w:id="35" w:name="_Toc198884299"/>
    </w:p>
    <w:p w14:paraId="0C808122" w14:textId="1F76EE87" w:rsidR="00997A6B" w:rsidRPr="00997A6B" w:rsidRDefault="00997A6B" w:rsidP="00A5236B">
      <w:pPr>
        <w:pStyle w:val="Naslov2"/>
      </w:pPr>
      <w:bookmarkStart w:id="36" w:name="_Toc230008420"/>
      <w:r w:rsidRPr="00997A6B">
        <w:t>2.4. PRIHODI I PRIMICI</w:t>
      </w:r>
      <w:bookmarkEnd w:id="35"/>
      <w:bookmarkEnd w:id="36"/>
    </w:p>
    <w:p w14:paraId="38E69B6A"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val="it-IT" w:eastAsia="hr-HR"/>
        </w:rPr>
      </w:pPr>
    </w:p>
    <w:p w14:paraId="01E515D7"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roofErr w:type="spellStart"/>
      <w:r w:rsidRPr="00997A6B">
        <w:rPr>
          <w:rFonts w:ascii="Times New Roman" w:eastAsia="Times New Roman" w:hAnsi="Times New Roman" w:cs="Times New Roman"/>
          <w:b/>
          <w:sz w:val="24"/>
          <w:szCs w:val="24"/>
          <w:lang w:val="it-IT" w:eastAsia="hr-HR"/>
        </w:rPr>
        <w:t>Ukupni</w:t>
      </w:r>
      <w:proofErr w:type="spellEnd"/>
      <w:r w:rsidRPr="00997A6B">
        <w:rPr>
          <w:rFonts w:ascii="Times New Roman" w:eastAsia="Times New Roman" w:hAnsi="Times New Roman" w:cs="Times New Roman"/>
          <w:b/>
          <w:sz w:val="24"/>
          <w:szCs w:val="24"/>
          <w:lang w:eastAsia="hr-HR"/>
        </w:rPr>
        <w:t xml:space="preserve"> </w:t>
      </w:r>
      <w:proofErr w:type="spellStart"/>
      <w:r w:rsidRPr="00997A6B">
        <w:rPr>
          <w:rFonts w:ascii="Times New Roman" w:eastAsia="Times New Roman" w:hAnsi="Times New Roman" w:cs="Times New Roman"/>
          <w:b/>
          <w:sz w:val="24"/>
          <w:szCs w:val="24"/>
          <w:lang w:val="it-IT" w:eastAsia="hr-HR"/>
        </w:rPr>
        <w:t>prihodi</w:t>
      </w:r>
      <w:proofErr w:type="spellEnd"/>
      <w:r w:rsidRPr="00997A6B">
        <w:rPr>
          <w:rFonts w:ascii="Times New Roman" w:eastAsia="Times New Roman" w:hAnsi="Times New Roman" w:cs="Times New Roman"/>
          <w:b/>
          <w:sz w:val="24"/>
          <w:szCs w:val="24"/>
          <w:lang w:val="it-IT" w:eastAsia="hr-HR"/>
        </w:rPr>
        <w:t xml:space="preserve"> i </w:t>
      </w:r>
      <w:proofErr w:type="spellStart"/>
      <w:r w:rsidRPr="00997A6B">
        <w:rPr>
          <w:rFonts w:ascii="Times New Roman" w:eastAsia="Times New Roman" w:hAnsi="Times New Roman" w:cs="Times New Roman"/>
          <w:b/>
          <w:sz w:val="24"/>
          <w:szCs w:val="24"/>
          <w:lang w:val="it-IT" w:eastAsia="hr-HR"/>
        </w:rPr>
        <w:t>primici</w:t>
      </w:r>
      <w:proofErr w:type="spellEnd"/>
      <w:r w:rsidRPr="00997A6B">
        <w:rPr>
          <w:rFonts w:ascii="Times New Roman" w:eastAsia="Times New Roman" w:hAnsi="Times New Roman" w:cs="Times New Roman"/>
          <w:sz w:val="24"/>
          <w:szCs w:val="24"/>
          <w:lang w:eastAsia="hr-HR"/>
        </w:rPr>
        <w:t xml:space="preserve"> u 2025. </w:t>
      </w:r>
      <w:proofErr w:type="spellStart"/>
      <w:r w:rsidRPr="00997A6B">
        <w:rPr>
          <w:rFonts w:ascii="Times New Roman" w:eastAsia="Times New Roman" w:hAnsi="Times New Roman" w:cs="Times New Roman"/>
          <w:sz w:val="24"/>
          <w:szCs w:val="24"/>
          <w:lang w:val="it-IT" w:eastAsia="hr-HR"/>
        </w:rPr>
        <w:t>godini</w:t>
      </w:r>
      <w:proofErr w:type="spellEnd"/>
      <w:r w:rsidRPr="00997A6B">
        <w:rPr>
          <w:rFonts w:ascii="Times New Roman" w:eastAsia="Times New Roman" w:hAnsi="Times New Roman" w:cs="Times New Roman"/>
          <w:sz w:val="24"/>
          <w:szCs w:val="24"/>
          <w:lang w:eastAsia="hr-HR"/>
        </w:rPr>
        <w:t xml:space="preserve"> </w:t>
      </w:r>
      <w:proofErr w:type="spellStart"/>
      <w:r w:rsidRPr="00997A6B">
        <w:rPr>
          <w:rFonts w:ascii="Times New Roman" w:eastAsia="Times New Roman" w:hAnsi="Times New Roman" w:cs="Times New Roman"/>
          <w:sz w:val="24"/>
          <w:szCs w:val="24"/>
          <w:lang w:val="it-IT" w:eastAsia="hr-HR"/>
        </w:rPr>
        <w:t>ostvareni</w:t>
      </w:r>
      <w:proofErr w:type="spellEnd"/>
      <w:r w:rsidRPr="00997A6B">
        <w:rPr>
          <w:rFonts w:ascii="Times New Roman" w:eastAsia="Times New Roman" w:hAnsi="Times New Roman" w:cs="Times New Roman"/>
          <w:sz w:val="24"/>
          <w:szCs w:val="24"/>
          <w:lang w:eastAsia="hr-HR"/>
        </w:rPr>
        <w:t xml:space="preserve"> </w:t>
      </w:r>
      <w:r w:rsidRPr="00997A6B">
        <w:rPr>
          <w:rFonts w:ascii="Times New Roman" w:eastAsia="Times New Roman" w:hAnsi="Times New Roman" w:cs="Times New Roman"/>
          <w:sz w:val="24"/>
          <w:szCs w:val="24"/>
          <w:lang w:val="it-IT" w:eastAsia="hr-HR"/>
        </w:rPr>
        <w:t>su</w:t>
      </w:r>
      <w:r w:rsidRPr="00997A6B">
        <w:rPr>
          <w:rFonts w:ascii="Times New Roman" w:eastAsia="Times New Roman" w:hAnsi="Times New Roman" w:cs="Times New Roman"/>
          <w:sz w:val="24"/>
          <w:szCs w:val="24"/>
          <w:lang w:eastAsia="hr-HR"/>
        </w:rPr>
        <w:t xml:space="preserve"> </w:t>
      </w:r>
      <w:r w:rsidRPr="00997A6B">
        <w:rPr>
          <w:rFonts w:ascii="Times New Roman" w:eastAsia="Times New Roman" w:hAnsi="Times New Roman" w:cs="Times New Roman"/>
          <w:sz w:val="24"/>
          <w:szCs w:val="24"/>
          <w:lang w:val="it-IT" w:eastAsia="hr-HR"/>
        </w:rPr>
        <w:t>u</w:t>
      </w:r>
      <w:r w:rsidRPr="00997A6B">
        <w:rPr>
          <w:rFonts w:ascii="Times New Roman" w:eastAsia="Times New Roman" w:hAnsi="Times New Roman" w:cs="Times New Roman"/>
          <w:sz w:val="24"/>
          <w:szCs w:val="24"/>
          <w:lang w:eastAsia="hr-HR"/>
        </w:rPr>
        <w:t xml:space="preserve"> </w:t>
      </w:r>
      <w:proofErr w:type="spellStart"/>
      <w:r w:rsidRPr="00997A6B">
        <w:rPr>
          <w:rFonts w:ascii="Times New Roman" w:eastAsia="Times New Roman" w:hAnsi="Times New Roman" w:cs="Times New Roman"/>
          <w:sz w:val="24"/>
          <w:szCs w:val="24"/>
          <w:lang w:val="it-IT" w:eastAsia="hr-HR"/>
        </w:rPr>
        <w:t>iznosu</w:t>
      </w:r>
      <w:proofErr w:type="spellEnd"/>
      <w:r w:rsidRPr="00997A6B">
        <w:rPr>
          <w:rFonts w:ascii="Times New Roman" w:eastAsia="Times New Roman" w:hAnsi="Times New Roman" w:cs="Times New Roman"/>
          <w:sz w:val="24"/>
          <w:szCs w:val="24"/>
          <w:lang w:eastAsia="hr-HR"/>
        </w:rPr>
        <w:t xml:space="preserve"> </w:t>
      </w:r>
      <w:proofErr w:type="gramStart"/>
      <w:r w:rsidRPr="00997A6B">
        <w:rPr>
          <w:rFonts w:ascii="Times New Roman" w:eastAsia="Times New Roman" w:hAnsi="Times New Roman" w:cs="Times New Roman"/>
          <w:sz w:val="24"/>
          <w:szCs w:val="24"/>
          <w:lang w:val="it-IT" w:eastAsia="hr-HR"/>
        </w:rPr>
        <w:t>od</w:t>
      </w:r>
      <w:proofErr w:type="gramEnd"/>
      <w:r w:rsidRPr="00997A6B">
        <w:rPr>
          <w:rFonts w:ascii="Times New Roman" w:eastAsia="Times New Roman" w:hAnsi="Times New Roman" w:cs="Times New Roman"/>
          <w:sz w:val="24"/>
          <w:szCs w:val="24"/>
          <w:lang w:eastAsia="hr-HR"/>
        </w:rPr>
        <w:t xml:space="preserve"> 52.835.839 eura čime je ostvareno 86% Plana za 2025. godinu.</w:t>
      </w:r>
      <w:r w:rsidRPr="00997A6B">
        <w:rPr>
          <w:rFonts w:ascii="Times New Roman" w:eastAsia="Times New Roman" w:hAnsi="Times New Roman" w:cs="Times New Roman"/>
          <w:color w:val="4F81BD"/>
          <w:sz w:val="24"/>
          <w:szCs w:val="24"/>
          <w:lang w:eastAsia="hr-HR"/>
        </w:rPr>
        <w:t xml:space="preserve"> </w:t>
      </w:r>
    </w:p>
    <w:p w14:paraId="4C8394E6"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sz w:val="24"/>
          <w:szCs w:val="24"/>
          <w:lang w:eastAsia="hr-HR"/>
        </w:rPr>
        <w:t xml:space="preserve">U odnosu na isto </w:t>
      </w:r>
      <w:r w:rsidRPr="00997A6B">
        <w:rPr>
          <w:rFonts w:ascii="Times New Roman" w:eastAsia="Times New Roman" w:hAnsi="Times New Roman" w:cs="Times New Roman"/>
          <w:sz w:val="24"/>
          <w:szCs w:val="24"/>
          <w:lang w:val="pl-PL" w:eastAsia="hr-HR"/>
        </w:rPr>
        <w:t>izvje</w:t>
      </w:r>
      <w:r w:rsidRPr="00997A6B">
        <w:rPr>
          <w:rFonts w:ascii="Times New Roman" w:eastAsia="Times New Roman" w:hAnsi="Times New Roman" w:cs="Times New Roman"/>
          <w:sz w:val="24"/>
          <w:szCs w:val="24"/>
          <w:lang w:eastAsia="hr-HR"/>
        </w:rPr>
        <w:t>š</w:t>
      </w:r>
      <w:r w:rsidRPr="00997A6B">
        <w:rPr>
          <w:rFonts w:ascii="Times New Roman" w:eastAsia="Times New Roman" w:hAnsi="Times New Roman" w:cs="Times New Roman"/>
          <w:sz w:val="24"/>
          <w:szCs w:val="24"/>
          <w:lang w:val="pl-PL" w:eastAsia="hr-HR"/>
        </w:rPr>
        <w:t>tajno</w:t>
      </w:r>
      <w:r w:rsidRPr="00997A6B">
        <w:rPr>
          <w:rFonts w:ascii="Times New Roman" w:eastAsia="Times New Roman" w:hAnsi="Times New Roman" w:cs="Times New Roman"/>
          <w:sz w:val="24"/>
          <w:szCs w:val="24"/>
          <w:lang w:eastAsia="hr-HR"/>
        </w:rPr>
        <w:t xml:space="preserve"> </w:t>
      </w:r>
      <w:r w:rsidRPr="00997A6B">
        <w:rPr>
          <w:rFonts w:ascii="Times New Roman" w:eastAsia="Times New Roman" w:hAnsi="Times New Roman" w:cs="Times New Roman"/>
          <w:sz w:val="24"/>
          <w:szCs w:val="24"/>
          <w:lang w:val="pl-PL" w:eastAsia="hr-HR"/>
        </w:rPr>
        <w:t>razdoblje</w:t>
      </w:r>
      <w:r w:rsidRPr="00997A6B">
        <w:rPr>
          <w:rFonts w:ascii="Times New Roman" w:eastAsia="Times New Roman" w:hAnsi="Times New Roman" w:cs="Times New Roman"/>
          <w:sz w:val="24"/>
          <w:szCs w:val="24"/>
          <w:lang w:eastAsia="hr-HR"/>
        </w:rPr>
        <w:t xml:space="preserve"> 2024. </w:t>
      </w:r>
      <w:r w:rsidRPr="00997A6B">
        <w:rPr>
          <w:rFonts w:ascii="Times New Roman" w:eastAsia="Times New Roman" w:hAnsi="Times New Roman" w:cs="Times New Roman"/>
          <w:sz w:val="24"/>
          <w:szCs w:val="24"/>
          <w:lang w:val="pl-PL" w:eastAsia="hr-HR"/>
        </w:rPr>
        <w:t>godine</w:t>
      </w:r>
      <w:r w:rsidRPr="00997A6B">
        <w:rPr>
          <w:rFonts w:ascii="Times New Roman" w:eastAsia="Times New Roman" w:hAnsi="Times New Roman" w:cs="Times New Roman"/>
          <w:sz w:val="24"/>
          <w:szCs w:val="24"/>
          <w:lang w:eastAsia="hr-HR"/>
        </w:rPr>
        <w:t xml:space="preserve"> veći su za 11%, odnosno za 5.309.767 eura.</w:t>
      </w:r>
      <w:bookmarkStart w:id="37" w:name="_Hlk195528292"/>
      <w:r w:rsidRPr="00997A6B">
        <w:rPr>
          <w:rFonts w:ascii="Times New Roman" w:eastAsia="Times New Roman" w:hAnsi="Times New Roman" w:cs="Times New Roman"/>
          <w:color w:val="4F81BD"/>
          <w:sz w:val="24"/>
          <w:szCs w:val="24"/>
          <w:lang w:eastAsia="hr-HR"/>
        </w:rPr>
        <w:t xml:space="preserve"> </w:t>
      </w:r>
      <w:bookmarkEnd w:id="37"/>
    </w:p>
    <w:p w14:paraId="6EF41372"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49AEFBB" w14:textId="77777777" w:rsidR="00997A6B" w:rsidRPr="00997A6B"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b/>
          <w:color w:val="000000"/>
          <w:sz w:val="24"/>
          <w:szCs w:val="24"/>
          <w:u w:val="single"/>
          <w:lang w:eastAsia="hr-HR"/>
        </w:rPr>
        <w:t>Prihodi od poreza</w:t>
      </w:r>
      <w:r w:rsidRPr="00997A6B">
        <w:rPr>
          <w:rFonts w:ascii="Times New Roman" w:eastAsia="Times New Roman" w:hAnsi="Times New Roman" w:cs="Times New Roman"/>
          <w:color w:val="000000"/>
          <w:sz w:val="24"/>
          <w:szCs w:val="24"/>
          <w:lang w:eastAsia="hr-HR"/>
        </w:rPr>
        <w:t xml:space="preserve"> realizirani su u iznosu od 22.664.450 eura i u odnosu na prethodno izvještajno razdoblje veći su za 3.193.807 eura, odnosno za 16%.</w:t>
      </w:r>
    </w:p>
    <w:p w14:paraId="66EBA163" w14:textId="77777777" w:rsidR="00997A6B" w:rsidRPr="00997A6B"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Realizacija poreznih prihoda po pojedinim vrstama iskazana je u tablici u nastavku:</w:t>
      </w:r>
    </w:p>
    <w:p w14:paraId="789B459A" w14:textId="77777777" w:rsidR="00997A6B" w:rsidRPr="00997A6B" w:rsidRDefault="00997A6B" w:rsidP="00997A6B">
      <w:pPr>
        <w:spacing w:after="0" w:line="240" w:lineRule="auto"/>
        <w:rPr>
          <w:rFonts w:ascii="Times New Roman" w:eastAsia="Times New Roman" w:hAnsi="Times New Roman" w:cs="Times New Roman"/>
          <w:b/>
          <w:sz w:val="24"/>
          <w:szCs w:val="24"/>
          <w:lang w:eastAsia="hr-HR"/>
        </w:rPr>
      </w:pPr>
    </w:p>
    <w:p w14:paraId="77CA21B3" w14:textId="77777777" w:rsidR="00997A6B" w:rsidRPr="00997A6B" w:rsidRDefault="00997A6B" w:rsidP="00997A6B">
      <w:pPr>
        <w:spacing w:after="0" w:line="240" w:lineRule="auto"/>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6.  Prihodi poslovanja (tekući) i porezni prihodi</w:t>
      </w:r>
    </w:p>
    <w:tbl>
      <w:tblPr>
        <w:tblW w:w="9945" w:type="dxa"/>
        <w:tblBorders>
          <w:top w:val="single" w:sz="12" w:space="0" w:color="008000"/>
          <w:left w:val="single" w:sz="6" w:space="0" w:color="008000"/>
          <w:bottom w:val="single" w:sz="12" w:space="0" w:color="008000"/>
          <w:right w:val="single" w:sz="6" w:space="0" w:color="008000"/>
          <w:insideH w:val="single" w:sz="6" w:space="0" w:color="000000"/>
        </w:tblBorders>
        <w:tblLook w:val="0000" w:firstRow="0" w:lastRow="0" w:firstColumn="0" w:lastColumn="0" w:noHBand="0" w:noVBand="0"/>
      </w:tblPr>
      <w:tblGrid>
        <w:gridCol w:w="990"/>
        <w:gridCol w:w="2271"/>
        <w:gridCol w:w="237"/>
        <w:gridCol w:w="1349"/>
        <w:gridCol w:w="1562"/>
        <w:gridCol w:w="1716"/>
        <w:gridCol w:w="910"/>
        <w:gridCol w:w="910"/>
      </w:tblGrid>
      <w:tr w:rsidR="00997A6B" w:rsidRPr="00997A6B" w14:paraId="3D2D53B3" w14:textId="77777777" w:rsidTr="00DD1890">
        <w:trPr>
          <w:trHeight w:val="510"/>
        </w:trPr>
        <w:tc>
          <w:tcPr>
            <w:tcW w:w="990" w:type="dxa"/>
            <w:shd w:val="pct20" w:color="000000" w:fill="FFFFFF"/>
            <w:noWrap/>
          </w:tcPr>
          <w:p w14:paraId="207BBA81"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Red.br.</w:t>
            </w:r>
          </w:p>
        </w:tc>
        <w:tc>
          <w:tcPr>
            <w:tcW w:w="2508" w:type="dxa"/>
            <w:gridSpan w:val="2"/>
            <w:shd w:val="pct20" w:color="000000" w:fill="FFFFFF"/>
            <w:noWrap/>
          </w:tcPr>
          <w:p w14:paraId="45AE9EAF"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Vrsta prihoda</w:t>
            </w:r>
          </w:p>
        </w:tc>
        <w:tc>
          <w:tcPr>
            <w:tcW w:w="1349" w:type="dxa"/>
            <w:shd w:val="pct20" w:color="000000" w:fill="FFFFFF"/>
          </w:tcPr>
          <w:p w14:paraId="570A85C6"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Ostvarenje </w:t>
            </w:r>
            <w:r w:rsidRPr="00997A6B">
              <w:rPr>
                <w:rFonts w:ascii="Times New Roman" w:eastAsia="Times New Roman" w:hAnsi="Times New Roman" w:cs="Times New Roman"/>
                <w:b/>
                <w:bCs/>
                <w:sz w:val="24"/>
                <w:szCs w:val="24"/>
                <w:lang w:eastAsia="hr-HR"/>
              </w:rPr>
              <w:br/>
              <w:t>2024.</w:t>
            </w:r>
          </w:p>
        </w:tc>
        <w:tc>
          <w:tcPr>
            <w:tcW w:w="1562" w:type="dxa"/>
            <w:shd w:val="pct20" w:color="000000" w:fill="FFFFFF"/>
          </w:tcPr>
          <w:p w14:paraId="49BAF3D7"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Planirano 2025.</w:t>
            </w:r>
          </w:p>
        </w:tc>
        <w:tc>
          <w:tcPr>
            <w:tcW w:w="1716" w:type="dxa"/>
            <w:shd w:val="pct20" w:color="000000" w:fill="FFFFFF"/>
          </w:tcPr>
          <w:p w14:paraId="2429631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Ostvarenje </w:t>
            </w:r>
            <w:r w:rsidRPr="00997A6B">
              <w:rPr>
                <w:rFonts w:ascii="Times New Roman" w:eastAsia="Times New Roman" w:hAnsi="Times New Roman" w:cs="Times New Roman"/>
                <w:b/>
                <w:bCs/>
                <w:sz w:val="24"/>
                <w:szCs w:val="24"/>
                <w:lang w:eastAsia="hr-HR"/>
              </w:rPr>
              <w:br/>
              <w:t>2025.</w:t>
            </w:r>
          </w:p>
        </w:tc>
        <w:tc>
          <w:tcPr>
            <w:tcW w:w="910" w:type="dxa"/>
            <w:shd w:val="pct20" w:color="000000" w:fill="FFFFFF"/>
            <w:noWrap/>
          </w:tcPr>
          <w:p w14:paraId="62CA1C2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Indeks 5/3</w:t>
            </w:r>
          </w:p>
        </w:tc>
        <w:tc>
          <w:tcPr>
            <w:tcW w:w="910" w:type="dxa"/>
            <w:shd w:val="pct20" w:color="000000" w:fill="FFFFFF"/>
          </w:tcPr>
          <w:p w14:paraId="7EA5E41E"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Indeks 5/4</w:t>
            </w:r>
          </w:p>
        </w:tc>
      </w:tr>
      <w:tr w:rsidR="00997A6B" w:rsidRPr="00997A6B" w14:paraId="3DAAD328" w14:textId="77777777" w:rsidTr="00DD1890">
        <w:trPr>
          <w:trHeight w:val="255"/>
        </w:trPr>
        <w:tc>
          <w:tcPr>
            <w:tcW w:w="990" w:type="dxa"/>
            <w:shd w:val="pct25" w:color="FFFF00" w:fill="FFFFFF"/>
            <w:noWrap/>
          </w:tcPr>
          <w:p w14:paraId="0EF0DD29"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1</w:t>
            </w:r>
          </w:p>
        </w:tc>
        <w:tc>
          <w:tcPr>
            <w:tcW w:w="2508" w:type="dxa"/>
            <w:gridSpan w:val="2"/>
            <w:shd w:val="pct25" w:color="FFFF00" w:fill="FFFFFF"/>
            <w:noWrap/>
          </w:tcPr>
          <w:p w14:paraId="49612D49"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2</w:t>
            </w:r>
          </w:p>
        </w:tc>
        <w:tc>
          <w:tcPr>
            <w:tcW w:w="1349" w:type="dxa"/>
            <w:shd w:val="pct25" w:color="FFFF00" w:fill="FFFFFF"/>
          </w:tcPr>
          <w:p w14:paraId="3013169F"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3</w:t>
            </w:r>
          </w:p>
        </w:tc>
        <w:tc>
          <w:tcPr>
            <w:tcW w:w="1562" w:type="dxa"/>
            <w:shd w:val="pct25" w:color="FFFF00" w:fill="FFFFFF"/>
          </w:tcPr>
          <w:p w14:paraId="6757A814"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4</w:t>
            </w:r>
          </w:p>
        </w:tc>
        <w:tc>
          <w:tcPr>
            <w:tcW w:w="1716" w:type="dxa"/>
            <w:shd w:val="pct25" w:color="FFFF00" w:fill="FFFFFF"/>
            <w:noWrap/>
          </w:tcPr>
          <w:p w14:paraId="28D7EAB2"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5</w:t>
            </w:r>
          </w:p>
        </w:tc>
        <w:tc>
          <w:tcPr>
            <w:tcW w:w="910" w:type="dxa"/>
            <w:shd w:val="pct25" w:color="FFFF00" w:fill="FFFFFF"/>
            <w:noWrap/>
          </w:tcPr>
          <w:p w14:paraId="7E5389EC"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6</w:t>
            </w:r>
          </w:p>
        </w:tc>
        <w:tc>
          <w:tcPr>
            <w:tcW w:w="910" w:type="dxa"/>
            <w:shd w:val="pct25" w:color="FFFF00" w:fill="FFFFFF"/>
          </w:tcPr>
          <w:p w14:paraId="65DF2C13" w14:textId="77777777" w:rsidR="00997A6B" w:rsidRPr="00997A6B" w:rsidRDefault="00997A6B" w:rsidP="00997A6B">
            <w:pPr>
              <w:spacing w:after="0" w:line="240" w:lineRule="auto"/>
              <w:jc w:val="center"/>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7</w:t>
            </w:r>
          </w:p>
        </w:tc>
      </w:tr>
      <w:tr w:rsidR="00997A6B" w:rsidRPr="00997A6B" w14:paraId="3C3D3BA9" w14:textId="77777777" w:rsidTr="00DD1890">
        <w:trPr>
          <w:trHeight w:val="255"/>
        </w:trPr>
        <w:tc>
          <w:tcPr>
            <w:tcW w:w="990" w:type="dxa"/>
            <w:shd w:val="pct20" w:color="000000" w:fill="FFFFFF"/>
            <w:noWrap/>
          </w:tcPr>
          <w:p w14:paraId="5D7381D7"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w:t>
            </w:r>
          </w:p>
        </w:tc>
        <w:tc>
          <w:tcPr>
            <w:tcW w:w="2508" w:type="dxa"/>
            <w:gridSpan w:val="2"/>
            <w:shd w:val="pct20" w:color="000000" w:fill="FFFFFF"/>
            <w:noWrap/>
          </w:tcPr>
          <w:p w14:paraId="33490CEB"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Tekući prihodi</w:t>
            </w:r>
          </w:p>
        </w:tc>
        <w:tc>
          <w:tcPr>
            <w:tcW w:w="1349" w:type="dxa"/>
            <w:shd w:val="pct20" w:color="000000" w:fill="FFFFFF"/>
          </w:tcPr>
          <w:p w14:paraId="148157DC"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43.180.173</w:t>
            </w:r>
          </w:p>
        </w:tc>
        <w:tc>
          <w:tcPr>
            <w:tcW w:w="1562" w:type="dxa"/>
            <w:shd w:val="pct20" w:color="000000" w:fill="FFFFFF"/>
          </w:tcPr>
          <w:p w14:paraId="41144726"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46.884.903</w:t>
            </w:r>
          </w:p>
        </w:tc>
        <w:tc>
          <w:tcPr>
            <w:tcW w:w="1716" w:type="dxa"/>
            <w:shd w:val="pct20" w:color="000000" w:fill="FFFFFF"/>
            <w:noWrap/>
          </w:tcPr>
          <w:p w14:paraId="41FA476F"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45.153.428</w:t>
            </w:r>
          </w:p>
        </w:tc>
        <w:tc>
          <w:tcPr>
            <w:tcW w:w="910" w:type="dxa"/>
            <w:shd w:val="pct20" w:color="000000" w:fill="FFFFFF"/>
            <w:noWrap/>
          </w:tcPr>
          <w:p w14:paraId="399343DE"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105</w:t>
            </w:r>
          </w:p>
        </w:tc>
        <w:tc>
          <w:tcPr>
            <w:tcW w:w="910" w:type="dxa"/>
            <w:shd w:val="pct20" w:color="000000" w:fill="FFFFFF"/>
          </w:tcPr>
          <w:p w14:paraId="619F6D9E"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96</w:t>
            </w:r>
          </w:p>
        </w:tc>
      </w:tr>
      <w:tr w:rsidR="00997A6B" w:rsidRPr="00997A6B" w14:paraId="50B7ECAA" w14:textId="77777777" w:rsidTr="00DD1890">
        <w:trPr>
          <w:trHeight w:val="255"/>
        </w:trPr>
        <w:tc>
          <w:tcPr>
            <w:tcW w:w="990" w:type="dxa"/>
            <w:shd w:val="pct25" w:color="FFFF00" w:fill="FFFFFF"/>
            <w:noWrap/>
          </w:tcPr>
          <w:p w14:paraId="1426A680"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1.1.</w:t>
            </w:r>
          </w:p>
        </w:tc>
        <w:tc>
          <w:tcPr>
            <w:tcW w:w="2508" w:type="dxa"/>
            <w:gridSpan w:val="2"/>
            <w:shd w:val="pct25" w:color="FFFF00" w:fill="FFFFFF"/>
            <w:noWrap/>
          </w:tcPr>
          <w:p w14:paraId="29CE49C1"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Porezni prihodi</w:t>
            </w:r>
          </w:p>
        </w:tc>
        <w:tc>
          <w:tcPr>
            <w:tcW w:w="1349" w:type="dxa"/>
            <w:shd w:val="pct25" w:color="FFFF00" w:fill="FFFFFF"/>
          </w:tcPr>
          <w:p w14:paraId="69F02F00"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19.470.643</w:t>
            </w:r>
          </w:p>
        </w:tc>
        <w:tc>
          <w:tcPr>
            <w:tcW w:w="1562" w:type="dxa"/>
            <w:shd w:val="pct25" w:color="FFFF00" w:fill="FFFFFF"/>
          </w:tcPr>
          <w:p w14:paraId="3E48148D"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21.543.036</w:t>
            </w:r>
          </w:p>
        </w:tc>
        <w:tc>
          <w:tcPr>
            <w:tcW w:w="1716" w:type="dxa"/>
            <w:shd w:val="pct25" w:color="FFFF00" w:fill="FFFFFF"/>
            <w:noWrap/>
          </w:tcPr>
          <w:p w14:paraId="6E49413B"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22.664.450</w:t>
            </w:r>
          </w:p>
        </w:tc>
        <w:tc>
          <w:tcPr>
            <w:tcW w:w="910" w:type="dxa"/>
            <w:shd w:val="pct25" w:color="FFFF00" w:fill="FFFFFF"/>
            <w:noWrap/>
          </w:tcPr>
          <w:p w14:paraId="0B5876BD"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116</w:t>
            </w:r>
          </w:p>
        </w:tc>
        <w:tc>
          <w:tcPr>
            <w:tcW w:w="910" w:type="dxa"/>
            <w:shd w:val="pct25" w:color="FFFF00" w:fill="FFFFFF"/>
          </w:tcPr>
          <w:p w14:paraId="5BCFDF57" w14:textId="77777777" w:rsidR="00997A6B" w:rsidRPr="00997A6B" w:rsidRDefault="00997A6B" w:rsidP="00997A6B">
            <w:pPr>
              <w:spacing w:after="0" w:line="240" w:lineRule="auto"/>
              <w:jc w:val="center"/>
              <w:rPr>
                <w:rFonts w:ascii="Times New Roman" w:eastAsia="Times New Roman" w:hAnsi="Times New Roman" w:cs="Times New Roman"/>
                <w:b/>
                <w:sz w:val="24"/>
                <w:szCs w:val="20"/>
                <w:lang w:val="en-AU" w:eastAsia="hr-HR"/>
              </w:rPr>
            </w:pPr>
            <w:r w:rsidRPr="00997A6B">
              <w:rPr>
                <w:rFonts w:ascii="Times New Roman" w:eastAsia="Times New Roman" w:hAnsi="Times New Roman" w:cs="Times New Roman"/>
                <w:b/>
                <w:sz w:val="24"/>
                <w:szCs w:val="20"/>
                <w:lang w:val="en-AU" w:eastAsia="hr-HR"/>
              </w:rPr>
              <w:t>105</w:t>
            </w:r>
          </w:p>
        </w:tc>
      </w:tr>
      <w:tr w:rsidR="00997A6B" w:rsidRPr="00997A6B" w14:paraId="347C03D2" w14:textId="77777777" w:rsidTr="00DD1890">
        <w:trPr>
          <w:trHeight w:val="255"/>
        </w:trPr>
        <w:tc>
          <w:tcPr>
            <w:tcW w:w="990" w:type="dxa"/>
            <w:shd w:val="pct20" w:color="000000" w:fill="FFFFFF"/>
            <w:noWrap/>
          </w:tcPr>
          <w:p w14:paraId="3AFF0A5A"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1.1.1.</w:t>
            </w:r>
          </w:p>
        </w:tc>
        <w:tc>
          <w:tcPr>
            <w:tcW w:w="2508" w:type="dxa"/>
            <w:gridSpan w:val="2"/>
            <w:shd w:val="pct20" w:color="000000" w:fill="FFFFFF"/>
            <w:noWrap/>
          </w:tcPr>
          <w:p w14:paraId="653CFB4E"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Porez na dohodak</w:t>
            </w:r>
          </w:p>
        </w:tc>
        <w:tc>
          <w:tcPr>
            <w:tcW w:w="1349" w:type="dxa"/>
            <w:shd w:val="pct20" w:color="000000" w:fill="FFFFFF"/>
          </w:tcPr>
          <w:p w14:paraId="6F81CCA7"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14.439.792</w:t>
            </w:r>
          </w:p>
        </w:tc>
        <w:tc>
          <w:tcPr>
            <w:tcW w:w="1562" w:type="dxa"/>
            <w:shd w:val="pct20" w:color="000000" w:fill="FFFFFF"/>
          </w:tcPr>
          <w:p w14:paraId="61952365"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16.432.036</w:t>
            </w:r>
          </w:p>
        </w:tc>
        <w:tc>
          <w:tcPr>
            <w:tcW w:w="1716" w:type="dxa"/>
            <w:shd w:val="pct20" w:color="000000" w:fill="FFFFFF"/>
            <w:noWrap/>
          </w:tcPr>
          <w:p w14:paraId="317BB5EE"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17.151.620</w:t>
            </w:r>
          </w:p>
        </w:tc>
        <w:tc>
          <w:tcPr>
            <w:tcW w:w="910" w:type="dxa"/>
            <w:shd w:val="pct20" w:color="000000" w:fill="FFFFFF"/>
            <w:noWrap/>
          </w:tcPr>
          <w:p w14:paraId="71FF35F0"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119</w:t>
            </w:r>
          </w:p>
        </w:tc>
        <w:tc>
          <w:tcPr>
            <w:tcW w:w="910" w:type="dxa"/>
            <w:shd w:val="pct20" w:color="000000" w:fill="FFFFFF"/>
          </w:tcPr>
          <w:p w14:paraId="66C52727"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104</w:t>
            </w:r>
          </w:p>
        </w:tc>
      </w:tr>
      <w:tr w:rsidR="00997A6B" w:rsidRPr="00997A6B" w14:paraId="52156DF5" w14:textId="77777777" w:rsidTr="00DD1890">
        <w:trPr>
          <w:trHeight w:val="255"/>
        </w:trPr>
        <w:tc>
          <w:tcPr>
            <w:tcW w:w="990" w:type="dxa"/>
            <w:shd w:val="pct25" w:color="FFFF00" w:fill="FFFFFF"/>
            <w:noWrap/>
          </w:tcPr>
          <w:p w14:paraId="14AB6469"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1.1.2.</w:t>
            </w:r>
          </w:p>
        </w:tc>
        <w:tc>
          <w:tcPr>
            <w:tcW w:w="2508" w:type="dxa"/>
            <w:gridSpan w:val="2"/>
            <w:shd w:val="pct25" w:color="FFFF00" w:fill="FFFFFF"/>
            <w:noWrap/>
          </w:tcPr>
          <w:p w14:paraId="0E37D0D0"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Porez na imovinu</w:t>
            </w:r>
          </w:p>
        </w:tc>
        <w:tc>
          <w:tcPr>
            <w:tcW w:w="1349" w:type="dxa"/>
            <w:shd w:val="pct25" w:color="FFFF00" w:fill="FFFFFF"/>
          </w:tcPr>
          <w:p w14:paraId="0E5265AD"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4.347.151</w:t>
            </w:r>
          </w:p>
        </w:tc>
        <w:tc>
          <w:tcPr>
            <w:tcW w:w="1562" w:type="dxa"/>
            <w:shd w:val="pct25" w:color="FFFF00" w:fill="FFFFFF"/>
          </w:tcPr>
          <w:p w14:paraId="0A135479"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4.395.000</w:t>
            </w:r>
          </w:p>
        </w:tc>
        <w:tc>
          <w:tcPr>
            <w:tcW w:w="1716" w:type="dxa"/>
            <w:shd w:val="pct25" w:color="FFFF00" w:fill="FFFFFF"/>
            <w:noWrap/>
          </w:tcPr>
          <w:p w14:paraId="229C6965"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4.780.309</w:t>
            </w:r>
          </w:p>
        </w:tc>
        <w:tc>
          <w:tcPr>
            <w:tcW w:w="910" w:type="dxa"/>
            <w:shd w:val="pct25" w:color="FFFF00" w:fill="FFFFFF"/>
            <w:noWrap/>
          </w:tcPr>
          <w:p w14:paraId="65840D73"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110</w:t>
            </w:r>
          </w:p>
        </w:tc>
        <w:tc>
          <w:tcPr>
            <w:tcW w:w="910" w:type="dxa"/>
            <w:shd w:val="pct25" w:color="FFFF00" w:fill="FFFFFF"/>
          </w:tcPr>
          <w:p w14:paraId="1604D2BE"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109</w:t>
            </w:r>
          </w:p>
        </w:tc>
      </w:tr>
      <w:tr w:rsidR="00997A6B" w:rsidRPr="00997A6B" w14:paraId="0FEC8495" w14:textId="77777777" w:rsidTr="00DD1890">
        <w:trPr>
          <w:trHeight w:val="255"/>
        </w:trPr>
        <w:tc>
          <w:tcPr>
            <w:tcW w:w="990" w:type="dxa"/>
            <w:shd w:val="pct20" w:color="000000" w:fill="FFFFFF"/>
            <w:noWrap/>
          </w:tcPr>
          <w:p w14:paraId="1B282CEB"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w:t>
            </w:r>
          </w:p>
        </w:tc>
        <w:tc>
          <w:tcPr>
            <w:tcW w:w="2508" w:type="dxa"/>
            <w:gridSpan w:val="2"/>
            <w:shd w:val="pct20" w:color="000000" w:fill="FFFFFF"/>
            <w:noWrap/>
          </w:tcPr>
          <w:p w14:paraId="6F4FEFD6"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Porez na kuće za odmor</w:t>
            </w:r>
          </w:p>
        </w:tc>
        <w:tc>
          <w:tcPr>
            <w:tcW w:w="1349" w:type="dxa"/>
            <w:shd w:val="pct20" w:color="000000" w:fill="FFFFFF"/>
          </w:tcPr>
          <w:p w14:paraId="68B0D4FC"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827.663</w:t>
            </w:r>
          </w:p>
        </w:tc>
        <w:tc>
          <w:tcPr>
            <w:tcW w:w="1562" w:type="dxa"/>
            <w:shd w:val="pct20" w:color="000000" w:fill="FFFFFF"/>
          </w:tcPr>
          <w:p w14:paraId="62E7A548"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50.000</w:t>
            </w:r>
          </w:p>
        </w:tc>
        <w:tc>
          <w:tcPr>
            <w:tcW w:w="1716" w:type="dxa"/>
            <w:shd w:val="pct20" w:color="000000" w:fill="FFFFFF"/>
            <w:noWrap/>
          </w:tcPr>
          <w:p w14:paraId="6BBC9DE9"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76.804</w:t>
            </w:r>
          </w:p>
        </w:tc>
        <w:tc>
          <w:tcPr>
            <w:tcW w:w="910" w:type="dxa"/>
            <w:shd w:val="pct20" w:color="000000" w:fill="FFFFFF"/>
            <w:noWrap/>
          </w:tcPr>
          <w:p w14:paraId="3E02DCEB"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9</w:t>
            </w:r>
          </w:p>
        </w:tc>
        <w:tc>
          <w:tcPr>
            <w:tcW w:w="910" w:type="dxa"/>
            <w:shd w:val="pct20" w:color="000000" w:fill="FFFFFF"/>
          </w:tcPr>
          <w:p w14:paraId="0EE20528"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154</w:t>
            </w:r>
          </w:p>
        </w:tc>
      </w:tr>
      <w:tr w:rsidR="00997A6B" w:rsidRPr="00997A6B" w14:paraId="5A703840" w14:textId="77777777" w:rsidTr="00DD1890">
        <w:trPr>
          <w:trHeight w:val="352"/>
        </w:trPr>
        <w:tc>
          <w:tcPr>
            <w:tcW w:w="990" w:type="dxa"/>
            <w:shd w:val="pct25" w:color="FFFF00" w:fill="FFFFFF"/>
            <w:noWrap/>
          </w:tcPr>
          <w:p w14:paraId="7FA712AE"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w:t>
            </w:r>
          </w:p>
        </w:tc>
        <w:tc>
          <w:tcPr>
            <w:tcW w:w="2508" w:type="dxa"/>
            <w:gridSpan w:val="2"/>
            <w:shd w:val="pct25" w:color="FFFF00" w:fill="FFFFFF"/>
          </w:tcPr>
          <w:p w14:paraId="47849326"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 xml:space="preserve">Porez na kor. </w:t>
            </w:r>
            <w:proofErr w:type="spellStart"/>
            <w:r w:rsidRPr="00997A6B">
              <w:rPr>
                <w:rFonts w:ascii="Times New Roman" w:eastAsia="Times New Roman" w:hAnsi="Times New Roman" w:cs="Times New Roman"/>
                <w:lang w:eastAsia="hr-HR"/>
              </w:rPr>
              <w:t>jav.pov</w:t>
            </w:r>
            <w:proofErr w:type="spellEnd"/>
            <w:r w:rsidRPr="00997A6B">
              <w:rPr>
                <w:rFonts w:ascii="Times New Roman" w:eastAsia="Times New Roman" w:hAnsi="Times New Roman" w:cs="Times New Roman"/>
                <w:lang w:eastAsia="hr-HR"/>
              </w:rPr>
              <w:t xml:space="preserve">. </w:t>
            </w:r>
          </w:p>
        </w:tc>
        <w:tc>
          <w:tcPr>
            <w:tcW w:w="1349" w:type="dxa"/>
            <w:shd w:val="pct25" w:color="FFFF00" w:fill="FFFFFF"/>
          </w:tcPr>
          <w:p w14:paraId="440DEF0C"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892.929</w:t>
            </w:r>
          </w:p>
        </w:tc>
        <w:tc>
          <w:tcPr>
            <w:tcW w:w="1562" w:type="dxa"/>
            <w:shd w:val="pct25" w:color="FFFF00" w:fill="FFFFFF"/>
          </w:tcPr>
          <w:p w14:paraId="65987BD2"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985.000</w:t>
            </w:r>
          </w:p>
        </w:tc>
        <w:tc>
          <w:tcPr>
            <w:tcW w:w="1716" w:type="dxa"/>
            <w:shd w:val="pct25" w:color="FFFF00" w:fill="FFFFFF"/>
            <w:noWrap/>
          </w:tcPr>
          <w:p w14:paraId="25D306AD"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1.067.648</w:t>
            </w:r>
          </w:p>
        </w:tc>
        <w:tc>
          <w:tcPr>
            <w:tcW w:w="910" w:type="dxa"/>
            <w:shd w:val="pct25" w:color="FFFF00" w:fill="FFFFFF"/>
            <w:noWrap/>
          </w:tcPr>
          <w:p w14:paraId="2BB3D717"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119</w:t>
            </w:r>
          </w:p>
        </w:tc>
        <w:tc>
          <w:tcPr>
            <w:tcW w:w="910" w:type="dxa"/>
            <w:shd w:val="pct25" w:color="FFFF00" w:fill="FFFFFF"/>
          </w:tcPr>
          <w:p w14:paraId="2D4F68B2"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108</w:t>
            </w:r>
          </w:p>
        </w:tc>
      </w:tr>
      <w:tr w:rsidR="00997A6B" w:rsidRPr="00997A6B" w14:paraId="36FB6199" w14:textId="77777777" w:rsidTr="00DD1890">
        <w:trPr>
          <w:trHeight w:val="352"/>
        </w:trPr>
        <w:tc>
          <w:tcPr>
            <w:tcW w:w="990" w:type="dxa"/>
            <w:shd w:val="pct25" w:color="FFFF00" w:fill="FFFFFF"/>
            <w:noWrap/>
          </w:tcPr>
          <w:p w14:paraId="1E2AC2F3"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p>
        </w:tc>
        <w:tc>
          <w:tcPr>
            <w:tcW w:w="2508" w:type="dxa"/>
            <w:gridSpan w:val="2"/>
            <w:shd w:val="pct25" w:color="FFFF00" w:fill="FFFFFF"/>
          </w:tcPr>
          <w:p w14:paraId="698593A1"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Porez na nekretnine</w:t>
            </w:r>
          </w:p>
        </w:tc>
        <w:tc>
          <w:tcPr>
            <w:tcW w:w="1349" w:type="dxa"/>
            <w:shd w:val="pct25" w:color="FFFF00" w:fill="FFFFFF"/>
          </w:tcPr>
          <w:p w14:paraId="447D7FE6"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0</w:t>
            </w:r>
          </w:p>
        </w:tc>
        <w:tc>
          <w:tcPr>
            <w:tcW w:w="1562" w:type="dxa"/>
            <w:shd w:val="pct25" w:color="FFFF00" w:fill="FFFFFF"/>
          </w:tcPr>
          <w:p w14:paraId="1DA0706D"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1.010.000</w:t>
            </w:r>
          </w:p>
        </w:tc>
        <w:tc>
          <w:tcPr>
            <w:tcW w:w="1716" w:type="dxa"/>
            <w:shd w:val="pct25" w:color="FFFF00" w:fill="FFFFFF"/>
            <w:noWrap/>
          </w:tcPr>
          <w:p w14:paraId="2F05BF38"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1.058.903</w:t>
            </w:r>
          </w:p>
        </w:tc>
        <w:tc>
          <w:tcPr>
            <w:tcW w:w="910" w:type="dxa"/>
            <w:shd w:val="pct25" w:color="FFFF00" w:fill="FFFFFF"/>
            <w:noWrap/>
          </w:tcPr>
          <w:p w14:paraId="0A8594F9"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0</w:t>
            </w:r>
          </w:p>
        </w:tc>
        <w:tc>
          <w:tcPr>
            <w:tcW w:w="910" w:type="dxa"/>
            <w:shd w:val="pct25" w:color="FFFF00" w:fill="FFFFFF"/>
          </w:tcPr>
          <w:p w14:paraId="41B0CED4"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105</w:t>
            </w:r>
          </w:p>
        </w:tc>
      </w:tr>
      <w:tr w:rsidR="00997A6B" w:rsidRPr="00997A6B" w14:paraId="5CA8581D" w14:textId="77777777" w:rsidTr="00DD1890">
        <w:trPr>
          <w:trHeight w:val="255"/>
        </w:trPr>
        <w:tc>
          <w:tcPr>
            <w:tcW w:w="990" w:type="dxa"/>
            <w:shd w:val="pct20" w:color="000000" w:fill="FFFFFF"/>
            <w:noWrap/>
          </w:tcPr>
          <w:p w14:paraId="64DC0877"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w:t>
            </w:r>
          </w:p>
        </w:tc>
        <w:tc>
          <w:tcPr>
            <w:tcW w:w="2508" w:type="dxa"/>
            <w:gridSpan w:val="2"/>
            <w:shd w:val="pct20" w:color="000000" w:fill="FFFFFF"/>
            <w:noWrap/>
          </w:tcPr>
          <w:p w14:paraId="683DADEC"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Porez na promet nekretnina</w:t>
            </w:r>
          </w:p>
        </w:tc>
        <w:tc>
          <w:tcPr>
            <w:tcW w:w="1349" w:type="dxa"/>
            <w:shd w:val="pct20" w:color="000000" w:fill="FFFFFF"/>
          </w:tcPr>
          <w:p w14:paraId="214617C5"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2.626.558</w:t>
            </w:r>
          </w:p>
        </w:tc>
        <w:tc>
          <w:tcPr>
            <w:tcW w:w="1562" w:type="dxa"/>
            <w:shd w:val="pct20" w:color="000000" w:fill="FFFFFF"/>
          </w:tcPr>
          <w:p w14:paraId="190A9CA9"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2.350.000</w:t>
            </w:r>
          </w:p>
        </w:tc>
        <w:tc>
          <w:tcPr>
            <w:tcW w:w="1716" w:type="dxa"/>
            <w:shd w:val="pct20" w:color="000000" w:fill="FFFFFF"/>
            <w:noWrap/>
          </w:tcPr>
          <w:p w14:paraId="4728CCCC"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2.576.952</w:t>
            </w:r>
          </w:p>
        </w:tc>
        <w:tc>
          <w:tcPr>
            <w:tcW w:w="910" w:type="dxa"/>
            <w:shd w:val="pct20" w:color="000000" w:fill="FFFFFF"/>
            <w:noWrap/>
          </w:tcPr>
          <w:p w14:paraId="034579F1"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98</w:t>
            </w:r>
          </w:p>
        </w:tc>
        <w:tc>
          <w:tcPr>
            <w:tcW w:w="910" w:type="dxa"/>
            <w:shd w:val="pct20" w:color="000000" w:fill="FFFFFF"/>
          </w:tcPr>
          <w:p w14:paraId="1B63BF23"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110</w:t>
            </w:r>
          </w:p>
        </w:tc>
      </w:tr>
      <w:tr w:rsidR="00997A6B" w:rsidRPr="00997A6B" w14:paraId="02C611C1" w14:textId="77777777" w:rsidTr="00DD1890">
        <w:trPr>
          <w:trHeight w:val="255"/>
        </w:trPr>
        <w:tc>
          <w:tcPr>
            <w:tcW w:w="990" w:type="dxa"/>
            <w:shd w:val="pct25" w:color="FFFF00" w:fill="FFFFFF"/>
            <w:noWrap/>
          </w:tcPr>
          <w:p w14:paraId="41493C6F"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1.1.3.</w:t>
            </w:r>
          </w:p>
        </w:tc>
        <w:tc>
          <w:tcPr>
            <w:tcW w:w="2508" w:type="dxa"/>
            <w:gridSpan w:val="2"/>
            <w:shd w:val="pct25" w:color="FFFF00" w:fill="FFFFFF"/>
            <w:noWrap/>
          </w:tcPr>
          <w:p w14:paraId="31A03761" w14:textId="77777777" w:rsidR="00997A6B" w:rsidRPr="00997A6B" w:rsidRDefault="00997A6B" w:rsidP="00997A6B">
            <w:pPr>
              <w:spacing w:after="0" w:line="240" w:lineRule="auto"/>
              <w:rPr>
                <w:rFonts w:ascii="Times New Roman" w:eastAsia="Times New Roman" w:hAnsi="Times New Roman" w:cs="Times New Roman"/>
                <w:i/>
                <w:iCs/>
                <w:sz w:val="24"/>
                <w:szCs w:val="24"/>
                <w:lang w:eastAsia="hr-HR"/>
              </w:rPr>
            </w:pPr>
            <w:r w:rsidRPr="00997A6B">
              <w:rPr>
                <w:rFonts w:ascii="Times New Roman" w:eastAsia="Times New Roman" w:hAnsi="Times New Roman" w:cs="Times New Roman"/>
                <w:i/>
                <w:iCs/>
                <w:sz w:val="24"/>
                <w:szCs w:val="24"/>
                <w:lang w:eastAsia="hr-HR"/>
              </w:rPr>
              <w:t>Porezi na robu i usluge</w:t>
            </w:r>
          </w:p>
        </w:tc>
        <w:tc>
          <w:tcPr>
            <w:tcW w:w="1349" w:type="dxa"/>
            <w:shd w:val="pct25" w:color="FFFF00" w:fill="FFFFFF"/>
          </w:tcPr>
          <w:p w14:paraId="6A7961E5"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683.699</w:t>
            </w:r>
          </w:p>
        </w:tc>
        <w:tc>
          <w:tcPr>
            <w:tcW w:w="1562" w:type="dxa"/>
            <w:shd w:val="pct25" w:color="FFFF00" w:fill="FFFFFF"/>
          </w:tcPr>
          <w:p w14:paraId="4DAD9057"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716.000</w:t>
            </w:r>
          </w:p>
        </w:tc>
        <w:tc>
          <w:tcPr>
            <w:tcW w:w="1716" w:type="dxa"/>
            <w:shd w:val="pct25" w:color="FFFF00" w:fill="FFFFFF"/>
            <w:noWrap/>
          </w:tcPr>
          <w:p w14:paraId="16874701"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732.520</w:t>
            </w:r>
          </w:p>
        </w:tc>
        <w:tc>
          <w:tcPr>
            <w:tcW w:w="910" w:type="dxa"/>
            <w:shd w:val="pct25" w:color="FFFF00" w:fill="FFFFFF"/>
            <w:noWrap/>
          </w:tcPr>
          <w:p w14:paraId="5EBBAC55"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107</w:t>
            </w:r>
          </w:p>
        </w:tc>
        <w:tc>
          <w:tcPr>
            <w:tcW w:w="910" w:type="dxa"/>
            <w:shd w:val="pct25" w:color="FFFF00" w:fill="FFFFFF"/>
          </w:tcPr>
          <w:p w14:paraId="60CF10D8" w14:textId="77777777" w:rsidR="00997A6B" w:rsidRPr="00997A6B" w:rsidRDefault="00997A6B" w:rsidP="00997A6B">
            <w:pPr>
              <w:spacing w:after="0" w:line="240" w:lineRule="auto"/>
              <w:jc w:val="center"/>
              <w:rPr>
                <w:rFonts w:ascii="Times New Roman" w:eastAsia="Times New Roman" w:hAnsi="Times New Roman" w:cs="Times New Roman"/>
                <w:i/>
                <w:sz w:val="24"/>
                <w:szCs w:val="20"/>
                <w:lang w:val="en-AU" w:eastAsia="hr-HR"/>
              </w:rPr>
            </w:pPr>
            <w:r w:rsidRPr="00997A6B">
              <w:rPr>
                <w:rFonts w:ascii="Times New Roman" w:eastAsia="Times New Roman" w:hAnsi="Times New Roman" w:cs="Times New Roman"/>
                <w:i/>
                <w:sz w:val="24"/>
                <w:szCs w:val="20"/>
                <w:lang w:val="en-AU" w:eastAsia="hr-HR"/>
              </w:rPr>
              <w:t>102</w:t>
            </w:r>
          </w:p>
        </w:tc>
      </w:tr>
      <w:tr w:rsidR="00997A6B" w:rsidRPr="00997A6B" w14:paraId="2B284DAD" w14:textId="77777777" w:rsidTr="00DD1890">
        <w:trPr>
          <w:trHeight w:val="410"/>
        </w:trPr>
        <w:tc>
          <w:tcPr>
            <w:tcW w:w="990" w:type="dxa"/>
            <w:shd w:val="pct20" w:color="000000" w:fill="FFFFFF"/>
            <w:noWrap/>
          </w:tcPr>
          <w:p w14:paraId="03A3C014"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eastAsia="hr-HR"/>
              </w:rPr>
            </w:pPr>
          </w:p>
        </w:tc>
        <w:tc>
          <w:tcPr>
            <w:tcW w:w="2508" w:type="dxa"/>
            <w:gridSpan w:val="2"/>
            <w:shd w:val="pct20" w:color="000000" w:fill="FFFFFF"/>
          </w:tcPr>
          <w:p w14:paraId="3C0C8421"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 xml:space="preserve">Porez na potrošnju </w:t>
            </w:r>
          </w:p>
        </w:tc>
        <w:tc>
          <w:tcPr>
            <w:tcW w:w="1349" w:type="dxa"/>
            <w:shd w:val="pct20" w:color="000000" w:fill="FFFFFF"/>
          </w:tcPr>
          <w:p w14:paraId="4735ADAF"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683.095</w:t>
            </w:r>
          </w:p>
        </w:tc>
        <w:tc>
          <w:tcPr>
            <w:tcW w:w="1562" w:type="dxa"/>
            <w:shd w:val="pct20" w:color="000000" w:fill="FFFFFF"/>
          </w:tcPr>
          <w:p w14:paraId="7154FCF8"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715.000</w:t>
            </w:r>
          </w:p>
        </w:tc>
        <w:tc>
          <w:tcPr>
            <w:tcW w:w="1716" w:type="dxa"/>
            <w:shd w:val="pct20" w:color="000000" w:fill="FFFFFF"/>
            <w:noWrap/>
          </w:tcPr>
          <w:p w14:paraId="6479B399"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732.510</w:t>
            </w:r>
          </w:p>
        </w:tc>
        <w:tc>
          <w:tcPr>
            <w:tcW w:w="910" w:type="dxa"/>
            <w:shd w:val="pct20" w:color="000000" w:fill="FFFFFF"/>
            <w:noWrap/>
          </w:tcPr>
          <w:p w14:paraId="2BEBD803"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107</w:t>
            </w:r>
          </w:p>
        </w:tc>
        <w:tc>
          <w:tcPr>
            <w:tcW w:w="910" w:type="dxa"/>
            <w:shd w:val="pct20" w:color="000000" w:fill="FFFFFF"/>
          </w:tcPr>
          <w:p w14:paraId="11CAC65B"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102</w:t>
            </w:r>
          </w:p>
        </w:tc>
      </w:tr>
      <w:tr w:rsidR="00997A6B" w:rsidRPr="00997A6B" w14:paraId="1317F9EC" w14:textId="77777777" w:rsidTr="00DD1890">
        <w:trPr>
          <w:trHeight w:val="255"/>
        </w:trPr>
        <w:tc>
          <w:tcPr>
            <w:tcW w:w="990" w:type="dxa"/>
            <w:shd w:val="pct25" w:color="FFFF00" w:fill="FFFFFF"/>
            <w:noWrap/>
          </w:tcPr>
          <w:p w14:paraId="4438BDAA"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w:t>
            </w:r>
          </w:p>
        </w:tc>
        <w:tc>
          <w:tcPr>
            <w:tcW w:w="2271" w:type="dxa"/>
            <w:shd w:val="pct25" w:color="FFFF00" w:fill="FFFFFF"/>
            <w:noWrap/>
          </w:tcPr>
          <w:p w14:paraId="4FD0F81A" w14:textId="77777777" w:rsidR="00997A6B" w:rsidRPr="00997A6B" w:rsidRDefault="00997A6B" w:rsidP="00997A6B">
            <w:pPr>
              <w:spacing w:after="0" w:line="240" w:lineRule="auto"/>
              <w:rPr>
                <w:rFonts w:ascii="Times New Roman" w:eastAsia="Times New Roman" w:hAnsi="Times New Roman" w:cs="Times New Roman"/>
                <w:lang w:eastAsia="hr-HR"/>
              </w:rPr>
            </w:pPr>
            <w:r w:rsidRPr="00997A6B">
              <w:rPr>
                <w:rFonts w:ascii="Times New Roman" w:eastAsia="Times New Roman" w:hAnsi="Times New Roman" w:cs="Times New Roman"/>
                <w:lang w:eastAsia="hr-HR"/>
              </w:rPr>
              <w:t>Porez na tvrtku</w:t>
            </w:r>
          </w:p>
        </w:tc>
        <w:tc>
          <w:tcPr>
            <w:tcW w:w="1586" w:type="dxa"/>
            <w:gridSpan w:val="2"/>
            <w:shd w:val="pct25" w:color="FFFF00" w:fill="FFFFFF"/>
          </w:tcPr>
          <w:p w14:paraId="1ECAD304"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603</w:t>
            </w:r>
          </w:p>
        </w:tc>
        <w:tc>
          <w:tcPr>
            <w:tcW w:w="1562" w:type="dxa"/>
            <w:shd w:val="pct25" w:color="FFFF00" w:fill="FFFFFF"/>
          </w:tcPr>
          <w:p w14:paraId="660E0490"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1.000</w:t>
            </w:r>
          </w:p>
        </w:tc>
        <w:tc>
          <w:tcPr>
            <w:tcW w:w="1716" w:type="dxa"/>
            <w:shd w:val="pct25" w:color="FFFF00" w:fill="FFFFFF"/>
            <w:noWrap/>
          </w:tcPr>
          <w:p w14:paraId="42D1E66C"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9,94</w:t>
            </w:r>
          </w:p>
        </w:tc>
        <w:tc>
          <w:tcPr>
            <w:tcW w:w="910" w:type="dxa"/>
            <w:shd w:val="pct25" w:color="FFFF00" w:fill="FFFFFF"/>
            <w:noWrap/>
          </w:tcPr>
          <w:p w14:paraId="09819C79"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1,65</w:t>
            </w:r>
          </w:p>
        </w:tc>
        <w:tc>
          <w:tcPr>
            <w:tcW w:w="910" w:type="dxa"/>
            <w:shd w:val="pct25" w:color="FFFF00" w:fill="FFFFFF"/>
          </w:tcPr>
          <w:p w14:paraId="4C5C7C43" w14:textId="77777777" w:rsidR="00997A6B" w:rsidRPr="00997A6B" w:rsidRDefault="00997A6B" w:rsidP="00997A6B">
            <w:pPr>
              <w:spacing w:after="0" w:line="240" w:lineRule="auto"/>
              <w:jc w:val="center"/>
              <w:rPr>
                <w:rFonts w:ascii="Times New Roman" w:eastAsia="Times New Roman" w:hAnsi="Times New Roman" w:cs="Times New Roman"/>
                <w:sz w:val="24"/>
                <w:szCs w:val="20"/>
                <w:lang w:val="en-AU" w:eastAsia="hr-HR"/>
              </w:rPr>
            </w:pPr>
            <w:r w:rsidRPr="00997A6B">
              <w:rPr>
                <w:rFonts w:ascii="Times New Roman" w:eastAsia="Times New Roman" w:hAnsi="Times New Roman" w:cs="Times New Roman"/>
                <w:sz w:val="24"/>
                <w:szCs w:val="20"/>
                <w:lang w:val="en-AU" w:eastAsia="hr-HR"/>
              </w:rPr>
              <w:t>0,99</w:t>
            </w:r>
          </w:p>
        </w:tc>
      </w:tr>
    </w:tbl>
    <w:p w14:paraId="19DB9593"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p>
    <w:p w14:paraId="1805DCC8"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p>
    <w:p w14:paraId="33F396DC"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997A6B">
        <w:rPr>
          <w:rFonts w:ascii="Times New Roman" w:eastAsia="Times New Roman" w:hAnsi="Times New Roman" w:cs="Times New Roman"/>
          <w:b/>
          <w:sz w:val="24"/>
          <w:szCs w:val="24"/>
          <w:u w:val="single"/>
          <w:lang w:eastAsia="hr-HR"/>
        </w:rPr>
        <w:t>Grafikon 1. Struktura poreznih prihoda</w:t>
      </w:r>
    </w:p>
    <w:p w14:paraId="6CBE70D1" w14:textId="7E5600AA" w:rsidR="00997A6B" w:rsidRPr="00EA608B" w:rsidRDefault="00EA608B" w:rsidP="00EA608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997A6B">
        <w:rPr>
          <w:noProof/>
        </w:rPr>
        <w:drawing>
          <wp:inline distT="0" distB="0" distL="0" distR="0" wp14:anchorId="7769DD11" wp14:editId="1300E342">
            <wp:extent cx="6343650" cy="3228975"/>
            <wp:effectExtent l="0" t="0" r="0" b="9525"/>
            <wp:docPr id="3" name="Grafikon 3">
              <a:extLst xmlns:a="http://schemas.openxmlformats.org/drawingml/2006/main">
                <a:ext uri="{FF2B5EF4-FFF2-40B4-BE49-F238E27FC236}">
                  <a16:creationId xmlns:a16="http://schemas.microsoft.com/office/drawing/2014/main" id="{199B3874-5FC9-449C-9028-4ACE1D4A2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97A6B" w:rsidRPr="00997A6B">
        <w:rPr>
          <w:rFonts w:ascii="Times New Roman" w:eastAsia="Times New Roman" w:hAnsi="Times New Roman" w:cs="Times New Roman"/>
          <w:lang w:val="en-AU" w:eastAsia="hr-HR"/>
        </w:rPr>
        <w:t xml:space="preserve">              </w:t>
      </w:r>
    </w:p>
    <w:p w14:paraId="60FAE32E"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color w:val="000000"/>
          <w:sz w:val="24"/>
          <w:szCs w:val="24"/>
          <w:u w:val="single"/>
          <w:lang w:eastAsia="hr-HR"/>
        </w:rPr>
        <w:lastRenderedPageBreak/>
        <w:t>Pomoći iz inozemstva i od subjekata unutar općeg proračuna</w:t>
      </w:r>
      <w:r w:rsidRPr="00997A6B">
        <w:rPr>
          <w:rFonts w:ascii="Times New Roman" w:eastAsia="Times New Roman" w:hAnsi="Times New Roman" w:cs="Times New Roman"/>
          <w:color w:val="000000"/>
          <w:sz w:val="24"/>
          <w:szCs w:val="24"/>
          <w:lang w:eastAsia="hr-HR"/>
        </w:rPr>
        <w:t xml:space="preserve"> realizirane su u iznosu od 10.821.197 eura.</w:t>
      </w:r>
      <w:r w:rsidRPr="00997A6B">
        <w:rPr>
          <w:rFonts w:ascii="Times New Roman" w:eastAsia="Times New Roman" w:hAnsi="Times New Roman" w:cs="Times New Roman"/>
          <w:sz w:val="24"/>
          <w:szCs w:val="24"/>
          <w:lang w:eastAsia="hr-HR"/>
        </w:rPr>
        <w:t xml:space="preserve"> U odnosu na prethodno izvještajno razdoblje prihodi od pomoći manji su za 3%.</w:t>
      </w:r>
    </w:p>
    <w:p w14:paraId="13EA533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Tekuće pomoći u iznosu od 10.258.193 eura realizirane su iz državnog, županijskog, gradskog i općinskog proračuna te od institucija i tijela EU za programe Grada i proračunskih korisnika, dok su kapitalne pomoći ostvarene u iznosu od 563.004 eura. U navedenom iznosu kroz kapitalne pomoći iz drugih proračuna, od izvanproračunskih korisnika  i temeljem prijenosa EU sredstava sufinancirane su aktivnosti vezane uz nabavu komunalne opreme za sakupljanje komunalnog otpada uz popratne edukacije korisnika, kapitalni  projekti proračunskih korisnika  i Grada kao i ugovoreni projekti planirani proračunom za 2025. godinu: </w:t>
      </w:r>
      <w:proofErr w:type="spellStart"/>
      <w:r w:rsidRPr="00997A6B">
        <w:rPr>
          <w:rFonts w:ascii="Times New Roman" w:eastAsia="Times New Roman" w:hAnsi="Times New Roman" w:cs="Times New Roman"/>
          <w:sz w:val="24"/>
          <w:szCs w:val="24"/>
          <w:lang w:eastAsia="hr-HR"/>
        </w:rPr>
        <w:t>PUNa</w:t>
      </w:r>
      <w:proofErr w:type="spellEnd"/>
      <w:r w:rsidRPr="00997A6B">
        <w:rPr>
          <w:rFonts w:ascii="Times New Roman" w:eastAsia="Times New Roman" w:hAnsi="Times New Roman" w:cs="Times New Roman"/>
          <w:sz w:val="24"/>
          <w:szCs w:val="24"/>
          <w:lang w:eastAsia="hr-HR"/>
        </w:rPr>
        <w:t xml:space="preserve"> torba zajedništva, SCCALE, SEET-Dobra energija i SUMMA. </w:t>
      </w:r>
    </w:p>
    <w:p w14:paraId="1F8780AF"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Tekuće i kapitalne pomoći za decentralizirane funkcije osnovnog školstva i vatrogastva realizirane su u visini od 429.153 eura. </w:t>
      </w:r>
    </w:p>
    <w:p w14:paraId="2C607E4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Unutar navedene grupe prihoda </w:t>
      </w:r>
      <w:proofErr w:type="spellStart"/>
      <w:r w:rsidRPr="00997A6B">
        <w:rPr>
          <w:rFonts w:ascii="Times New Roman" w:eastAsia="Times New Roman" w:hAnsi="Times New Roman" w:cs="Times New Roman"/>
          <w:sz w:val="24"/>
          <w:szCs w:val="24"/>
          <w:lang w:eastAsia="hr-HR"/>
        </w:rPr>
        <w:t>prihoda</w:t>
      </w:r>
      <w:proofErr w:type="spellEnd"/>
      <w:r w:rsidRPr="00997A6B">
        <w:rPr>
          <w:rFonts w:ascii="Times New Roman" w:eastAsia="Times New Roman" w:hAnsi="Times New Roman" w:cs="Times New Roman"/>
          <w:sz w:val="24"/>
          <w:szCs w:val="24"/>
          <w:lang w:eastAsia="hr-HR"/>
        </w:rPr>
        <w:t xml:space="preserve"> proračunski korisnici Grada, iz proračuna koji im nije nadležan, državnog, županijskog i općinskih, realizirali su 8.382.284 eura. Ostvareni prihodi prikazani su po proračunskim korisnicima u slijedećoj tablici.</w:t>
      </w:r>
    </w:p>
    <w:p w14:paraId="0F02E7F0"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Tablica 7. Prihodi proračunskih korisnika iz nenadležnih proračuna </w:t>
      </w:r>
    </w:p>
    <w:tbl>
      <w:tblPr>
        <w:tblW w:w="95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843"/>
        <w:gridCol w:w="4822"/>
        <w:gridCol w:w="1978"/>
        <w:gridCol w:w="1870"/>
      </w:tblGrid>
      <w:tr w:rsidR="00997A6B" w:rsidRPr="00997A6B" w14:paraId="395EC88C" w14:textId="77777777" w:rsidTr="00DD1890">
        <w:trPr>
          <w:trHeight w:val="310"/>
        </w:trPr>
        <w:tc>
          <w:tcPr>
            <w:tcW w:w="843" w:type="dxa"/>
            <w:tcBorders>
              <w:bottom w:val="single" w:sz="12" w:space="0" w:color="A8D08D"/>
            </w:tcBorders>
            <w:shd w:val="clear" w:color="auto" w:fill="auto"/>
            <w:noWrap/>
            <w:hideMark/>
          </w:tcPr>
          <w:p w14:paraId="7D88937D"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val="en-AU" w:eastAsia="hr-HR"/>
              </w:rPr>
              <w:t>R.BR.</w:t>
            </w:r>
          </w:p>
        </w:tc>
        <w:tc>
          <w:tcPr>
            <w:tcW w:w="4822" w:type="dxa"/>
            <w:tcBorders>
              <w:bottom w:val="single" w:sz="12" w:space="0" w:color="A8D08D"/>
            </w:tcBorders>
            <w:shd w:val="clear" w:color="auto" w:fill="auto"/>
            <w:noWrap/>
            <w:hideMark/>
          </w:tcPr>
          <w:p w14:paraId="7B8F102D"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 xml:space="preserve"> PRORAČUNSKI KORISNIK</w:t>
            </w:r>
          </w:p>
        </w:tc>
        <w:tc>
          <w:tcPr>
            <w:tcW w:w="1978" w:type="dxa"/>
            <w:tcBorders>
              <w:bottom w:val="single" w:sz="12" w:space="0" w:color="A8D08D"/>
            </w:tcBorders>
            <w:shd w:val="clear" w:color="auto" w:fill="auto"/>
            <w:noWrap/>
            <w:hideMark/>
          </w:tcPr>
          <w:p w14:paraId="3A6C9299"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PLAN</w:t>
            </w:r>
          </w:p>
        </w:tc>
        <w:tc>
          <w:tcPr>
            <w:tcW w:w="1870" w:type="dxa"/>
            <w:tcBorders>
              <w:bottom w:val="single" w:sz="12" w:space="0" w:color="A8D08D"/>
            </w:tcBorders>
            <w:shd w:val="clear" w:color="auto" w:fill="auto"/>
            <w:noWrap/>
            <w:hideMark/>
          </w:tcPr>
          <w:p w14:paraId="7240C1FC"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REALIZACIJA</w:t>
            </w:r>
          </w:p>
        </w:tc>
      </w:tr>
      <w:tr w:rsidR="00997A6B" w:rsidRPr="00997A6B" w14:paraId="50B89BF9" w14:textId="77777777" w:rsidTr="00DD1890">
        <w:trPr>
          <w:trHeight w:val="310"/>
        </w:trPr>
        <w:tc>
          <w:tcPr>
            <w:tcW w:w="843" w:type="dxa"/>
            <w:shd w:val="clear" w:color="auto" w:fill="auto"/>
            <w:noWrap/>
            <w:hideMark/>
          </w:tcPr>
          <w:p w14:paraId="0440813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w:t>
            </w:r>
          </w:p>
        </w:tc>
        <w:tc>
          <w:tcPr>
            <w:tcW w:w="4822" w:type="dxa"/>
            <w:shd w:val="clear" w:color="auto" w:fill="auto"/>
            <w:noWrap/>
            <w:hideMark/>
          </w:tcPr>
          <w:p w14:paraId="39A928F1"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DJEČJI VRTIĆ "RADOST"</w:t>
            </w:r>
          </w:p>
        </w:tc>
        <w:tc>
          <w:tcPr>
            <w:tcW w:w="1978" w:type="dxa"/>
            <w:shd w:val="clear" w:color="auto" w:fill="auto"/>
            <w:noWrap/>
          </w:tcPr>
          <w:p w14:paraId="29946DDC"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581.970</w:t>
            </w:r>
          </w:p>
        </w:tc>
        <w:tc>
          <w:tcPr>
            <w:tcW w:w="1870" w:type="dxa"/>
            <w:shd w:val="clear" w:color="auto" w:fill="auto"/>
            <w:noWrap/>
          </w:tcPr>
          <w:p w14:paraId="3E474F4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509.273</w:t>
            </w:r>
          </w:p>
        </w:tc>
      </w:tr>
      <w:tr w:rsidR="00997A6B" w:rsidRPr="00997A6B" w14:paraId="301A6C9B" w14:textId="77777777" w:rsidTr="00DD1890">
        <w:trPr>
          <w:trHeight w:val="310"/>
        </w:trPr>
        <w:tc>
          <w:tcPr>
            <w:tcW w:w="843" w:type="dxa"/>
            <w:shd w:val="clear" w:color="auto" w:fill="auto"/>
            <w:noWrap/>
            <w:hideMark/>
          </w:tcPr>
          <w:p w14:paraId="5544891B"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w:t>
            </w:r>
          </w:p>
        </w:tc>
        <w:tc>
          <w:tcPr>
            <w:tcW w:w="4822" w:type="dxa"/>
            <w:shd w:val="clear" w:color="auto" w:fill="auto"/>
            <w:noWrap/>
            <w:hideMark/>
          </w:tcPr>
          <w:p w14:paraId="414CAEF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TALIJANSKI DJEČJI VRTIĆ "PAPERINO"</w:t>
            </w:r>
          </w:p>
        </w:tc>
        <w:tc>
          <w:tcPr>
            <w:tcW w:w="1978" w:type="dxa"/>
            <w:shd w:val="clear" w:color="auto" w:fill="auto"/>
            <w:noWrap/>
          </w:tcPr>
          <w:p w14:paraId="35E22C7A"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334.992</w:t>
            </w:r>
          </w:p>
        </w:tc>
        <w:tc>
          <w:tcPr>
            <w:tcW w:w="1870" w:type="dxa"/>
            <w:shd w:val="clear" w:color="auto" w:fill="auto"/>
            <w:noWrap/>
          </w:tcPr>
          <w:p w14:paraId="40D114D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283.984</w:t>
            </w:r>
          </w:p>
        </w:tc>
      </w:tr>
      <w:tr w:rsidR="00997A6B" w:rsidRPr="00997A6B" w14:paraId="23B9733F" w14:textId="77777777" w:rsidTr="00DD1890">
        <w:trPr>
          <w:trHeight w:val="310"/>
        </w:trPr>
        <w:tc>
          <w:tcPr>
            <w:tcW w:w="843" w:type="dxa"/>
            <w:shd w:val="clear" w:color="auto" w:fill="auto"/>
            <w:noWrap/>
          </w:tcPr>
          <w:p w14:paraId="00C535A1"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w:t>
            </w:r>
          </w:p>
        </w:tc>
        <w:tc>
          <w:tcPr>
            <w:tcW w:w="4822" w:type="dxa"/>
            <w:shd w:val="clear" w:color="auto" w:fill="auto"/>
            <w:noWrap/>
          </w:tcPr>
          <w:p w14:paraId="28A70142"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DJEČJI VRTIĆ “POREČ-PARENZO”</w:t>
            </w:r>
          </w:p>
        </w:tc>
        <w:tc>
          <w:tcPr>
            <w:tcW w:w="1978" w:type="dxa"/>
            <w:shd w:val="clear" w:color="auto" w:fill="auto"/>
            <w:noWrap/>
          </w:tcPr>
          <w:p w14:paraId="29E81B6B"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811.683</w:t>
            </w:r>
          </w:p>
        </w:tc>
        <w:tc>
          <w:tcPr>
            <w:tcW w:w="1870" w:type="dxa"/>
            <w:shd w:val="clear" w:color="auto" w:fill="auto"/>
            <w:noWrap/>
          </w:tcPr>
          <w:p w14:paraId="4870A010"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454.409</w:t>
            </w:r>
          </w:p>
        </w:tc>
      </w:tr>
      <w:tr w:rsidR="00997A6B" w:rsidRPr="00997A6B" w14:paraId="747FEA53" w14:textId="77777777" w:rsidTr="00DD1890">
        <w:trPr>
          <w:trHeight w:val="310"/>
        </w:trPr>
        <w:tc>
          <w:tcPr>
            <w:tcW w:w="843" w:type="dxa"/>
            <w:shd w:val="clear" w:color="auto" w:fill="auto"/>
            <w:noWrap/>
            <w:hideMark/>
          </w:tcPr>
          <w:p w14:paraId="1C870990"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w:t>
            </w:r>
          </w:p>
        </w:tc>
        <w:tc>
          <w:tcPr>
            <w:tcW w:w="4822" w:type="dxa"/>
            <w:shd w:val="clear" w:color="auto" w:fill="auto"/>
            <w:noWrap/>
            <w:hideMark/>
          </w:tcPr>
          <w:p w14:paraId="03868C58"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OSNOVNA ŠKOLA POREČ</w:t>
            </w:r>
          </w:p>
        </w:tc>
        <w:tc>
          <w:tcPr>
            <w:tcW w:w="1978" w:type="dxa"/>
            <w:shd w:val="clear" w:color="auto" w:fill="auto"/>
            <w:noWrap/>
          </w:tcPr>
          <w:p w14:paraId="5BC2B3D4"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2.624.739</w:t>
            </w:r>
          </w:p>
        </w:tc>
        <w:tc>
          <w:tcPr>
            <w:tcW w:w="1870" w:type="dxa"/>
            <w:shd w:val="clear" w:color="auto" w:fill="auto"/>
            <w:noWrap/>
          </w:tcPr>
          <w:p w14:paraId="5779BE21"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2.421.850</w:t>
            </w:r>
          </w:p>
        </w:tc>
      </w:tr>
      <w:tr w:rsidR="00997A6B" w:rsidRPr="00997A6B" w14:paraId="05CCACE2" w14:textId="77777777" w:rsidTr="00DD1890">
        <w:trPr>
          <w:trHeight w:val="310"/>
        </w:trPr>
        <w:tc>
          <w:tcPr>
            <w:tcW w:w="843" w:type="dxa"/>
            <w:shd w:val="clear" w:color="auto" w:fill="auto"/>
            <w:noWrap/>
            <w:hideMark/>
          </w:tcPr>
          <w:p w14:paraId="6A4D7965"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4.</w:t>
            </w:r>
          </w:p>
        </w:tc>
        <w:tc>
          <w:tcPr>
            <w:tcW w:w="4822" w:type="dxa"/>
            <w:shd w:val="clear" w:color="auto" w:fill="auto"/>
            <w:noWrap/>
            <w:hideMark/>
          </w:tcPr>
          <w:p w14:paraId="393712A6"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OSNOVNA ŠKOLA "B. PARENTIN" POREČ</w:t>
            </w:r>
          </w:p>
        </w:tc>
        <w:tc>
          <w:tcPr>
            <w:tcW w:w="1978" w:type="dxa"/>
            <w:shd w:val="clear" w:color="auto" w:fill="auto"/>
            <w:noWrap/>
          </w:tcPr>
          <w:p w14:paraId="10D346EB"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767.975</w:t>
            </w:r>
          </w:p>
        </w:tc>
        <w:tc>
          <w:tcPr>
            <w:tcW w:w="1870" w:type="dxa"/>
            <w:shd w:val="clear" w:color="auto" w:fill="auto"/>
            <w:noWrap/>
          </w:tcPr>
          <w:p w14:paraId="14546C55"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655.376</w:t>
            </w:r>
          </w:p>
        </w:tc>
      </w:tr>
      <w:tr w:rsidR="00997A6B" w:rsidRPr="00997A6B" w14:paraId="46102D99" w14:textId="77777777" w:rsidTr="00DD1890">
        <w:trPr>
          <w:trHeight w:val="310"/>
        </w:trPr>
        <w:tc>
          <w:tcPr>
            <w:tcW w:w="843" w:type="dxa"/>
            <w:shd w:val="clear" w:color="auto" w:fill="auto"/>
            <w:noWrap/>
            <w:hideMark/>
          </w:tcPr>
          <w:p w14:paraId="18110FD4"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w:t>
            </w:r>
          </w:p>
        </w:tc>
        <w:tc>
          <w:tcPr>
            <w:tcW w:w="4822" w:type="dxa"/>
            <w:shd w:val="clear" w:color="auto" w:fill="auto"/>
            <w:noWrap/>
            <w:hideMark/>
          </w:tcPr>
          <w:p w14:paraId="6198F48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UMJETNIČKA ŠKOLA POREČ</w:t>
            </w:r>
          </w:p>
        </w:tc>
        <w:tc>
          <w:tcPr>
            <w:tcW w:w="1978" w:type="dxa"/>
            <w:shd w:val="clear" w:color="auto" w:fill="auto"/>
            <w:noWrap/>
          </w:tcPr>
          <w:p w14:paraId="43EAE2CC"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1.433.654</w:t>
            </w:r>
          </w:p>
        </w:tc>
        <w:tc>
          <w:tcPr>
            <w:tcW w:w="1870" w:type="dxa"/>
            <w:shd w:val="clear" w:color="auto" w:fill="auto"/>
            <w:noWrap/>
          </w:tcPr>
          <w:p w14:paraId="250B859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1.264.064</w:t>
            </w:r>
          </w:p>
        </w:tc>
      </w:tr>
      <w:tr w:rsidR="00997A6B" w:rsidRPr="00997A6B" w14:paraId="68E63618" w14:textId="77777777" w:rsidTr="00DD1890">
        <w:trPr>
          <w:trHeight w:val="310"/>
        </w:trPr>
        <w:tc>
          <w:tcPr>
            <w:tcW w:w="843" w:type="dxa"/>
            <w:shd w:val="clear" w:color="auto" w:fill="auto"/>
            <w:noWrap/>
            <w:hideMark/>
          </w:tcPr>
          <w:p w14:paraId="75B20E36"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6.</w:t>
            </w:r>
          </w:p>
        </w:tc>
        <w:tc>
          <w:tcPr>
            <w:tcW w:w="4822" w:type="dxa"/>
            <w:shd w:val="clear" w:color="auto" w:fill="auto"/>
            <w:noWrap/>
            <w:hideMark/>
          </w:tcPr>
          <w:p w14:paraId="4AD82055"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PUČKO OTVORENO UČILIŠTE POREČ</w:t>
            </w:r>
          </w:p>
        </w:tc>
        <w:tc>
          <w:tcPr>
            <w:tcW w:w="1978" w:type="dxa"/>
            <w:shd w:val="clear" w:color="auto" w:fill="auto"/>
            <w:noWrap/>
          </w:tcPr>
          <w:p w14:paraId="605D3A50"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92.229</w:t>
            </w:r>
          </w:p>
        </w:tc>
        <w:tc>
          <w:tcPr>
            <w:tcW w:w="1870" w:type="dxa"/>
            <w:shd w:val="clear" w:color="auto" w:fill="auto"/>
            <w:noWrap/>
          </w:tcPr>
          <w:p w14:paraId="7392FC4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83.760</w:t>
            </w:r>
          </w:p>
        </w:tc>
      </w:tr>
      <w:tr w:rsidR="00997A6B" w:rsidRPr="00997A6B" w14:paraId="730C961F" w14:textId="77777777" w:rsidTr="00DD1890">
        <w:trPr>
          <w:trHeight w:val="310"/>
        </w:trPr>
        <w:tc>
          <w:tcPr>
            <w:tcW w:w="843" w:type="dxa"/>
            <w:shd w:val="clear" w:color="auto" w:fill="auto"/>
            <w:noWrap/>
            <w:hideMark/>
          </w:tcPr>
          <w:p w14:paraId="62B61700"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7.</w:t>
            </w:r>
          </w:p>
        </w:tc>
        <w:tc>
          <w:tcPr>
            <w:tcW w:w="4822" w:type="dxa"/>
            <w:shd w:val="clear" w:color="auto" w:fill="auto"/>
            <w:noWrap/>
            <w:hideMark/>
          </w:tcPr>
          <w:p w14:paraId="7E9D447F"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OSNOVNA ŠKOLA FINIDA POREČ</w:t>
            </w:r>
          </w:p>
        </w:tc>
        <w:tc>
          <w:tcPr>
            <w:tcW w:w="1978" w:type="dxa"/>
            <w:shd w:val="clear" w:color="auto" w:fill="auto"/>
            <w:noWrap/>
          </w:tcPr>
          <w:p w14:paraId="7259B2BF"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2.413.340</w:t>
            </w:r>
          </w:p>
        </w:tc>
        <w:tc>
          <w:tcPr>
            <w:tcW w:w="1870" w:type="dxa"/>
            <w:shd w:val="clear" w:color="auto" w:fill="auto"/>
            <w:noWrap/>
          </w:tcPr>
          <w:p w14:paraId="762B37E7"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2.146.522</w:t>
            </w:r>
          </w:p>
        </w:tc>
      </w:tr>
      <w:tr w:rsidR="00997A6B" w:rsidRPr="00997A6B" w14:paraId="4C7D2E18" w14:textId="77777777" w:rsidTr="00DD1890">
        <w:trPr>
          <w:trHeight w:val="310"/>
        </w:trPr>
        <w:tc>
          <w:tcPr>
            <w:tcW w:w="843" w:type="dxa"/>
            <w:shd w:val="clear" w:color="auto" w:fill="auto"/>
            <w:noWrap/>
            <w:hideMark/>
          </w:tcPr>
          <w:p w14:paraId="44E8112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w:t>
            </w:r>
          </w:p>
        </w:tc>
        <w:tc>
          <w:tcPr>
            <w:tcW w:w="4822" w:type="dxa"/>
            <w:shd w:val="clear" w:color="auto" w:fill="auto"/>
            <w:noWrap/>
            <w:hideMark/>
          </w:tcPr>
          <w:p w14:paraId="15E7FD89"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proofErr w:type="gramStart"/>
            <w:r w:rsidRPr="00997A6B">
              <w:rPr>
                <w:rFonts w:ascii="Times New Roman" w:eastAsia="Times New Roman" w:hAnsi="Times New Roman" w:cs="Times New Roman"/>
                <w:sz w:val="24"/>
                <w:szCs w:val="24"/>
                <w:lang w:val="en-AU" w:eastAsia="hr-HR"/>
              </w:rPr>
              <w:t>CENTAR  ZDRAVI</w:t>
            </w:r>
            <w:proofErr w:type="gramEnd"/>
            <w:r w:rsidRPr="00997A6B">
              <w:rPr>
                <w:rFonts w:ascii="Times New Roman" w:eastAsia="Times New Roman" w:hAnsi="Times New Roman" w:cs="Times New Roman"/>
                <w:sz w:val="24"/>
                <w:szCs w:val="24"/>
                <w:lang w:val="en-AU" w:eastAsia="hr-HR"/>
              </w:rPr>
              <w:t xml:space="preserve"> GRAD POREČ</w:t>
            </w:r>
          </w:p>
        </w:tc>
        <w:tc>
          <w:tcPr>
            <w:tcW w:w="1978" w:type="dxa"/>
            <w:shd w:val="clear" w:color="auto" w:fill="auto"/>
            <w:noWrap/>
          </w:tcPr>
          <w:p w14:paraId="7FF632DA"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38.900</w:t>
            </w:r>
          </w:p>
        </w:tc>
        <w:tc>
          <w:tcPr>
            <w:tcW w:w="1870" w:type="dxa"/>
            <w:shd w:val="clear" w:color="auto" w:fill="auto"/>
            <w:noWrap/>
          </w:tcPr>
          <w:p w14:paraId="2309DD58"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38.900</w:t>
            </w:r>
          </w:p>
        </w:tc>
      </w:tr>
      <w:tr w:rsidR="00997A6B" w:rsidRPr="00997A6B" w14:paraId="686DFC60" w14:textId="77777777" w:rsidTr="00DD1890">
        <w:trPr>
          <w:trHeight w:val="310"/>
        </w:trPr>
        <w:tc>
          <w:tcPr>
            <w:tcW w:w="843" w:type="dxa"/>
            <w:shd w:val="clear" w:color="auto" w:fill="auto"/>
            <w:noWrap/>
            <w:hideMark/>
          </w:tcPr>
          <w:p w14:paraId="795E203D"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w:t>
            </w:r>
          </w:p>
        </w:tc>
        <w:tc>
          <w:tcPr>
            <w:tcW w:w="4822" w:type="dxa"/>
            <w:shd w:val="clear" w:color="auto" w:fill="auto"/>
            <w:noWrap/>
            <w:hideMark/>
          </w:tcPr>
          <w:p w14:paraId="2B07B5FA"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JAVNA VATROGASNA POSTROJBA POREČ</w:t>
            </w:r>
          </w:p>
        </w:tc>
        <w:tc>
          <w:tcPr>
            <w:tcW w:w="1978" w:type="dxa"/>
            <w:shd w:val="clear" w:color="auto" w:fill="auto"/>
            <w:noWrap/>
          </w:tcPr>
          <w:p w14:paraId="61DD0E5C"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502.002</w:t>
            </w:r>
          </w:p>
        </w:tc>
        <w:tc>
          <w:tcPr>
            <w:tcW w:w="1870" w:type="dxa"/>
            <w:shd w:val="clear" w:color="auto" w:fill="auto"/>
            <w:noWrap/>
          </w:tcPr>
          <w:p w14:paraId="787CD7C1"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393.653</w:t>
            </w:r>
          </w:p>
        </w:tc>
      </w:tr>
      <w:tr w:rsidR="00997A6B" w:rsidRPr="00997A6B" w14:paraId="1EF4E606" w14:textId="77777777" w:rsidTr="00DD1890">
        <w:trPr>
          <w:trHeight w:val="310"/>
        </w:trPr>
        <w:tc>
          <w:tcPr>
            <w:tcW w:w="843" w:type="dxa"/>
            <w:shd w:val="clear" w:color="auto" w:fill="auto"/>
            <w:noWrap/>
            <w:hideMark/>
          </w:tcPr>
          <w:p w14:paraId="5E77D30D"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10.</w:t>
            </w:r>
          </w:p>
        </w:tc>
        <w:tc>
          <w:tcPr>
            <w:tcW w:w="4822" w:type="dxa"/>
            <w:shd w:val="clear" w:color="auto" w:fill="auto"/>
            <w:noWrap/>
            <w:hideMark/>
          </w:tcPr>
          <w:p w14:paraId="35E8944E"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GRADSKA KNJIŽNICA POREČ</w:t>
            </w:r>
          </w:p>
        </w:tc>
        <w:tc>
          <w:tcPr>
            <w:tcW w:w="1978" w:type="dxa"/>
            <w:shd w:val="clear" w:color="auto" w:fill="auto"/>
            <w:noWrap/>
          </w:tcPr>
          <w:p w14:paraId="368E5478"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50.841</w:t>
            </w:r>
          </w:p>
        </w:tc>
        <w:tc>
          <w:tcPr>
            <w:tcW w:w="1870" w:type="dxa"/>
            <w:shd w:val="clear" w:color="auto" w:fill="auto"/>
            <w:noWrap/>
          </w:tcPr>
          <w:p w14:paraId="0D4B5B29"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48.667</w:t>
            </w:r>
          </w:p>
        </w:tc>
      </w:tr>
      <w:tr w:rsidR="00997A6B" w:rsidRPr="00997A6B" w14:paraId="2A6137A4" w14:textId="77777777" w:rsidTr="00DD1890">
        <w:trPr>
          <w:trHeight w:val="310"/>
        </w:trPr>
        <w:tc>
          <w:tcPr>
            <w:tcW w:w="843" w:type="dxa"/>
            <w:shd w:val="clear" w:color="auto" w:fill="auto"/>
            <w:noWrap/>
            <w:hideMark/>
          </w:tcPr>
          <w:p w14:paraId="34293B83"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11.</w:t>
            </w:r>
          </w:p>
        </w:tc>
        <w:tc>
          <w:tcPr>
            <w:tcW w:w="4822" w:type="dxa"/>
            <w:shd w:val="clear" w:color="auto" w:fill="auto"/>
            <w:noWrap/>
            <w:hideMark/>
          </w:tcPr>
          <w:p w14:paraId="2CDCE76F"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ZAVIČAJNI MUZEJ POREŠTINE POREČ</w:t>
            </w:r>
          </w:p>
        </w:tc>
        <w:tc>
          <w:tcPr>
            <w:tcW w:w="1978" w:type="dxa"/>
            <w:shd w:val="clear" w:color="auto" w:fill="auto"/>
            <w:noWrap/>
          </w:tcPr>
          <w:p w14:paraId="31A754CF"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85.304</w:t>
            </w:r>
          </w:p>
        </w:tc>
        <w:tc>
          <w:tcPr>
            <w:tcW w:w="1870" w:type="dxa"/>
            <w:shd w:val="clear" w:color="auto" w:fill="auto"/>
            <w:noWrap/>
          </w:tcPr>
          <w:p w14:paraId="7B6D479C" w14:textId="77777777" w:rsidR="00997A6B" w:rsidRP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81.822</w:t>
            </w:r>
          </w:p>
        </w:tc>
      </w:tr>
      <w:tr w:rsidR="00997A6B" w:rsidRPr="00997A6B" w14:paraId="4EFA153F" w14:textId="77777777" w:rsidTr="00DD1890">
        <w:trPr>
          <w:trHeight w:val="310"/>
        </w:trPr>
        <w:tc>
          <w:tcPr>
            <w:tcW w:w="5665" w:type="dxa"/>
            <w:gridSpan w:val="2"/>
            <w:shd w:val="clear" w:color="auto" w:fill="auto"/>
            <w:noWrap/>
            <w:hideMark/>
          </w:tcPr>
          <w:p w14:paraId="6EA04DBD"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UKUPNO</w:t>
            </w:r>
          </w:p>
        </w:tc>
        <w:tc>
          <w:tcPr>
            <w:tcW w:w="1978" w:type="dxa"/>
            <w:shd w:val="clear" w:color="auto" w:fill="auto"/>
            <w:noWrap/>
          </w:tcPr>
          <w:p w14:paraId="16D35096"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9.737.629</w:t>
            </w:r>
          </w:p>
        </w:tc>
        <w:tc>
          <w:tcPr>
            <w:tcW w:w="1870" w:type="dxa"/>
            <w:shd w:val="clear" w:color="auto" w:fill="auto"/>
            <w:noWrap/>
          </w:tcPr>
          <w:p w14:paraId="43C746F6"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val="en-AU" w:eastAsia="hr-HR"/>
              </w:rPr>
            </w:pPr>
            <w:r w:rsidRPr="00997A6B">
              <w:rPr>
                <w:rFonts w:ascii="Times New Roman" w:eastAsia="Times New Roman" w:hAnsi="Times New Roman" w:cs="Times New Roman"/>
                <w:b/>
                <w:bCs/>
                <w:sz w:val="24"/>
                <w:szCs w:val="24"/>
                <w:lang w:val="en-AU" w:eastAsia="hr-HR"/>
              </w:rPr>
              <w:t>8.382.284</w:t>
            </w:r>
          </w:p>
        </w:tc>
      </w:tr>
    </w:tbl>
    <w:p w14:paraId="6B0DEF78"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0A8C9C7" w14:textId="77777777" w:rsidR="00997A6B" w:rsidRPr="00997A6B"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b/>
          <w:color w:val="000000"/>
          <w:sz w:val="24"/>
          <w:szCs w:val="24"/>
          <w:u w:val="single"/>
          <w:lang w:eastAsia="hr-HR"/>
        </w:rPr>
        <w:t>Prihodi od imovine</w:t>
      </w:r>
      <w:r w:rsidRPr="00997A6B">
        <w:rPr>
          <w:rFonts w:ascii="Times New Roman" w:eastAsia="Times New Roman" w:hAnsi="Times New Roman" w:cs="Times New Roman"/>
          <w:color w:val="000000"/>
          <w:sz w:val="24"/>
          <w:szCs w:val="24"/>
          <w:lang w:eastAsia="hr-HR"/>
        </w:rPr>
        <w:t xml:space="preserve"> realizirani su u iznosu 1.903.355 eura, što predstavlja smanjenje od 42% u odnosu na prethodno izvještajno razdoblje. Unutar prihoda od imovine najznačajniji udio imaju prihodi od nefinancijske imovine koji su realizirani u ukupnom iznosu od 1.594.456 eura.</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color w:val="000000"/>
          <w:sz w:val="24"/>
          <w:szCs w:val="24"/>
          <w:lang w:eastAsia="hr-HR"/>
        </w:rPr>
        <w:t xml:space="preserve">U navedenom iznosu prihodi od naknada za koncesije na pomorskom dobru i za uporabu pomorskog dobra te od koncesije za parkiralište </w:t>
      </w:r>
      <w:proofErr w:type="spellStart"/>
      <w:r w:rsidRPr="00997A6B">
        <w:rPr>
          <w:rFonts w:ascii="Times New Roman" w:eastAsia="Times New Roman" w:hAnsi="Times New Roman" w:cs="Times New Roman"/>
          <w:color w:val="000000"/>
          <w:sz w:val="24"/>
          <w:szCs w:val="24"/>
          <w:lang w:eastAsia="hr-HR"/>
        </w:rPr>
        <w:t>Žatika</w:t>
      </w:r>
      <w:proofErr w:type="spellEnd"/>
      <w:r w:rsidRPr="00997A6B">
        <w:rPr>
          <w:rFonts w:ascii="Times New Roman" w:eastAsia="Times New Roman" w:hAnsi="Times New Roman" w:cs="Times New Roman"/>
          <w:color w:val="000000"/>
          <w:sz w:val="24"/>
          <w:szCs w:val="24"/>
          <w:lang w:eastAsia="hr-HR"/>
        </w:rPr>
        <w:t xml:space="preserve">   sudjeluju</w:t>
      </w:r>
      <w:r w:rsidRPr="00997A6B">
        <w:rPr>
          <w:rFonts w:ascii="Times New Roman" w:eastAsia="Times New Roman" w:hAnsi="Times New Roman" w:cs="Times New Roman"/>
          <w:color w:val="000000"/>
          <w:sz w:val="20"/>
          <w:szCs w:val="20"/>
          <w:lang w:val="en-AU" w:eastAsia="hr-HR"/>
        </w:rPr>
        <w:t xml:space="preserve"> </w:t>
      </w:r>
      <w:r w:rsidRPr="00997A6B">
        <w:rPr>
          <w:rFonts w:ascii="Times New Roman" w:eastAsia="Times New Roman" w:hAnsi="Times New Roman" w:cs="Times New Roman"/>
          <w:color w:val="000000"/>
          <w:sz w:val="24"/>
          <w:szCs w:val="24"/>
          <w:lang w:val="en-AU" w:eastAsia="hr-HR"/>
        </w:rPr>
        <w:t>s</w:t>
      </w:r>
      <w:r w:rsidRPr="00997A6B">
        <w:rPr>
          <w:rFonts w:ascii="Times New Roman" w:eastAsia="Times New Roman" w:hAnsi="Times New Roman" w:cs="Times New Roman"/>
          <w:color w:val="000000"/>
          <w:sz w:val="24"/>
          <w:szCs w:val="24"/>
          <w:lang w:eastAsia="hr-HR"/>
        </w:rPr>
        <w:t xml:space="preserve"> iznosom  od 199.414 eura</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color w:val="000000"/>
          <w:sz w:val="24"/>
          <w:szCs w:val="24"/>
          <w:lang w:eastAsia="hr-HR"/>
        </w:rPr>
        <w:t>odnosno s 12%,</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color w:val="000000"/>
          <w:sz w:val="24"/>
          <w:szCs w:val="24"/>
          <w:lang w:eastAsia="hr-HR"/>
        </w:rPr>
        <w:t xml:space="preserve">a prihodi od zakupa i iznajmljivanja imovine koji su realizirani u iznosu od 1.165.212 eura s 73%. U navedenom iznosu najznačajniji udio imaju prihodi od zakupnine za turističko zemljište na kojem su izgrađeni hoteli i turistička naselja ostvareni temeljem Uredbe o uređenju zakupa na turističkom zemljištu (NN 16/2024) i koji su ostvareni u iznosu od 641.154 eura te prihodi od zakupa poslovnih objekata ostvareni u iznosu od 463.051 </w:t>
      </w:r>
      <w:proofErr w:type="spellStart"/>
      <w:r w:rsidRPr="00997A6B">
        <w:rPr>
          <w:rFonts w:ascii="Times New Roman" w:eastAsia="Times New Roman" w:hAnsi="Times New Roman" w:cs="Times New Roman"/>
          <w:color w:val="000000"/>
          <w:sz w:val="24"/>
          <w:szCs w:val="24"/>
          <w:lang w:eastAsia="hr-HR"/>
        </w:rPr>
        <w:t>eur</w:t>
      </w:r>
      <w:proofErr w:type="spellEnd"/>
      <w:r w:rsidRPr="00997A6B">
        <w:rPr>
          <w:rFonts w:ascii="Times New Roman" w:eastAsia="Times New Roman" w:hAnsi="Times New Roman" w:cs="Times New Roman"/>
          <w:color w:val="000000"/>
          <w:sz w:val="24"/>
          <w:szCs w:val="24"/>
          <w:lang w:eastAsia="hr-HR"/>
        </w:rPr>
        <w:t>.</w:t>
      </w:r>
    </w:p>
    <w:p w14:paraId="3651A272"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color w:val="000000"/>
          <w:sz w:val="24"/>
          <w:szCs w:val="24"/>
          <w:lang w:eastAsia="hr-HR"/>
        </w:rPr>
        <w:t>Prihodi od korištenja nefinancijske imovine koje čini naknada za eksploataciju mineralnih sirovina i prihod od spomeničke rente ostvareni su u iznosu od 228.692 eura i u odnosu na isto razdoblje prethodne godine veći su za 23%. Prihodi od financijske imovine  realizirani su u visini od 308.899 eura unutar kojih se na  prihode od naplaćenih zateznih kamata odnosi 94.927  eura, a na prihode od kamata na oročena sredstva i depozite 191.229 eura.</w:t>
      </w:r>
    </w:p>
    <w:p w14:paraId="74D1D05E"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033A800" w14:textId="77777777" w:rsidR="00997A6B" w:rsidRPr="00997A6B"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b/>
          <w:color w:val="000000"/>
          <w:sz w:val="24"/>
          <w:szCs w:val="24"/>
          <w:u w:val="single"/>
          <w:lang w:eastAsia="hr-HR"/>
        </w:rPr>
        <w:t>Prihodi od upravnih i administrativnih pristojbi i po posebnim propisima</w:t>
      </w:r>
      <w:r w:rsidRPr="00997A6B">
        <w:rPr>
          <w:rFonts w:ascii="Times New Roman" w:eastAsia="Times New Roman" w:hAnsi="Times New Roman" w:cs="Times New Roman"/>
          <w:color w:val="000000"/>
          <w:sz w:val="24"/>
          <w:szCs w:val="24"/>
          <w:lang w:eastAsia="hr-HR"/>
        </w:rPr>
        <w:t>, prikazani su u slijedećoj tabeli uz usporedbu s planom i realizacijom u istom razdoblju prethodne godine</w:t>
      </w:r>
    </w:p>
    <w:p w14:paraId="48C0D999"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9689501"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8.  Prihodi od administrativnih pristojbi i po posebnim propisima</w:t>
      </w:r>
    </w:p>
    <w:tbl>
      <w:tblPr>
        <w:tblpPr w:leftFromText="180" w:rightFromText="180" w:vertAnchor="text" w:horzAnchor="margin" w:tblpXSpec="right" w:tblpY="206"/>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0A0" w:firstRow="1" w:lastRow="0" w:firstColumn="1" w:lastColumn="0" w:noHBand="0" w:noVBand="0"/>
      </w:tblPr>
      <w:tblGrid>
        <w:gridCol w:w="990"/>
        <w:gridCol w:w="2177"/>
        <w:gridCol w:w="1349"/>
        <w:gridCol w:w="1230"/>
        <w:gridCol w:w="1440"/>
        <w:gridCol w:w="966"/>
        <w:gridCol w:w="910"/>
      </w:tblGrid>
      <w:tr w:rsidR="00997A6B" w:rsidRPr="00997A6B" w14:paraId="3AB9A238" w14:textId="77777777" w:rsidTr="00DD1890">
        <w:trPr>
          <w:trHeight w:val="510"/>
        </w:trPr>
        <w:tc>
          <w:tcPr>
            <w:tcW w:w="0" w:type="auto"/>
            <w:tcBorders>
              <w:bottom w:val="single" w:sz="12" w:space="0" w:color="A8D08D"/>
            </w:tcBorders>
            <w:shd w:val="clear" w:color="auto" w:fill="auto"/>
            <w:noWrap/>
          </w:tcPr>
          <w:p w14:paraId="2C2919B6"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Red.br.</w:t>
            </w:r>
          </w:p>
        </w:tc>
        <w:tc>
          <w:tcPr>
            <w:tcW w:w="0" w:type="auto"/>
            <w:tcBorders>
              <w:bottom w:val="single" w:sz="12" w:space="0" w:color="A8D08D"/>
            </w:tcBorders>
            <w:shd w:val="clear" w:color="auto" w:fill="auto"/>
            <w:noWrap/>
          </w:tcPr>
          <w:p w14:paraId="3FCC267F"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Vrsta prihoda</w:t>
            </w:r>
          </w:p>
        </w:tc>
        <w:tc>
          <w:tcPr>
            <w:tcW w:w="0" w:type="auto"/>
            <w:tcBorders>
              <w:bottom w:val="single" w:sz="12" w:space="0" w:color="A8D08D"/>
            </w:tcBorders>
            <w:shd w:val="clear" w:color="auto" w:fill="auto"/>
          </w:tcPr>
          <w:p w14:paraId="15EDA5A3"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Ostvarenje </w:t>
            </w:r>
            <w:r w:rsidRPr="00997A6B">
              <w:rPr>
                <w:rFonts w:ascii="Times New Roman" w:eastAsia="Times New Roman" w:hAnsi="Times New Roman" w:cs="Times New Roman"/>
                <w:b/>
                <w:bCs/>
                <w:sz w:val="24"/>
                <w:szCs w:val="24"/>
                <w:lang w:eastAsia="hr-HR"/>
              </w:rPr>
              <w:br/>
              <w:t>2024.</w:t>
            </w:r>
          </w:p>
        </w:tc>
        <w:tc>
          <w:tcPr>
            <w:tcW w:w="0" w:type="auto"/>
            <w:tcBorders>
              <w:bottom w:val="single" w:sz="12" w:space="0" w:color="A8D08D"/>
            </w:tcBorders>
            <w:shd w:val="clear" w:color="auto" w:fill="auto"/>
          </w:tcPr>
          <w:p w14:paraId="58F82D57"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Planirano </w:t>
            </w:r>
            <w:r w:rsidRPr="00997A6B">
              <w:rPr>
                <w:rFonts w:ascii="Times New Roman" w:eastAsia="Times New Roman" w:hAnsi="Times New Roman" w:cs="Times New Roman"/>
                <w:b/>
                <w:bCs/>
                <w:sz w:val="24"/>
                <w:szCs w:val="24"/>
                <w:lang w:eastAsia="hr-HR"/>
              </w:rPr>
              <w:br/>
              <w:t>2025.</w:t>
            </w:r>
          </w:p>
        </w:tc>
        <w:tc>
          <w:tcPr>
            <w:tcW w:w="0" w:type="auto"/>
            <w:tcBorders>
              <w:bottom w:val="single" w:sz="12" w:space="0" w:color="A8D08D"/>
            </w:tcBorders>
            <w:shd w:val="clear" w:color="auto" w:fill="auto"/>
          </w:tcPr>
          <w:p w14:paraId="43F0354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Ostvarenje 2025.</w:t>
            </w:r>
          </w:p>
        </w:tc>
        <w:tc>
          <w:tcPr>
            <w:tcW w:w="0" w:type="auto"/>
            <w:tcBorders>
              <w:bottom w:val="single" w:sz="12" w:space="0" w:color="A8D08D"/>
            </w:tcBorders>
            <w:shd w:val="clear" w:color="auto" w:fill="auto"/>
          </w:tcPr>
          <w:p w14:paraId="7137BF8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Indeks 5/3 </w:t>
            </w:r>
          </w:p>
        </w:tc>
        <w:tc>
          <w:tcPr>
            <w:tcW w:w="0" w:type="auto"/>
            <w:tcBorders>
              <w:bottom w:val="single" w:sz="12" w:space="0" w:color="A8D08D"/>
            </w:tcBorders>
            <w:shd w:val="clear" w:color="auto" w:fill="auto"/>
            <w:noWrap/>
          </w:tcPr>
          <w:p w14:paraId="02BA76E2"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Indeks </w:t>
            </w:r>
          </w:p>
          <w:p w14:paraId="466F667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5/4</w:t>
            </w:r>
          </w:p>
        </w:tc>
      </w:tr>
      <w:tr w:rsidR="00997A6B" w:rsidRPr="00997A6B" w14:paraId="6096E03D" w14:textId="77777777" w:rsidTr="00DD1890">
        <w:trPr>
          <w:trHeight w:val="290"/>
        </w:trPr>
        <w:tc>
          <w:tcPr>
            <w:tcW w:w="0" w:type="auto"/>
            <w:shd w:val="clear" w:color="auto" w:fill="auto"/>
            <w:noWrap/>
          </w:tcPr>
          <w:p w14:paraId="7E910C6A" w14:textId="77777777" w:rsidR="00997A6B" w:rsidRPr="00997A6B" w:rsidRDefault="00997A6B" w:rsidP="00997A6B">
            <w:pPr>
              <w:spacing w:after="0" w:line="240" w:lineRule="auto"/>
              <w:jc w:val="center"/>
              <w:rPr>
                <w:rFonts w:ascii="Times New Roman" w:eastAsia="Times New Roman" w:hAnsi="Times New Roman" w:cs="Times New Roman"/>
                <w:b/>
                <w:bCs/>
                <w:lang w:val="en-AU" w:eastAsia="hr-HR"/>
              </w:rPr>
            </w:pPr>
            <w:r w:rsidRPr="00997A6B">
              <w:rPr>
                <w:rFonts w:ascii="Times New Roman" w:eastAsia="Times New Roman" w:hAnsi="Times New Roman" w:cs="Times New Roman"/>
                <w:b/>
                <w:bCs/>
                <w:lang w:val="en-AU" w:eastAsia="hr-HR"/>
              </w:rPr>
              <w:t>1</w:t>
            </w:r>
          </w:p>
        </w:tc>
        <w:tc>
          <w:tcPr>
            <w:tcW w:w="0" w:type="auto"/>
            <w:shd w:val="clear" w:color="auto" w:fill="auto"/>
          </w:tcPr>
          <w:p w14:paraId="1D96490D"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2</w:t>
            </w:r>
          </w:p>
        </w:tc>
        <w:tc>
          <w:tcPr>
            <w:tcW w:w="0" w:type="auto"/>
            <w:shd w:val="clear" w:color="auto" w:fill="auto"/>
          </w:tcPr>
          <w:p w14:paraId="297D4C05"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3</w:t>
            </w:r>
          </w:p>
        </w:tc>
        <w:tc>
          <w:tcPr>
            <w:tcW w:w="0" w:type="auto"/>
            <w:shd w:val="clear" w:color="auto" w:fill="auto"/>
            <w:noWrap/>
          </w:tcPr>
          <w:p w14:paraId="46DA1C8E"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4</w:t>
            </w:r>
          </w:p>
        </w:tc>
        <w:tc>
          <w:tcPr>
            <w:tcW w:w="0" w:type="auto"/>
            <w:shd w:val="clear" w:color="auto" w:fill="auto"/>
          </w:tcPr>
          <w:p w14:paraId="38864B07"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5</w:t>
            </w:r>
          </w:p>
        </w:tc>
        <w:tc>
          <w:tcPr>
            <w:tcW w:w="0" w:type="auto"/>
            <w:shd w:val="clear" w:color="auto" w:fill="auto"/>
          </w:tcPr>
          <w:p w14:paraId="12F92469"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6</w:t>
            </w:r>
          </w:p>
        </w:tc>
        <w:tc>
          <w:tcPr>
            <w:tcW w:w="0" w:type="auto"/>
            <w:shd w:val="clear" w:color="auto" w:fill="auto"/>
            <w:noWrap/>
          </w:tcPr>
          <w:p w14:paraId="7AF693F4" w14:textId="77777777" w:rsidR="00997A6B" w:rsidRPr="00997A6B" w:rsidRDefault="00997A6B" w:rsidP="00997A6B">
            <w:pPr>
              <w:spacing w:after="0" w:line="240" w:lineRule="auto"/>
              <w:jc w:val="center"/>
              <w:rPr>
                <w:rFonts w:ascii="Times New Roman" w:eastAsia="Times New Roman" w:hAnsi="Times New Roman" w:cs="Times New Roman"/>
                <w:lang w:val="en-AU" w:eastAsia="hr-HR"/>
              </w:rPr>
            </w:pPr>
            <w:r w:rsidRPr="00997A6B">
              <w:rPr>
                <w:rFonts w:ascii="Times New Roman" w:eastAsia="Times New Roman" w:hAnsi="Times New Roman" w:cs="Times New Roman"/>
                <w:lang w:val="en-AU" w:eastAsia="hr-HR"/>
              </w:rPr>
              <w:t>7</w:t>
            </w:r>
          </w:p>
        </w:tc>
      </w:tr>
      <w:tr w:rsidR="00997A6B" w:rsidRPr="00997A6B" w14:paraId="24551D63" w14:textId="77777777" w:rsidTr="00DD1890">
        <w:trPr>
          <w:trHeight w:val="529"/>
        </w:trPr>
        <w:tc>
          <w:tcPr>
            <w:tcW w:w="0" w:type="auto"/>
            <w:shd w:val="clear" w:color="auto" w:fill="auto"/>
            <w:noWrap/>
          </w:tcPr>
          <w:p w14:paraId="172573E2"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w:t>
            </w:r>
          </w:p>
        </w:tc>
        <w:tc>
          <w:tcPr>
            <w:tcW w:w="0" w:type="auto"/>
            <w:shd w:val="clear" w:color="auto" w:fill="auto"/>
          </w:tcPr>
          <w:p w14:paraId="12DB51E9"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 xml:space="preserve">Prihodi od </w:t>
            </w:r>
            <w:proofErr w:type="spellStart"/>
            <w:r w:rsidRPr="00997A6B">
              <w:rPr>
                <w:rFonts w:ascii="Times New Roman" w:eastAsia="Times New Roman" w:hAnsi="Times New Roman" w:cs="Times New Roman"/>
                <w:b/>
                <w:bCs/>
                <w:sz w:val="24"/>
                <w:szCs w:val="24"/>
                <w:lang w:eastAsia="hr-HR"/>
              </w:rPr>
              <w:t>administr</w:t>
            </w:r>
            <w:proofErr w:type="spellEnd"/>
            <w:r w:rsidRPr="00997A6B">
              <w:rPr>
                <w:rFonts w:ascii="Times New Roman" w:eastAsia="Times New Roman" w:hAnsi="Times New Roman" w:cs="Times New Roman"/>
                <w:b/>
                <w:bCs/>
                <w:sz w:val="24"/>
                <w:szCs w:val="24"/>
                <w:lang w:eastAsia="hr-HR"/>
              </w:rPr>
              <w:t xml:space="preserve">. </w:t>
            </w:r>
            <w:proofErr w:type="spellStart"/>
            <w:r w:rsidRPr="00997A6B">
              <w:rPr>
                <w:rFonts w:ascii="Times New Roman" w:eastAsia="Times New Roman" w:hAnsi="Times New Roman" w:cs="Times New Roman"/>
                <w:b/>
                <w:bCs/>
                <w:sz w:val="24"/>
                <w:szCs w:val="24"/>
                <w:lang w:eastAsia="hr-HR"/>
              </w:rPr>
              <w:t>prist</w:t>
            </w:r>
            <w:proofErr w:type="spellEnd"/>
            <w:r w:rsidRPr="00997A6B">
              <w:rPr>
                <w:rFonts w:ascii="Times New Roman" w:eastAsia="Times New Roman" w:hAnsi="Times New Roman" w:cs="Times New Roman"/>
                <w:b/>
                <w:bCs/>
                <w:sz w:val="24"/>
                <w:szCs w:val="24"/>
                <w:lang w:eastAsia="hr-HR"/>
              </w:rPr>
              <w:t xml:space="preserve">. i po </w:t>
            </w:r>
            <w:proofErr w:type="spellStart"/>
            <w:r w:rsidRPr="00997A6B">
              <w:rPr>
                <w:rFonts w:ascii="Times New Roman" w:eastAsia="Times New Roman" w:hAnsi="Times New Roman" w:cs="Times New Roman"/>
                <w:b/>
                <w:bCs/>
                <w:sz w:val="24"/>
                <w:szCs w:val="24"/>
                <w:lang w:eastAsia="hr-HR"/>
              </w:rPr>
              <w:t>pos</w:t>
            </w:r>
            <w:proofErr w:type="spellEnd"/>
            <w:r w:rsidRPr="00997A6B">
              <w:rPr>
                <w:rFonts w:ascii="Times New Roman" w:eastAsia="Times New Roman" w:hAnsi="Times New Roman" w:cs="Times New Roman"/>
                <w:b/>
                <w:bCs/>
                <w:sz w:val="24"/>
                <w:szCs w:val="24"/>
                <w:lang w:eastAsia="hr-HR"/>
              </w:rPr>
              <w:t>. propisima</w:t>
            </w:r>
          </w:p>
        </w:tc>
        <w:tc>
          <w:tcPr>
            <w:tcW w:w="0" w:type="auto"/>
            <w:shd w:val="clear" w:color="auto" w:fill="auto"/>
          </w:tcPr>
          <w:p w14:paraId="02E222F4" w14:textId="77777777" w:rsidR="00997A6B" w:rsidRPr="00997A6B" w:rsidRDefault="00997A6B" w:rsidP="00997A6B">
            <w:pPr>
              <w:spacing w:after="0" w:line="240" w:lineRule="auto"/>
              <w:jc w:val="center"/>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b/>
                <w:sz w:val="24"/>
                <w:szCs w:val="24"/>
                <w:lang w:val="en-AU" w:eastAsia="hr-HR"/>
              </w:rPr>
              <w:t>8.707.171</w:t>
            </w:r>
          </w:p>
        </w:tc>
        <w:tc>
          <w:tcPr>
            <w:tcW w:w="0" w:type="auto"/>
            <w:shd w:val="clear" w:color="auto" w:fill="auto"/>
            <w:noWrap/>
          </w:tcPr>
          <w:p w14:paraId="38638CCF" w14:textId="77777777" w:rsidR="00997A6B" w:rsidRPr="00997A6B" w:rsidRDefault="00997A6B" w:rsidP="00997A6B">
            <w:pPr>
              <w:spacing w:after="0" w:line="240" w:lineRule="auto"/>
              <w:jc w:val="center"/>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b/>
                <w:sz w:val="24"/>
                <w:szCs w:val="24"/>
                <w:lang w:val="en-AU" w:eastAsia="hr-HR"/>
              </w:rPr>
              <w:t>9.427.711</w:t>
            </w:r>
          </w:p>
        </w:tc>
        <w:tc>
          <w:tcPr>
            <w:tcW w:w="0" w:type="auto"/>
            <w:shd w:val="clear" w:color="auto" w:fill="auto"/>
          </w:tcPr>
          <w:p w14:paraId="5E1DB472" w14:textId="77777777" w:rsidR="00997A6B" w:rsidRPr="00997A6B" w:rsidRDefault="00997A6B" w:rsidP="00997A6B">
            <w:pPr>
              <w:spacing w:after="0" w:line="240" w:lineRule="auto"/>
              <w:jc w:val="center"/>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b/>
                <w:sz w:val="24"/>
                <w:szCs w:val="24"/>
                <w:lang w:val="en-AU" w:eastAsia="hr-HR"/>
              </w:rPr>
              <w:t>9.258.297</w:t>
            </w:r>
          </w:p>
        </w:tc>
        <w:tc>
          <w:tcPr>
            <w:tcW w:w="0" w:type="auto"/>
            <w:shd w:val="clear" w:color="auto" w:fill="auto"/>
          </w:tcPr>
          <w:p w14:paraId="34A062B0" w14:textId="77777777" w:rsidR="00997A6B" w:rsidRPr="00997A6B" w:rsidRDefault="00997A6B" w:rsidP="00997A6B">
            <w:pPr>
              <w:spacing w:after="0" w:line="240" w:lineRule="auto"/>
              <w:jc w:val="center"/>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b/>
                <w:sz w:val="24"/>
                <w:szCs w:val="24"/>
                <w:lang w:val="en-AU" w:eastAsia="hr-HR"/>
              </w:rPr>
              <w:t>106</w:t>
            </w:r>
          </w:p>
        </w:tc>
        <w:tc>
          <w:tcPr>
            <w:tcW w:w="0" w:type="auto"/>
            <w:shd w:val="clear" w:color="auto" w:fill="auto"/>
            <w:noWrap/>
          </w:tcPr>
          <w:p w14:paraId="07F6DBA6" w14:textId="77777777" w:rsidR="00997A6B" w:rsidRPr="00997A6B" w:rsidRDefault="00997A6B" w:rsidP="00997A6B">
            <w:pPr>
              <w:spacing w:after="0" w:line="240" w:lineRule="auto"/>
              <w:jc w:val="center"/>
              <w:rPr>
                <w:rFonts w:ascii="Times New Roman" w:eastAsia="Times New Roman" w:hAnsi="Times New Roman" w:cs="Times New Roman"/>
                <w:b/>
                <w:sz w:val="24"/>
                <w:szCs w:val="24"/>
                <w:lang w:val="en-AU" w:eastAsia="hr-HR"/>
              </w:rPr>
            </w:pPr>
            <w:r w:rsidRPr="00997A6B">
              <w:rPr>
                <w:rFonts w:ascii="Times New Roman" w:eastAsia="Times New Roman" w:hAnsi="Times New Roman" w:cs="Times New Roman"/>
                <w:b/>
                <w:sz w:val="24"/>
                <w:szCs w:val="24"/>
                <w:lang w:val="en-AU" w:eastAsia="hr-HR"/>
              </w:rPr>
              <w:t>98</w:t>
            </w:r>
          </w:p>
        </w:tc>
      </w:tr>
      <w:tr w:rsidR="00997A6B" w:rsidRPr="00997A6B" w14:paraId="5ABC1CAC" w14:textId="77777777" w:rsidTr="00DD1890">
        <w:trPr>
          <w:trHeight w:val="510"/>
        </w:trPr>
        <w:tc>
          <w:tcPr>
            <w:tcW w:w="0" w:type="auto"/>
            <w:shd w:val="clear" w:color="auto" w:fill="auto"/>
            <w:noWrap/>
          </w:tcPr>
          <w:p w14:paraId="70552DA3"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1.1</w:t>
            </w:r>
          </w:p>
        </w:tc>
        <w:tc>
          <w:tcPr>
            <w:tcW w:w="0" w:type="auto"/>
            <w:shd w:val="clear" w:color="auto" w:fill="auto"/>
          </w:tcPr>
          <w:p w14:paraId="0EC4BBC8"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Županijske, grad. i </w:t>
            </w:r>
            <w:proofErr w:type="spellStart"/>
            <w:r w:rsidRPr="00997A6B">
              <w:rPr>
                <w:rFonts w:ascii="Times New Roman" w:eastAsia="Times New Roman" w:hAnsi="Times New Roman" w:cs="Times New Roman"/>
                <w:sz w:val="24"/>
                <w:szCs w:val="24"/>
                <w:lang w:eastAsia="hr-HR"/>
              </w:rPr>
              <w:t>op</w:t>
            </w:r>
            <w:proofErr w:type="spellEnd"/>
            <w:r w:rsidRPr="00997A6B">
              <w:rPr>
                <w:rFonts w:ascii="Times New Roman" w:eastAsia="Times New Roman" w:hAnsi="Times New Roman" w:cs="Times New Roman"/>
                <w:sz w:val="24"/>
                <w:szCs w:val="24"/>
                <w:lang w:eastAsia="hr-HR"/>
              </w:rPr>
              <w:t>. pristojbe</w:t>
            </w:r>
          </w:p>
        </w:tc>
        <w:tc>
          <w:tcPr>
            <w:tcW w:w="0" w:type="auto"/>
            <w:shd w:val="clear" w:color="auto" w:fill="auto"/>
          </w:tcPr>
          <w:p w14:paraId="2C649AFC"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75.205</w:t>
            </w:r>
          </w:p>
        </w:tc>
        <w:tc>
          <w:tcPr>
            <w:tcW w:w="0" w:type="auto"/>
            <w:shd w:val="clear" w:color="auto" w:fill="auto"/>
            <w:noWrap/>
          </w:tcPr>
          <w:p w14:paraId="2A9A7949"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84.850</w:t>
            </w:r>
          </w:p>
        </w:tc>
        <w:tc>
          <w:tcPr>
            <w:tcW w:w="0" w:type="auto"/>
            <w:shd w:val="clear" w:color="auto" w:fill="auto"/>
          </w:tcPr>
          <w:p w14:paraId="032BA0CB"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83.086</w:t>
            </w:r>
          </w:p>
        </w:tc>
        <w:tc>
          <w:tcPr>
            <w:tcW w:w="0" w:type="auto"/>
            <w:shd w:val="clear" w:color="auto" w:fill="auto"/>
          </w:tcPr>
          <w:p w14:paraId="3BC432DC"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110</w:t>
            </w:r>
          </w:p>
        </w:tc>
        <w:tc>
          <w:tcPr>
            <w:tcW w:w="0" w:type="auto"/>
            <w:shd w:val="clear" w:color="auto" w:fill="auto"/>
            <w:noWrap/>
          </w:tcPr>
          <w:p w14:paraId="70DFF4B8"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98</w:t>
            </w:r>
          </w:p>
        </w:tc>
      </w:tr>
      <w:tr w:rsidR="00997A6B" w:rsidRPr="00997A6B" w14:paraId="46C05D47" w14:textId="77777777" w:rsidTr="00DD1890">
        <w:trPr>
          <w:trHeight w:val="510"/>
        </w:trPr>
        <w:tc>
          <w:tcPr>
            <w:tcW w:w="0" w:type="auto"/>
            <w:shd w:val="clear" w:color="auto" w:fill="auto"/>
            <w:noWrap/>
          </w:tcPr>
          <w:p w14:paraId="7DA4C6A0"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1.2</w:t>
            </w:r>
          </w:p>
        </w:tc>
        <w:tc>
          <w:tcPr>
            <w:tcW w:w="0" w:type="auto"/>
            <w:shd w:val="clear" w:color="auto" w:fill="auto"/>
          </w:tcPr>
          <w:p w14:paraId="3564E7A7"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Ostale upravne pristojbe</w:t>
            </w:r>
          </w:p>
        </w:tc>
        <w:tc>
          <w:tcPr>
            <w:tcW w:w="0" w:type="auto"/>
            <w:shd w:val="clear" w:color="auto" w:fill="auto"/>
          </w:tcPr>
          <w:p w14:paraId="7B17D17F"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10.063</w:t>
            </w:r>
          </w:p>
        </w:tc>
        <w:tc>
          <w:tcPr>
            <w:tcW w:w="0" w:type="auto"/>
            <w:shd w:val="clear" w:color="auto" w:fill="auto"/>
            <w:noWrap/>
          </w:tcPr>
          <w:p w14:paraId="5BCD018D"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14.500</w:t>
            </w:r>
          </w:p>
        </w:tc>
        <w:tc>
          <w:tcPr>
            <w:tcW w:w="0" w:type="auto"/>
            <w:shd w:val="clear" w:color="auto" w:fill="auto"/>
          </w:tcPr>
          <w:p w14:paraId="62C16758"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8.324</w:t>
            </w:r>
          </w:p>
        </w:tc>
        <w:tc>
          <w:tcPr>
            <w:tcW w:w="0" w:type="auto"/>
            <w:shd w:val="clear" w:color="auto" w:fill="auto"/>
          </w:tcPr>
          <w:p w14:paraId="30A6951A"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83</w:t>
            </w:r>
          </w:p>
        </w:tc>
        <w:tc>
          <w:tcPr>
            <w:tcW w:w="0" w:type="auto"/>
            <w:shd w:val="clear" w:color="auto" w:fill="auto"/>
            <w:noWrap/>
          </w:tcPr>
          <w:p w14:paraId="01B2E323"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58</w:t>
            </w:r>
          </w:p>
        </w:tc>
      </w:tr>
      <w:tr w:rsidR="00997A6B" w:rsidRPr="00997A6B" w14:paraId="271C4314" w14:textId="77777777" w:rsidTr="00DD1890">
        <w:trPr>
          <w:trHeight w:val="255"/>
        </w:trPr>
        <w:tc>
          <w:tcPr>
            <w:tcW w:w="0" w:type="auto"/>
            <w:shd w:val="clear" w:color="auto" w:fill="auto"/>
            <w:noWrap/>
          </w:tcPr>
          <w:p w14:paraId="5CC74309"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1.3</w:t>
            </w:r>
          </w:p>
        </w:tc>
        <w:tc>
          <w:tcPr>
            <w:tcW w:w="0" w:type="auto"/>
            <w:shd w:val="clear" w:color="auto" w:fill="auto"/>
          </w:tcPr>
          <w:p w14:paraId="6363A3BB"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Turistička pristojba</w:t>
            </w:r>
          </w:p>
        </w:tc>
        <w:tc>
          <w:tcPr>
            <w:tcW w:w="0" w:type="auto"/>
            <w:shd w:val="clear" w:color="auto" w:fill="auto"/>
          </w:tcPr>
          <w:p w14:paraId="008D399E"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713.102</w:t>
            </w:r>
          </w:p>
        </w:tc>
        <w:tc>
          <w:tcPr>
            <w:tcW w:w="0" w:type="auto"/>
            <w:shd w:val="clear" w:color="auto" w:fill="auto"/>
            <w:noWrap/>
          </w:tcPr>
          <w:p w14:paraId="44E81F77"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820.700</w:t>
            </w:r>
          </w:p>
        </w:tc>
        <w:tc>
          <w:tcPr>
            <w:tcW w:w="0" w:type="auto"/>
            <w:shd w:val="clear" w:color="auto" w:fill="auto"/>
          </w:tcPr>
          <w:p w14:paraId="180BF37F"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833.390</w:t>
            </w:r>
          </w:p>
        </w:tc>
        <w:tc>
          <w:tcPr>
            <w:tcW w:w="0" w:type="auto"/>
            <w:shd w:val="clear" w:color="auto" w:fill="auto"/>
          </w:tcPr>
          <w:p w14:paraId="1D891738"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117</w:t>
            </w:r>
          </w:p>
        </w:tc>
        <w:tc>
          <w:tcPr>
            <w:tcW w:w="0" w:type="auto"/>
            <w:shd w:val="clear" w:color="auto" w:fill="auto"/>
            <w:noWrap/>
          </w:tcPr>
          <w:p w14:paraId="2F4C8F25"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101</w:t>
            </w:r>
          </w:p>
        </w:tc>
      </w:tr>
      <w:tr w:rsidR="00997A6B" w:rsidRPr="00997A6B" w14:paraId="5E934733" w14:textId="77777777" w:rsidTr="00DD1890">
        <w:trPr>
          <w:trHeight w:val="255"/>
        </w:trPr>
        <w:tc>
          <w:tcPr>
            <w:tcW w:w="0" w:type="auto"/>
            <w:shd w:val="clear" w:color="auto" w:fill="auto"/>
            <w:noWrap/>
          </w:tcPr>
          <w:p w14:paraId="0246186E"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1.4</w:t>
            </w:r>
          </w:p>
        </w:tc>
        <w:tc>
          <w:tcPr>
            <w:tcW w:w="0" w:type="auto"/>
            <w:shd w:val="clear" w:color="auto" w:fill="auto"/>
          </w:tcPr>
          <w:p w14:paraId="5623F659"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Komunalni doprinos</w:t>
            </w:r>
          </w:p>
        </w:tc>
        <w:tc>
          <w:tcPr>
            <w:tcW w:w="0" w:type="auto"/>
            <w:shd w:val="clear" w:color="auto" w:fill="auto"/>
          </w:tcPr>
          <w:p w14:paraId="3CAE8BA0"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2.872.164</w:t>
            </w:r>
          </w:p>
        </w:tc>
        <w:tc>
          <w:tcPr>
            <w:tcW w:w="0" w:type="auto"/>
            <w:shd w:val="clear" w:color="auto" w:fill="auto"/>
            <w:noWrap/>
          </w:tcPr>
          <w:p w14:paraId="0F2F5B0F"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2.801.000</w:t>
            </w:r>
          </w:p>
        </w:tc>
        <w:tc>
          <w:tcPr>
            <w:tcW w:w="0" w:type="auto"/>
            <w:shd w:val="clear" w:color="auto" w:fill="auto"/>
          </w:tcPr>
          <w:p w14:paraId="26C51170"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2.572.622</w:t>
            </w:r>
          </w:p>
        </w:tc>
        <w:tc>
          <w:tcPr>
            <w:tcW w:w="0" w:type="auto"/>
            <w:shd w:val="clear" w:color="auto" w:fill="auto"/>
          </w:tcPr>
          <w:p w14:paraId="713AB7FF"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90</w:t>
            </w:r>
          </w:p>
        </w:tc>
        <w:tc>
          <w:tcPr>
            <w:tcW w:w="0" w:type="auto"/>
            <w:shd w:val="clear" w:color="auto" w:fill="auto"/>
            <w:noWrap/>
          </w:tcPr>
          <w:p w14:paraId="74B1A852"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92</w:t>
            </w:r>
          </w:p>
        </w:tc>
      </w:tr>
      <w:tr w:rsidR="00997A6B" w:rsidRPr="00997A6B" w14:paraId="169CE693" w14:textId="77777777" w:rsidTr="00DD1890">
        <w:trPr>
          <w:trHeight w:val="255"/>
        </w:trPr>
        <w:tc>
          <w:tcPr>
            <w:tcW w:w="0" w:type="auto"/>
            <w:shd w:val="clear" w:color="auto" w:fill="auto"/>
            <w:noWrap/>
          </w:tcPr>
          <w:p w14:paraId="531F61A4"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1.5</w:t>
            </w:r>
          </w:p>
        </w:tc>
        <w:tc>
          <w:tcPr>
            <w:tcW w:w="0" w:type="auto"/>
            <w:shd w:val="clear" w:color="auto" w:fill="auto"/>
          </w:tcPr>
          <w:p w14:paraId="75F1C2EA"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Komunalna naknada</w:t>
            </w:r>
          </w:p>
        </w:tc>
        <w:tc>
          <w:tcPr>
            <w:tcW w:w="0" w:type="auto"/>
            <w:shd w:val="clear" w:color="auto" w:fill="auto"/>
          </w:tcPr>
          <w:p w14:paraId="56CF9241"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3.383.030</w:t>
            </w:r>
          </w:p>
        </w:tc>
        <w:tc>
          <w:tcPr>
            <w:tcW w:w="0" w:type="auto"/>
            <w:shd w:val="clear" w:color="auto" w:fill="auto"/>
            <w:noWrap/>
          </w:tcPr>
          <w:p w14:paraId="742A9C34"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3.243.564</w:t>
            </w:r>
          </w:p>
        </w:tc>
        <w:tc>
          <w:tcPr>
            <w:tcW w:w="0" w:type="auto"/>
            <w:shd w:val="clear" w:color="auto" w:fill="auto"/>
          </w:tcPr>
          <w:p w14:paraId="21B779DE"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3.470.377</w:t>
            </w:r>
          </w:p>
        </w:tc>
        <w:tc>
          <w:tcPr>
            <w:tcW w:w="0" w:type="auto"/>
            <w:shd w:val="clear" w:color="auto" w:fill="auto"/>
          </w:tcPr>
          <w:p w14:paraId="16CB009C"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103</w:t>
            </w:r>
          </w:p>
        </w:tc>
        <w:tc>
          <w:tcPr>
            <w:tcW w:w="0" w:type="auto"/>
            <w:shd w:val="clear" w:color="auto" w:fill="auto"/>
            <w:noWrap/>
          </w:tcPr>
          <w:p w14:paraId="04E314AD"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107</w:t>
            </w:r>
          </w:p>
        </w:tc>
      </w:tr>
      <w:tr w:rsidR="00997A6B" w:rsidRPr="00997A6B" w14:paraId="501A528F" w14:textId="77777777" w:rsidTr="00DD1890">
        <w:trPr>
          <w:trHeight w:val="445"/>
        </w:trPr>
        <w:tc>
          <w:tcPr>
            <w:tcW w:w="0" w:type="auto"/>
            <w:shd w:val="clear" w:color="auto" w:fill="auto"/>
            <w:noWrap/>
          </w:tcPr>
          <w:p w14:paraId="1C4651F2" w14:textId="77777777" w:rsidR="00997A6B" w:rsidRPr="00997A6B" w:rsidRDefault="00997A6B" w:rsidP="00997A6B">
            <w:pPr>
              <w:spacing w:after="0" w:line="240" w:lineRule="auto"/>
              <w:jc w:val="center"/>
              <w:rPr>
                <w:rFonts w:ascii="Times New Roman" w:eastAsia="Times New Roman" w:hAnsi="Times New Roman" w:cs="Times New Roman"/>
                <w:b/>
                <w:bCs/>
                <w:sz w:val="24"/>
                <w:szCs w:val="24"/>
                <w:highlight w:val="red"/>
                <w:lang w:val="en-AU" w:eastAsia="hr-HR"/>
              </w:rPr>
            </w:pPr>
            <w:r w:rsidRPr="00997A6B">
              <w:rPr>
                <w:rFonts w:ascii="Times New Roman" w:eastAsia="Times New Roman" w:hAnsi="Times New Roman" w:cs="Times New Roman"/>
                <w:b/>
                <w:bCs/>
                <w:sz w:val="24"/>
                <w:szCs w:val="24"/>
                <w:lang w:val="en-AU" w:eastAsia="hr-HR"/>
              </w:rPr>
              <w:t>1.6</w:t>
            </w:r>
          </w:p>
        </w:tc>
        <w:tc>
          <w:tcPr>
            <w:tcW w:w="0" w:type="auto"/>
            <w:shd w:val="clear" w:color="auto" w:fill="auto"/>
          </w:tcPr>
          <w:p w14:paraId="50C281C3" w14:textId="77777777" w:rsidR="00997A6B" w:rsidRPr="00997A6B" w:rsidRDefault="00997A6B" w:rsidP="00997A6B">
            <w:pPr>
              <w:spacing w:after="0" w:line="240" w:lineRule="auto"/>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Ostali prihodi po posebnim propisima</w:t>
            </w:r>
          </w:p>
        </w:tc>
        <w:tc>
          <w:tcPr>
            <w:tcW w:w="0" w:type="auto"/>
            <w:shd w:val="clear" w:color="auto" w:fill="auto"/>
          </w:tcPr>
          <w:p w14:paraId="50F8EF4E"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1.653.623</w:t>
            </w:r>
          </w:p>
        </w:tc>
        <w:tc>
          <w:tcPr>
            <w:tcW w:w="0" w:type="auto"/>
            <w:shd w:val="clear" w:color="auto" w:fill="auto"/>
            <w:noWrap/>
          </w:tcPr>
          <w:p w14:paraId="79015887"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2.463.097</w:t>
            </w:r>
          </w:p>
        </w:tc>
        <w:tc>
          <w:tcPr>
            <w:tcW w:w="0" w:type="auto"/>
            <w:shd w:val="clear" w:color="auto" w:fill="auto"/>
          </w:tcPr>
          <w:p w14:paraId="43AE210A"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2.290.495</w:t>
            </w:r>
          </w:p>
        </w:tc>
        <w:tc>
          <w:tcPr>
            <w:tcW w:w="0" w:type="auto"/>
            <w:shd w:val="clear" w:color="auto" w:fill="auto"/>
          </w:tcPr>
          <w:p w14:paraId="0A3648FD"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138</w:t>
            </w:r>
          </w:p>
        </w:tc>
        <w:tc>
          <w:tcPr>
            <w:tcW w:w="0" w:type="auto"/>
            <w:shd w:val="clear" w:color="auto" w:fill="auto"/>
            <w:noWrap/>
          </w:tcPr>
          <w:p w14:paraId="5F9AC8E8"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sz w:val="24"/>
                <w:szCs w:val="24"/>
                <w:lang w:val="en-AU" w:eastAsia="hr-HR"/>
              </w:rPr>
              <w:t>93</w:t>
            </w:r>
          </w:p>
        </w:tc>
      </w:tr>
    </w:tbl>
    <w:p w14:paraId="1CDE0F78"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E042811" w14:textId="574BF490"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Cs/>
          <w:color w:val="000000"/>
          <w:sz w:val="24"/>
          <w:szCs w:val="24"/>
          <w:lang w:eastAsia="hr-HR"/>
        </w:rPr>
        <w:t xml:space="preserve">Ostvareni prihodi od upravnih i administrativnih pristojbi i po posebnim propisima u visini od 9.258.297 eura veću su za 6% u odnosu na realizaciju u istom razdoblju prethodne godine. </w:t>
      </w:r>
      <w:r w:rsidRPr="00997A6B">
        <w:rPr>
          <w:rFonts w:ascii="Times New Roman" w:eastAsia="Times New Roman" w:hAnsi="Times New Roman" w:cs="Times New Roman"/>
          <w:sz w:val="24"/>
          <w:szCs w:val="24"/>
          <w:lang w:eastAsia="hr-HR"/>
        </w:rPr>
        <w:t xml:space="preserve">Najveće povećanje u odnosu na prethodnu godinu iskazano je kod realizacije ostalih prihoda po posebnim propisima koji obuhvaćaju prihode od sufinanciranja cijena usluga proračunskih korisnika, naknadu koju Gradu uplaćuju Hrvatske vode d.d. za </w:t>
      </w:r>
      <w:r w:rsidR="00F64B94">
        <w:rPr>
          <w:rFonts w:ascii="Times New Roman" w:eastAsia="Times New Roman" w:hAnsi="Times New Roman" w:cs="Times New Roman"/>
          <w:sz w:val="24"/>
          <w:szCs w:val="24"/>
          <w:lang w:eastAsia="hr-HR"/>
        </w:rPr>
        <w:t xml:space="preserve">uslugu </w:t>
      </w:r>
      <w:r w:rsidRPr="00997A6B">
        <w:rPr>
          <w:rFonts w:ascii="Times New Roman" w:eastAsia="Times New Roman" w:hAnsi="Times New Roman" w:cs="Times New Roman"/>
          <w:sz w:val="24"/>
          <w:szCs w:val="24"/>
          <w:lang w:eastAsia="hr-HR"/>
        </w:rPr>
        <w:t>razrez</w:t>
      </w:r>
      <w:r w:rsidR="00F64B94">
        <w:rPr>
          <w:rFonts w:ascii="Times New Roman" w:eastAsia="Times New Roman" w:hAnsi="Times New Roman" w:cs="Times New Roman"/>
          <w:sz w:val="24"/>
          <w:szCs w:val="24"/>
          <w:lang w:eastAsia="hr-HR"/>
        </w:rPr>
        <w:t>a</w:t>
      </w:r>
      <w:r w:rsidRPr="00997A6B">
        <w:rPr>
          <w:rFonts w:ascii="Times New Roman" w:eastAsia="Times New Roman" w:hAnsi="Times New Roman" w:cs="Times New Roman"/>
          <w:sz w:val="24"/>
          <w:szCs w:val="24"/>
          <w:lang w:eastAsia="hr-HR"/>
        </w:rPr>
        <w:t xml:space="preserve"> i naplat</w:t>
      </w:r>
      <w:r w:rsidR="00F64B94">
        <w:rPr>
          <w:rFonts w:ascii="Times New Roman" w:eastAsia="Times New Roman" w:hAnsi="Times New Roman" w:cs="Times New Roman"/>
          <w:sz w:val="24"/>
          <w:szCs w:val="24"/>
          <w:lang w:eastAsia="hr-HR"/>
        </w:rPr>
        <w:t>e</w:t>
      </w:r>
      <w:r w:rsidRPr="00997A6B">
        <w:rPr>
          <w:rFonts w:ascii="Times New Roman" w:eastAsia="Times New Roman" w:hAnsi="Times New Roman" w:cs="Times New Roman"/>
          <w:sz w:val="24"/>
          <w:szCs w:val="24"/>
          <w:lang w:eastAsia="hr-HR"/>
        </w:rPr>
        <w:t xml:space="preserve"> naknade za uređenje voda te druga sufinanciranja projekata ugovorenih tijekom godine.</w:t>
      </w:r>
    </w:p>
    <w:p w14:paraId="5081D3DD" w14:textId="1D2792DE"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Prihodi od komunalne naknade i komunalnog doprinosa realizirani su u ukupnom iznosu od 6.042.999 eura i u odnosu na realizaciju u istom razdoblju prethodne godine manj</w:t>
      </w:r>
      <w:r w:rsidR="00F64B94">
        <w:rPr>
          <w:rFonts w:ascii="Times New Roman" w:eastAsia="Times New Roman" w:hAnsi="Times New Roman" w:cs="Times New Roman"/>
          <w:sz w:val="24"/>
          <w:szCs w:val="24"/>
          <w:lang w:eastAsia="hr-HR"/>
        </w:rPr>
        <w:t>i</w:t>
      </w:r>
      <w:r w:rsidRPr="00997A6B">
        <w:rPr>
          <w:rFonts w:ascii="Times New Roman" w:eastAsia="Times New Roman" w:hAnsi="Times New Roman" w:cs="Times New Roman"/>
          <w:sz w:val="24"/>
          <w:szCs w:val="24"/>
          <w:lang w:eastAsia="hr-HR"/>
        </w:rPr>
        <w:t xml:space="preserve"> </w:t>
      </w:r>
      <w:r w:rsidR="00F64B94">
        <w:rPr>
          <w:rFonts w:ascii="Times New Roman" w:eastAsia="Times New Roman" w:hAnsi="Times New Roman" w:cs="Times New Roman"/>
          <w:sz w:val="24"/>
          <w:szCs w:val="24"/>
          <w:lang w:eastAsia="hr-HR"/>
        </w:rPr>
        <w:t xml:space="preserve">su </w:t>
      </w:r>
      <w:r w:rsidRPr="00997A6B">
        <w:rPr>
          <w:rFonts w:ascii="Times New Roman" w:eastAsia="Times New Roman" w:hAnsi="Times New Roman" w:cs="Times New Roman"/>
          <w:sz w:val="24"/>
          <w:szCs w:val="24"/>
          <w:lang w:eastAsia="hr-HR"/>
        </w:rPr>
        <w:t>za 4%.</w:t>
      </w:r>
    </w:p>
    <w:p w14:paraId="1FA9AE43"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Prihodi od turističke pristojbe realizirani su u iznosu od 833.390 eura i na razini su Plana za 2025. godinu.</w:t>
      </w:r>
    </w:p>
    <w:p w14:paraId="4B8F062C"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48ECAAEA" w14:textId="77777777" w:rsidR="00997A6B" w:rsidRPr="00997A6B" w:rsidRDefault="00997A6B" w:rsidP="00997A6B">
      <w:pPr>
        <w:spacing w:after="0" w:line="240" w:lineRule="auto"/>
        <w:jc w:val="both"/>
        <w:rPr>
          <w:rFonts w:ascii="Times New Roman" w:eastAsia="Times New Roman" w:hAnsi="Times New Roman" w:cs="Times New Roman"/>
          <w:b/>
          <w:sz w:val="24"/>
          <w:szCs w:val="24"/>
          <w:u w:val="single"/>
          <w:lang w:eastAsia="hr-HR"/>
        </w:rPr>
      </w:pPr>
      <w:r w:rsidRPr="00997A6B">
        <w:rPr>
          <w:rFonts w:ascii="Times New Roman" w:eastAsia="Times New Roman" w:hAnsi="Times New Roman" w:cs="Times New Roman"/>
          <w:b/>
          <w:sz w:val="24"/>
          <w:szCs w:val="24"/>
          <w:u w:val="single"/>
          <w:lang w:eastAsia="hr-HR"/>
        </w:rPr>
        <w:t>Grafikon 2. Prihodi po posebnim propisima</w:t>
      </w:r>
    </w:p>
    <w:p w14:paraId="26B090BC" w14:textId="08C3EE7A" w:rsidR="00997A6B" w:rsidRPr="00492182" w:rsidRDefault="00492182" w:rsidP="00997A6B">
      <w:pPr>
        <w:spacing w:after="0" w:line="240" w:lineRule="auto"/>
        <w:jc w:val="both"/>
        <w:rPr>
          <w:rFonts w:ascii="Times New Roman" w:eastAsia="Times New Roman" w:hAnsi="Times New Roman" w:cs="Times New Roman"/>
          <w:b/>
          <w:color w:val="000000"/>
          <w:sz w:val="24"/>
          <w:szCs w:val="24"/>
          <w:u w:val="single"/>
          <w:lang w:eastAsia="hr-HR"/>
        </w:rPr>
      </w:pPr>
      <w:r w:rsidRPr="00997A6B">
        <w:rPr>
          <w:noProof/>
        </w:rPr>
        <w:drawing>
          <wp:inline distT="0" distB="0" distL="0" distR="0" wp14:anchorId="711FE601" wp14:editId="0227FAF6">
            <wp:extent cx="6257925" cy="2514600"/>
            <wp:effectExtent l="0" t="0" r="9525" b="0"/>
            <wp:docPr id="7" name="Grafikon 7">
              <a:extLst xmlns:a="http://schemas.openxmlformats.org/drawingml/2006/main">
                <a:ext uri="{FF2B5EF4-FFF2-40B4-BE49-F238E27FC236}">
                  <a16:creationId xmlns:a16="http://schemas.microsoft.com/office/drawing/2014/main" id="{CAD8F318-5454-4192-91A1-00D5DAA52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AD3192"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lastRenderedPageBreak/>
        <w:t>Prihodi od prodaje proizvoda, robe i pruženih usluga i prihodi od donacija</w:t>
      </w:r>
      <w:r w:rsidRPr="00997A6B">
        <w:rPr>
          <w:rFonts w:ascii="Times New Roman" w:eastAsia="Times New Roman" w:hAnsi="Times New Roman" w:cs="Times New Roman"/>
          <w:b/>
          <w:sz w:val="24"/>
          <w:szCs w:val="24"/>
          <w:lang w:eastAsia="hr-HR"/>
        </w:rPr>
        <w:t xml:space="preserve"> </w:t>
      </w:r>
      <w:r w:rsidRPr="00997A6B">
        <w:rPr>
          <w:rFonts w:ascii="Times New Roman" w:eastAsia="Times New Roman" w:hAnsi="Times New Roman" w:cs="Times New Roman"/>
          <w:sz w:val="24"/>
          <w:szCs w:val="24"/>
          <w:lang w:eastAsia="hr-HR"/>
        </w:rPr>
        <w:t>realizirani su u iznosu od 248.938 eura, unutar kojih donacije od pravnih osoba izvan opće države sudjeluju s 82.585 eura. Obuhvaćaju primljene  donacije trgovačkih društava Plava Laguna i Valamar za financiranje usluge smještaja i prehrane policajaca tijekom turističke sezone kao i donacije pravnih i fizičkih osoba proračunskim korisnicima.</w:t>
      </w:r>
    </w:p>
    <w:p w14:paraId="35538D80"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Tijekom 2025. godine proračunski korisnici su za pružanje vlastitih usluga ostvarili prihod u ukupnom iznosu od 166.352 eura.</w:t>
      </w:r>
    </w:p>
    <w:p w14:paraId="61682AB5"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743B5F55"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Kazne, upravne mjere i ostali prihodi</w:t>
      </w:r>
      <w:r w:rsidRPr="00997A6B">
        <w:rPr>
          <w:rFonts w:ascii="Times New Roman" w:eastAsia="Times New Roman" w:hAnsi="Times New Roman" w:cs="Times New Roman"/>
          <w:sz w:val="24"/>
          <w:szCs w:val="24"/>
          <w:lang w:eastAsia="hr-HR"/>
        </w:rPr>
        <w:t xml:space="preserve"> kao što su naplaćeni troškovi prisilne naplate, ugovorne, mandatne, prekršajne i prometne kazne ostvarene su u iznosu od 257.188 eura, te su u odnosu na tekući Plan iskazani indeksom 121.</w:t>
      </w:r>
    </w:p>
    <w:p w14:paraId="24C52A34"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AF0DD24" w14:textId="5FD8B51F"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Prihodi od prodaje nefinancijske imovine</w:t>
      </w:r>
      <w:r w:rsidRPr="00997A6B">
        <w:rPr>
          <w:rFonts w:ascii="Times New Roman" w:eastAsia="Times New Roman" w:hAnsi="Times New Roman" w:cs="Times New Roman"/>
          <w:sz w:val="24"/>
          <w:szCs w:val="24"/>
          <w:lang w:eastAsia="hr-HR"/>
        </w:rPr>
        <w:t xml:space="preserve"> realizirani su u  iznosu od 741.474 eura. Navedeni prihodi ostvareni su kroz prodaju poljoprivrednog zemljišta u vlasništvu države i građevinskog zemljišta u vlasništvu Grada. Od prodaje stambenih i poslovnih objekata realizirano ukupno </w:t>
      </w:r>
      <w:r w:rsidR="003903E2">
        <w:rPr>
          <w:rFonts w:ascii="Times New Roman" w:eastAsia="Times New Roman" w:hAnsi="Times New Roman" w:cs="Times New Roman"/>
          <w:sz w:val="24"/>
          <w:szCs w:val="24"/>
          <w:lang w:eastAsia="hr-HR"/>
        </w:rPr>
        <w:t xml:space="preserve">25.309 </w:t>
      </w:r>
      <w:r w:rsidRPr="00997A6B">
        <w:rPr>
          <w:rFonts w:ascii="Times New Roman" w:eastAsia="Times New Roman" w:hAnsi="Times New Roman" w:cs="Times New Roman"/>
          <w:sz w:val="24"/>
          <w:szCs w:val="24"/>
          <w:lang w:eastAsia="hr-HR"/>
        </w:rPr>
        <w:t xml:space="preserve">eura, najvećim dijelom kroz otplatu stanova na kojima postoji stanarsko pravo. </w:t>
      </w:r>
    </w:p>
    <w:p w14:paraId="4560762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20A1D2B2"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Usporedba ostvarenih ukupnih prihoda  u odnosu na plan s pripadajućom strukturom je slijedeće:</w:t>
      </w:r>
    </w:p>
    <w:p w14:paraId="7B1CBB4C"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p>
    <w:p w14:paraId="184A3B23" w14:textId="77777777" w:rsidR="00997A6B" w:rsidRPr="00997A6B" w:rsidRDefault="00997A6B" w:rsidP="00997A6B">
      <w:pPr>
        <w:spacing w:after="0" w:line="240" w:lineRule="auto"/>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9.  Ostvarenje prihoda i primitaka po osnovnim vrstama i usporedba u odnosu na plan, sa strukturom realizacije</w:t>
      </w:r>
    </w:p>
    <w:p w14:paraId="72CB702C" w14:textId="77777777" w:rsidR="00997A6B" w:rsidRPr="00997A6B" w:rsidRDefault="00997A6B" w:rsidP="00997A6B">
      <w:pPr>
        <w:spacing w:after="0" w:line="240" w:lineRule="auto"/>
        <w:rPr>
          <w:rFonts w:ascii="Times New Roman" w:eastAsia="Times New Roman" w:hAnsi="Times New Roman" w:cs="Times New Roman"/>
          <w:b/>
          <w:sz w:val="24"/>
          <w:szCs w:val="24"/>
          <w:lang w:eastAsia="hr-HR"/>
        </w:rPr>
      </w:pPr>
    </w:p>
    <w:tbl>
      <w:tblPr>
        <w:tblW w:w="5000" w:type="pct"/>
        <w:tblLayout w:type="fixed"/>
        <w:tblLook w:val="0040" w:firstRow="0" w:lastRow="1" w:firstColumn="0" w:lastColumn="0" w:noHBand="0" w:noVBand="0"/>
      </w:tblPr>
      <w:tblGrid>
        <w:gridCol w:w="505"/>
        <w:gridCol w:w="1553"/>
        <w:gridCol w:w="1426"/>
        <w:gridCol w:w="1375"/>
        <w:gridCol w:w="1502"/>
        <w:gridCol w:w="1437"/>
        <w:gridCol w:w="1274"/>
      </w:tblGrid>
      <w:tr w:rsidR="00997A6B" w:rsidRPr="00997A6B" w14:paraId="2C727435" w14:textId="77777777" w:rsidTr="00DD1890">
        <w:trPr>
          <w:trHeight w:val="675"/>
        </w:trPr>
        <w:tc>
          <w:tcPr>
            <w:tcW w:w="278" w:type="pct"/>
            <w:shd w:val="clear" w:color="auto" w:fill="DEEAF6"/>
            <w:noWrap/>
          </w:tcPr>
          <w:p w14:paraId="019B4C9D"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p>
        </w:tc>
        <w:tc>
          <w:tcPr>
            <w:tcW w:w="856" w:type="pct"/>
            <w:shd w:val="clear" w:color="auto" w:fill="DEEAF6"/>
            <w:noWrap/>
          </w:tcPr>
          <w:p w14:paraId="3DD6C3A1" w14:textId="77777777" w:rsidR="00997A6B" w:rsidRPr="00997A6B" w:rsidRDefault="00997A6B" w:rsidP="00997A6B">
            <w:pPr>
              <w:spacing w:after="0" w:line="240" w:lineRule="auto"/>
              <w:jc w:val="center"/>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Vrsta prihoda</w:t>
            </w:r>
          </w:p>
        </w:tc>
        <w:tc>
          <w:tcPr>
            <w:tcW w:w="786" w:type="pct"/>
            <w:shd w:val="clear" w:color="auto" w:fill="DEEAF6"/>
          </w:tcPr>
          <w:p w14:paraId="731BD1DA"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 xml:space="preserve">Ostvarenje </w:t>
            </w:r>
            <w:r w:rsidRPr="00997A6B">
              <w:rPr>
                <w:rFonts w:ascii="Times New Roman" w:eastAsia="Times New Roman" w:hAnsi="Times New Roman" w:cs="Times New Roman"/>
                <w:i/>
                <w:iCs/>
                <w:sz w:val="20"/>
                <w:szCs w:val="20"/>
                <w:lang w:eastAsia="hr-HR"/>
              </w:rPr>
              <w:br/>
              <w:t>2024.</w:t>
            </w:r>
          </w:p>
        </w:tc>
        <w:tc>
          <w:tcPr>
            <w:tcW w:w="758" w:type="pct"/>
            <w:shd w:val="clear" w:color="auto" w:fill="DEEAF6"/>
          </w:tcPr>
          <w:p w14:paraId="0D4E7FC0"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Plan 2025.</w:t>
            </w:r>
          </w:p>
        </w:tc>
        <w:tc>
          <w:tcPr>
            <w:tcW w:w="828" w:type="pct"/>
            <w:shd w:val="clear" w:color="auto" w:fill="DEEAF6"/>
          </w:tcPr>
          <w:p w14:paraId="17879D6D"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 xml:space="preserve">Ostvarenje </w:t>
            </w:r>
            <w:r w:rsidRPr="00997A6B">
              <w:rPr>
                <w:rFonts w:ascii="Times New Roman" w:eastAsia="Times New Roman" w:hAnsi="Times New Roman" w:cs="Times New Roman"/>
                <w:i/>
                <w:iCs/>
                <w:sz w:val="20"/>
                <w:szCs w:val="20"/>
                <w:lang w:eastAsia="hr-HR"/>
              </w:rPr>
              <w:br/>
              <w:t>2025.</w:t>
            </w:r>
          </w:p>
        </w:tc>
        <w:tc>
          <w:tcPr>
            <w:tcW w:w="792" w:type="pct"/>
            <w:shd w:val="clear" w:color="auto" w:fill="DEEAF6"/>
          </w:tcPr>
          <w:p w14:paraId="48AF2CAC"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Ind.</w:t>
            </w:r>
          </w:p>
          <w:p w14:paraId="0351A6AB"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4/2</w:t>
            </w:r>
          </w:p>
        </w:tc>
        <w:tc>
          <w:tcPr>
            <w:tcW w:w="703" w:type="pct"/>
            <w:shd w:val="clear" w:color="auto" w:fill="DEEAF6"/>
          </w:tcPr>
          <w:p w14:paraId="6E739BFA"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Ind</w:t>
            </w:r>
          </w:p>
          <w:p w14:paraId="6433A5F4"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4/3</w:t>
            </w:r>
          </w:p>
        </w:tc>
      </w:tr>
      <w:tr w:rsidR="00997A6B" w:rsidRPr="00997A6B" w14:paraId="0A374D15" w14:textId="77777777" w:rsidTr="00DD1890">
        <w:trPr>
          <w:trHeight w:val="455"/>
        </w:trPr>
        <w:tc>
          <w:tcPr>
            <w:tcW w:w="278" w:type="pct"/>
            <w:shd w:val="clear" w:color="auto" w:fill="DEEAF6"/>
            <w:noWrap/>
          </w:tcPr>
          <w:p w14:paraId="3DE0E4AE"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p>
        </w:tc>
        <w:tc>
          <w:tcPr>
            <w:tcW w:w="856" w:type="pct"/>
            <w:shd w:val="clear" w:color="auto" w:fill="DEEAF6"/>
            <w:noWrap/>
          </w:tcPr>
          <w:p w14:paraId="77B1AF5D"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1</w:t>
            </w:r>
          </w:p>
        </w:tc>
        <w:tc>
          <w:tcPr>
            <w:tcW w:w="786" w:type="pct"/>
            <w:shd w:val="clear" w:color="auto" w:fill="DEEAF6"/>
          </w:tcPr>
          <w:p w14:paraId="76A17FEA"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2</w:t>
            </w:r>
          </w:p>
        </w:tc>
        <w:tc>
          <w:tcPr>
            <w:tcW w:w="758" w:type="pct"/>
            <w:shd w:val="clear" w:color="auto" w:fill="DEEAF6"/>
          </w:tcPr>
          <w:p w14:paraId="2CB51B09"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3</w:t>
            </w:r>
          </w:p>
        </w:tc>
        <w:tc>
          <w:tcPr>
            <w:tcW w:w="828" w:type="pct"/>
            <w:shd w:val="clear" w:color="auto" w:fill="DEEAF6"/>
          </w:tcPr>
          <w:p w14:paraId="3ADAF8D1"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4</w:t>
            </w:r>
          </w:p>
        </w:tc>
        <w:tc>
          <w:tcPr>
            <w:tcW w:w="792" w:type="pct"/>
            <w:shd w:val="clear" w:color="auto" w:fill="DEEAF6"/>
            <w:noWrap/>
          </w:tcPr>
          <w:p w14:paraId="7D884DE0"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5</w:t>
            </w:r>
          </w:p>
        </w:tc>
        <w:tc>
          <w:tcPr>
            <w:tcW w:w="703" w:type="pct"/>
            <w:shd w:val="clear" w:color="auto" w:fill="DEEAF6"/>
            <w:noWrap/>
          </w:tcPr>
          <w:p w14:paraId="7120966A" w14:textId="77777777" w:rsidR="00997A6B" w:rsidRPr="00997A6B" w:rsidRDefault="00997A6B" w:rsidP="00997A6B">
            <w:pPr>
              <w:spacing w:after="0" w:line="240" w:lineRule="auto"/>
              <w:jc w:val="center"/>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6</w:t>
            </w:r>
          </w:p>
        </w:tc>
      </w:tr>
      <w:tr w:rsidR="00997A6B" w:rsidRPr="00997A6B" w14:paraId="08010EAC" w14:textId="77777777" w:rsidTr="00DD1890">
        <w:trPr>
          <w:trHeight w:val="255"/>
        </w:trPr>
        <w:tc>
          <w:tcPr>
            <w:tcW w:w="278" w:type="pct"/>
            <w:shd w:val="clear" w:color="auto" w:fill="DEEAF6"/>
            <w:noWrap/>
          </w:tcPr>
          <w:p w14:paraId="0694D9C0"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1.</w:t>
            </w:r>
          </w:p>
        </w:tc>
        <w:tc>
          <w:tcPr>
            <w:tcW w:w="856" w:type="pct"/>
            <w:shd w:val="clear" w:color="auto" w:fill="DEEAF6"/>
            <w:noWrap/>
          </w:tcPr>
          <w:p w14:paraId="17725A4B"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Tekući prihodi</w:t>
            </w:r>
          </w:p>
        </w:tc>
        <w:tc>
          <w:tcPr>
            <w:tcW w:w="786" w:type="pct"/>
            <w:shd w:val="clear" w:color="auto" w:fill="DEEAF6"/>
            <w:noWrap/>
          </w:tcPr>
          <w:p w14:paraId="18FEA3EC"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43.180.173</w:t>
            </w:r>
          </w:p>
        </w:tc>
        <w:tc>
          <w:tcPr>
            <w:tcW w:w="758" w:type="pct"/>
            <w:shd w:val="clear" w:color="auto" w:fill="DEEAF6"/>
            <w:noWrap/>
          </w:tcPr>
          <w:p w14:paraId="7BE362CE"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46.884.903</w:t>
            </w:r>
          </w:p>
        </w:tc>
        <w:tc>
          <w:tcPr>
            <w:tcW w:w="828" w:type="pct"/>
            <w:shd w:val="clear" w:color="auto" w:fill="DEEAF6"/>
            <w:noWrap/>
          </w:tcPr>
          <w:p w14:paraId="5D528360"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45.153.428</w:t>
            </w:r>
          </w:p>
        </w:tc>
        <w:tc>
          <w:tcPr>
            <w:tcW w:w="792" w:type="pct"/>
            <w:shd w:val="clear" w:color="auto" w:fill="DEEAF6"/>
            <w:noWrap/>
          </w:tcPr>
          <w:p w14:paraId="4186F488"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105</w:t>
            </w:r>
          </w:p>
        </w:tc>
        <w:tc>
          <w:tcPr>
            <w:tcW w:w="703" w:type="pct"/>
            <w:shd w:val="clear" w:color="auto" w:fill="DEEAF6"/>
            <w:noWrap/>
          </w:tcPr>
          <w:p w14:paraId="715FEC81"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96</w:t>
            </w:r>
          </w:p>
        </w:tc>
      </w:tr>
      <w:tr w:rsidR="00997A6B" w:rsidRPr="00997A6B" w14:paraId="1A7E8B41" w14:textId="77777777" w:rsidTr="00DD1890">
        <w:trPr>
          <w:trHeight w:val="255"/>
        </w:trPr>
        <w:tc>
          <w:tcPr>
            <w:tcW w:w="278" w:type="pct"/>
            <w:shd w:val="clear" w:color="auto" w:fill="DEEAF6"/>
            <w:noWrap/>
          </w:tcPr>
          <w:p w14:paraId="2B9C8F10"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1.1</w:t>
            </w:r>
          </w:p>
        </w:tc>
        <w:tc>
          <w:tcPr>
            <w:tcW w:w="856" w:type="pct"/>
            <w:shd w:val="clear" w:color="auto" w:fill="DEEAF6"/>
            <w:noWrap/>
          </w:tcPr>
          <w:p w14:paraId="30292398"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Porezni prihodi</w:t>
            </w:r>
          </w:p>
        </w:tc>
        <w:tc>
          <w:tcPr>
            <w:tcW w:w="786" w:type="pct"/>
            <w:shd w:val="clear" w:color="auto" w:fill="DEEAF6"/>
            <w:noWrap/>
          </w:tcPr>
          <w:p w14:paraId="35473C5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19.470.643</w:t>
            </w:r>
          </w:p>
        </w:tc>
        <w:tc>
          <w:tcPr>
            <w:tcW w:w="758" w:type="pct"/>
            <w:shd w:val="clear" w:color="auto" w:fill="DEEAF6"/>
            <w:noWrap/>
          </w:tcPr>
          <w:p w14:paraId="08E278FA"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21.543.036</w:t>
            </w:r>
          </w:p>
        </w:tc>
        <w:tc>
          <w:tcPr>
            <w:tcW w:w="828" w:type="pct"/>
            <w:shd w:val="clear" w:color="auto" w:fill="DEEAF6"/>
            <w:noWrap/>
          </w:tcPr>
          <w:p w14:paraId="7347B81A"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22.664.450</w:t>
            </w:r>
          </w:p>
        </w:tc>
        <w:tc>
          <w:tcPr>
            <w:tcW w:w="792" w:type="pct"/>
            <w:shd w:val="clear" w:color="auto" w:fill="DEEAF6"/>
            <w:noWrap/>
          </w:tcPr>
          <w:p w14:paraId="216EC0DF"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116</w:t>
            </w:r>
          </w:p>
        </w:tc>
        <w:tc>
          <w:tcPr>
            <w:tcW w:w="703" w:type="pct"/>
            <w:shd w:val="clear" w:color="auto" w:fill="DEEAF6"/>
            <w:noWrap/>
          </w:tcPr>
          <w:p w14:paraId="30E9F59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105</w:t>
            </w:r>
          </w:p>
        </w:tc>
      </w:tr>
      <w:tr w:rsidR="00997A6B" w:rsidRPr="00997A6B" w14:paraId="41419C07" w14:textId="77777777" w:rsidTr="00DD1890">
        <w:trPr>
          <w:trHeight w:val="255"/>
        </w:trPr>
        <w:tc>
          <w:tcPr>
            <w:tcW w:w="278" w:type="pct"/>
            <w:shd w:val="clear" w:color="auto" w:fill="DEEAF6"/>
            <w:noWrap/>
          </w:tcPr>
          <w:p w14:paraId="03B0EC59" w14:textId="77777777" w:rsidR="00997A6B" w:rsidRPr="00997A6B" w:rsidRDefault="00997A6B" w:rsidP="00997A6B">
            <w:pPr>
              <w:spacing w:after="0" w:line="240" w:lineRule="auto"/>
              <w:jc w:val="center"/>
              <w:rPr>
                <w:rFonts w:ascii="Times New Roman" w:eastAsia="Times New Roman" w:hAnsi="Times New Roman" w:cs="Times New Roman"/>
                <w:i/>
                <w:sz w:val="20"/>
                <w:szCs w:val="20"/>
                <w:lang w:val="en-AU" w:eastAsia="hr-HR"/>
              </w:rPr>
            </w:pPr>
            <w:r w:rsidRPr="00997A6B">
              <w:rPr>
                <w:rFonts w:ascii="Times New Roman" w:eastAsia="Times New Roman" w:hAnsi="Times New Roman" w:cs="Times New Roman"/>
                <w:i/>
                <w:sz w:val="20"/>
                <w:szCs w:val="20"/>
                <w:lang w:val="en-AU" w:eastAsia="hr-HR"/>
              </w:rPr>
              <w:t>1.2.</w:t>
            </w:r>
          </w:p>
        </w:tc>
        <w:tc>
          <w:tcPr>
            <w:tcW w:w="856" w:type="pct"/>
            <w:shd w:val="clear" w:color="auto" w:fill="DEEAF6"/>
            <w:noWrap/>
          </w:tcPr>
          <w:p w14:paraId="3567BA7F"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Pomoći iz inozemstva i proračuna</w:t>
            </w:r>
          </w:p>
        </w:tc>
        <w:tc>
          <w:tcPr>
            <w:tcW w:w="786" w:type="pct"/>
            <w:shd w:val="clear" w:color="auto" w:fill="DEEAF6"/>
            <w:noWrap/>
          </w:tcPr>
          <w:p w14:paraId="676A5B6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11.137.155</w:t>
            </w:r>
          </w:p>
        </w:tc>
        <w:tc>
          <w:tcPr>
            <w:tcW w:w="758" w:type="pct"/>
            <w:shd w:val="clear" w:color="auto" w:fill="DEEAF6"/>
            <w:noWrap/>
          </w:tcPr>
          <w:p w14:paraId="764139E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13.508.545</w:t>
            </w:r>
          </w:p>
        </w:tc>
        <w:tc>
          <w:tcPr>
            <w:tcW w:w="828" w:type="pct"/>
            <w:shd w:val="clear" w:color="auto" w:fill="DEEAF6"/>
            <w:noWrap/>
          </w:tcPr>
          <w:p w14:paraId="3F578207"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10.821.197</w:t>
            </w:r>
          </w:p>
        </w:tc>
        <w:tc>
          <w:tcPr>
            <w:tcW w:w="792" w:type="pct"/>
            <w:shd w:val="clear" w:color="auto" w:fill="DEEAF6"/>
            <w:noWrap/>
          </w:tcPr>
          <w:p w14:paraId="1B240D0E"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97</w:t>
            </w:r>
          </w:p>
        </w:tc>
        <w:tc>
          <w:tcPr>
            <w:tcW w:w="703" w:type="pct"/>
            <w:shd w:val="clear" w:color="auto" w:fill="DEEAF6"/>
            <w:noWrap/>
          </w:tcPr>
          <w:p w14:paraId="511582A4"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80</w:t>
            </w:r>
          </w:p>
        </w:tc>
      </w:tr>
      <w:tr w:rsidR="00997A6B" w:rsidRPr="00997A6B" w14:paraId="12F3F565" w14:textId="77777777" w:rsidTr="00DD1890">
        <w:trPr>
          <w:trHeight w:val="255"/>
        </w:trPr>
        <w:tc>
          <w:tcPr>
            <w:tcW w:w="278" w:type="pct"/>
            <w:shd w:val="clear" w:color="auto" w:fill="DEEAF6"/>
            <w:noWrap/>
          </w:tcPr>
          <w:p w14:paraId="0D0B9934" w14:textId="77777777" w:rsidR="00997A6B" w:rsidRPr="00997A6B" w:rsidRDefault="00997A6B" w:rsidP="00997A6B">
            <w:pPr>
              <w:spacing w:after="0" w:line="240" w:lineRule="auto"/>
              <w:jc w:val="center"/>
              <w:rPr>
                <w:rFonts w:ascii="Times New Roman" w:eastAsia="Times New Roman" w:hAnsi="Times New Roman" w:cs="Times New Roman"/>
                <w:i/>
                <w:sz w:val="20"/>
                <w:szCs w:val="20"/>
                <w:lang w:val="en-AU" w:eastAsia="hr-HR"/>
              </w:rPr>
            </w:pPr>
            <w:r w:rsidRPr="00997A6B">
              <w:rPr>
                <w:rFonts w:ascii="Times New Roman" w:eastAsia="Times New Roman" w:hAnsi="Times New Roman" w:cs="Times New Roman"/>
                <w:i/>
                <w:sz w:val="20"/>
                <w:szCs w:val="20"/>
                <w:lang w:val="en-AU" w:eastAsia="hr-HR"/>
              </w:rPr>
              <w:t>1.3.</w:t>
            </w:r>
          </w:p>
        </w:tc>
        <w:tc>
          <w:tcPr>
            <w:tcW w:w="856" w:type="pct"/>
            <w:shd w:val="clear" w:color="auto" w:fill="DEEAF6"/>
            <w:noWrap/>
          </w:tcPr>
          <w:p w14:paraId="11011F82"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Prihodi od imovine</w:t>
            </w:r>
          </w:p>
        </w:tc>
        <w:tc>
          <w:tcPr>
            <w:tcW w:w="786" w:type="pct"/>
            <w:shd w:val="clear" w:color="auto" w:fill="DEEAF6"/>
            <w:noWrap/>
          </w:tcPr>
          <w:p w14:paraId="732279DE"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3.303.186</w:t>
            </w:r>
          </w:p>
        </w:tc>
        <w:tc>
          <w:tcPr>
            <w:tcW w:w="758" w:type="pct"/>
            <w:shd w:val="clear" w:color="auto" w:fill="DEEAF6"/>
            <w:noWrap/>
          </w:tcPr>
          <w:p w14:paraId="0CAA29F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1.758.977</w:t>
            </w:r>
          </w:p>
        </w:tc>
        <w:tc>
          <w:tcPr>
            <w:tcW w:w="828" w:type="pct"/>
            <w:shd w:val="clear" w:color="auto" w:fill="DEEAF6"/>
            <w:noWrap/>
          </w:tcPr>
          <w:p w14:paraId="7718CD5B"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1.903.355</w:t>
            </w:r>
          </w:p>
        </w:tc>
        <w:tc>
          <w:tcPr>
            <w:tcW w:w="792" w:type="pct"/>
            <w:shd w:val="clear" w:color="auto" w:fill="DEEAF6"/>
            <w:noWrap/>
          </w:tcPr>
          <w:p w14:paraId="0D8B1A17"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58</w:t>
            </w:r>
          </w:p>
        </w:tc>
        <w:tc>
          <w:tcPr>
            <w:tcW w:w="703" w:type="pct"/>
            <w:shd w:val="clear" w:color="auto" w:fill="DEEAF6"/>
            <w:noWrap/>
          </w:tcPr>
          <w:p w14:paraId="2C74ABEA"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108</w:t>
            </w:r>
          </w:p>
        </w:tc>
      </w:tr>
      <w:tr w:rsidR="00997A6B" w:rsidRPr="00997A6B" w14:paraId="7A33FF16" w14:textId="77777777" w:rsidTr="00DD1890">
        <w:trPr>
          <w:trHeight w:val="862"/>
        </w:trPr>
        <w:tc>
          <w:tcPr>
            <w:tcW w:w="278" w:type="pct"/>
            <w:shd w:val="clear" w:color="auto" w:fill="DEEAF6"/>
            <w:noWrap/>
          </w:tcPr>
          <w:p w14:paraId="3419DED0" w14:textId="77777777" w:rsidR="00997A6B" w:rsidRPr="00997A6B" w:rsidRDefault="00997A6B" w:rsidP="00997A6B">
            <w:pPr>
              <w:spacing w:after="0" w:line="240" w:lineRule="auto"/>
              <w:jc w:val="center"/>
              <w:rPr>
                <w:rFonts w:ascii="Times New Roman" w:eastAsia="Times New Roman" w:hAnsi="Times New Roman" w:cs="Times New Roman"/>
                <w:i/>
                <w:sz w:val="20"/>
                <w:szCs w:val="20"/>
                <w:lang w:val="en-AU" w:eastAsia="hr-HR"/>
              </w:rPr>
            </w:pPr>
            <w:r w:rsidRPr="00997A6B">
              <w:rPr>
                <w:rFonts w:ascii="Times New Roman" w:eastAsia="Times New Roman" w:hAnsi="Times New Roman" w:cs="Times New Roman"/>
                <w:i/>
                <w:sz w:val="20"/>
                <w:szCs w:val="20"/>
                <w:lang w:val="en-AU" w:eastAsia="hr-HR"/>
              </w:rPr>
              <w:t>1.4.</w:t>
            </w:r>
          </w:p>
        </w:tc>
        <w:tc>
          <w:tcPr>
            <w:tcW w:w="856" w:type="pct"/>
            <w:shd w:val="clear" w:color="auto" w:fill="DEEAF6"/>
          </w:tcPr>
          <w:p w14:paraId="5F85911A"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Prihodi od administrativnih</w:t>
            </w:r>
            <w:r w:rsidRPr="00997A6B">
              <w:rPr>
                <w:rFonts w:ascii="Times New Roman" w:eastAsia="Times New Roman" w:hAnsi="Times New Roman" w:cs="Times New Roman"/>
                <w:i/>
                <w:iCs/>
                <w:sz w:val="20"/>
                <w:szCs w:val="20"/>
                <w:lang w:eastAsia="hr-HR"/>
              </w:rPr>
              <w:br/>
            </w:r>
            <w:proofErr w:type="spellStart"/>
            <w:r w:rsidRPr="00997A6B">
              <w:rPr>
                <w:rFonts w:ascii="Times New Roman" w:eastAsia="Times New Roman" w:hAnsi="Times New Roman" w:cs="Times New Roman"/>
                <w:i/>
                <w:iCs/>
                <w:sz w:val="20"/>
                <w:szCs w:val="20"/>
                <w:lang w:eastAsia="hr-HR"/>
              </w:rPr>
              <w:t>prist</w:t>
            </w:r>
            <w:proofErr w:type="spellEnd"/>
            <w:r w:rsidRPr="00997A6B">
              <w:rPr>
                <w:rFonts w:ascii="Times New Roman" w:eastAsia="Times New Roman" w:hAnsi="Times New Roman" w:cs="Times New Roman"/>
                <w:i/>
                <w:iCs/>
                <w:sz w:val="20"/>
                <w:szCs w:val="20"/>
                <w:lang w:eastAsia="hr-HR"/>
              </w:rPr>
              <w:t xml:space="preserve">. i po </w:t>
            </w:r>
            <w:proofErr w:type="spellStart"/>
            <w:r w:rsidRPr="00997A6B">
              <w:rPr>
                <w:rFonts w:ascii="Times New Roman" w:eastAsia="Times New Roman" w:hAnsi="Times New Roman" w:cs="Times New Roman"/>
                <w:i/>
                <w:iCs/>
                <w:sz w:val="20"/>
                <w:szCs w:val="20"/>
                <w:lang w:eastAsia="hr-HR"/>
              </w:rPr>
              <w:t>pos</w:t>
            </w:r>
            <w:proofErr w:type="spellEnd"/>
            <w:r w:rsidRPr="00997A6B">
              <w:rPr>
                <w:rFonts w:ascii="Times New Roman" w:eastAsia="Times New Roman" w:hAnsi="Times New Roman" w:cs="Times New Roman"/>
                <w:i/>
                <w:iCs/>
                <w:sz w:val="20"/>
                <w:szCs w:val="20"/>
                <w:lang w:eastAsia="hr-HR"/>
              </w:rPr>
              <w:t xml:space="preserve">. </w:t>
            </w:r>
            <w:r w:rsidRPr="00997A6B">
              <w:rPr>
                <w:rFonts w:ascii="Times New Roman" w:eastAsia="Times New Roman" w:hAnsi="Times New Roman" w:cs="Times New Roman"/>
                <w:i/>
                <w:iCs/>
                <w:sz w:val="20"/>
                <w:szCs w:val="20"/>
                <w:lang w:eastAsia="hr-HR"/>
              </w:rPr>
              <w:br/>
              <w:t>propisima</w:t>
            </w:r>
          </w:p>
        </w:tc>
        <w:tc>
          <w:tcPr>
            <w:tcW w:w="786" w:type="pct"/>
            <w:shd w:val="clear" w:color="auto" w:fill="DEEAF6"/>
            <w:noWrap/>
          </w:tcPr>
          <w:p w14:paraId="221C6D7C"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8.707.171</w:t>
            </w:r>
          </w:p>
        </w:tc>
        <w:tc>
          <w:tcPr>
            <w:tcW w:w="758" w:type="pct"/>
            <w:shd w:val="clear" w:color="auto" w:fill="DEEAF6"/>
            <w:noWrap/>
          </w:tcPr>
          <w:p w14:paraId="37A0FC1F"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9.427.711</w:t>
            </w:r>
          </w:p>
        </w:tc>
        <w:tc>
          <w:tcPr>
            <w:tcW w:w="828" w:type="pct"/>
            <w:shd w:val="clear" w:color="auto" w:fill="DEEAF6"/>
            <w:noWrap/>
          </w:tcPr>
          <w:p w14:paraId="35F51571"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9.258.297</w:t>
            </w:r>
          </w:p>
        </w:tc>
        <w:tc>
          <w:tcPr>
            <w:tcW w:w="792" w:type="pct"/>
            <w:shd w:val="clear" w:color="auto" w:fill="DEEAF6"/>
            <w:noWrap/>
          </w:tcPr>
          <w:p w14:paraId="16446446"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106</w:t>
            </w:r>
          </w:p>
        </w:tc>
        <w:tc>
          <w:tcPr>
            <w:tcW w:w="703" w:type="pct"/>
            <w:shd w:val="clear" w:color="auto" w:fill="DEEAF6"/>
            <w:noWrap/>
          </w:tcPr>
          <w:p w14:paraId="58C78B33"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98</w:t>
            </w:r>
          </w:p>
        </w:tc>
      </w:tr>
      <w:tr w:rsidR="00997A6B" w:rsidRPr="00997A6B" w14:paraId="4B579E55" w14:textId="77777777" w:rsidTr="00DD1890">
        <w:trPr>
          <w:trHeight w:val="255"/>
        </w:trPr>
        <w:tc>
          <w:tcPr>
            <w:tcW w:w="278" w:type="pct"/>
            <w:shd w:val="clear" w:color="auto" w:fill="DEEAF6"/>
            <w:noWrap/>
          </w:tcPr>
          <w:p w14:paraId="37CDEDD9" w14:textId="77777777" w:rsidR="00997A6B" w:rsidRPr="00997A6B" w:rsidRDefault="00997A6B" w:rsidP="00997A6B">
            <w:pPr>
              <w:spacing w:after="0" w:line="240" w:lineRule="auto"/>
              <w:jc w:val="center"/>
              <w:rPr>
                <w:rFonts w:ascii="Times New Roman" w:eastAsia="Times New Roman" w:hAnsi="Times New Roman" w:cs="Times New Roman"/>
                <w:i/>
                <w:sz w:val="20"/>
                <w:szCs w:val="20"/>
                <w:lang w:val="en-AU" w:eastAsia="hr-HR"/>
              </w:rPr>
            </w:pPr>
            <w:r w:rsidRPr="00997A6B">
              <w:rPr>
                <w:rFonts w:ascii="Times New Roman" w:eastAsia="Times New Roman" w:hAnsi="Times New Roman" w:cs="Times New Roman"/>
                <w:i/>
                <w:sz w:val="20"/>
                <w:szCs w:val="20"/>
                <w:lang w:val="en-AU" w:eastAsia="hr-HR"/>
              </w:rPr>
              <w:t>1.5.</w:t>
            </w:r>
          </w:p>
        </w:tc>
        <w:tc>
          <w:tcPr>
            <w:tcW w:w="856" w:type="pct"/>
            <w:shd w:val="clear" w:color="auto" w:fill="DEEAF6"/>
          </w:tcPr>
          <w:p w14:paraId="722A653C" w14:textId="77777777" w:rsidR="00997A6B" w:rsidRPr="00997A6B" w:rsidRDefault="00997A6B" w:rsidP="00997A6B">
            <w:pPr>
              <w:spacing w:after="0" w:line="240" w:lineRule="auto"/>
              <w:rPr>
                <w:rFonts w:ascii="Times New Roman" w:eastAsia="Times New Roman" w:hAnsi="Times New Roman" w:cs="Times New Roman"/>
                <w:i/>
                <w:iCs/>
                <w:sz w:val="20"/>
                <w:szCs w:val="20"/>
                <w:lang w:eastAsia="hr-HR"/>
              </w:rPr>
            </w:pPr>
            <w:r w:rsidRPr="00997A6B">
              <w:rPr>
                <w:rFonts w:ascii="Times New Roman" w:eastAsia="Times New Roman" w:hAnsi="Times New Roman" w:cs="Times New Roman"/>
                <w:i/>
                <w:iCs/>
                <w:sz w:val="20"/>
                <w:szCs w:val="20"/>
                <w:lang w:eastAsia="hr-HR"/>
              </w:rPr>
              <w:t>Ostali prihodi</w:t>
            </w:r>
          </w:p>
        </w:tc>
        <w:tc>
          <w:tcPr>
            <w:tcW w:w="786" w:type="pct"/>
            <w:shd w:val="clear" w:color="auto" w:fill="DEEAF6"/>
            <w:noWrap/>
          </w:tcPr>
          <w:p w14:paraId="5F7AB2F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562.016</w:t>
            </w:r>
          </w:p>
        </w:tc>
        <w:tc>
          <w:tcPr>
            <w:tcW w:w="758" w:type="pct"/>
            <w:shd w:val="clear" w:color="auto" w:fill="DEEAF6"/>
            <w:noWrap/>
          </w:tcPr>
          <w:p w14:paraId="0130BDD2"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646.392</w:t>
            </w:r>
          </w:p>
        </w:tc>
        <w:tc>
          <w:tcPr>
            <w:tcW w:w="828" w:type="pct"/>
            <w:shd w:val="clear" w:color="auto" w:fill="DEEAF6"/>
            <w:noWrap/>
          </w:tcPr>
          <w:p w14:paraId="45EEE014"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506.126</w:t>
            </w:r>
          </w:p>
        </w:tc>
        <w:tc>
          <w:tcPr>
            <w:tcW w:w="792" w:type="pct"/>
            <w:shd w:val="clear" w:color="auto" w:fill="DEEAF6"/>
            <w:noWrap/>
          </w:tcPr>
          <w:p w14:paraId="7817415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90</w:t>
            </w:r>
          </w:p>
        </w:tc>
        <w:tc>
          <w:tcPr>
            <w:tcW w:w="703" w:type="pct"/>
            <w:shd w:val="clear" w:color="auto" w:fill="DEEAF6"/>
            <w:noWrap/>
          </w:tcPr>
          <w:p w14:paraId="2F32CFB8"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78</w:t>
            </w:r>
          </w:p>
        </w:tc>
      </w:tr>
      <w:tr w:rsidR="00997A6B" w:rsidRPr="00997A6B" w14:paraId="0C37CB67" w14:textId="77777777" w:rsidTr="00DD1890">
        <w:trPr>
          <w:trHeight w:val="675"/>
        </w:trPr>
        <w:tc>
          <w:tcPr>
            <w:tcW w:w="278" w:type="pct"/>
            <w:shd w:val="clear" w:color="auto" w:fill="DEEAF6"/>
            <w:noWrap/>
          </w:tcPr>
          <w:p w14:paraId="7B621092" w14:textId="77777777" w:rsidR="00997A6B" w:rsidRPr="00997A6B" w:rsidRDefault="00997A6B" w:rsidP="00997A6B">
            <w:pPr>
              <w:spacing w:after="0" w:line="240" w:lineRule="auto"/>
              <w:rPr>
                <w:rFonts w:ascii="Times New Roman" w:eastAsia="Times New Roman" w:hAnsi="Times New Roman" w:cs="Times New Roman"/>
                <w:i/>
                <w:sz w:val="20"/>
                <w:szCs w:val="20"/>
                <w:lang w:val="en-AU" w:eastAsia="hr-HR"/>
              </w:rPr>
            </w:pPr>
            <w:r w:rsidRPr="00997A6B">
              <w:rPr>
                <w:rFonts w:ascii="Times New Roman" w:eastAsia="Times New Roman" w:hAnsi="Times New Roman" w:cs="Times New Roman"/>
                <w:b/>
                <w:bCs/>
                <w:i/>
                <w:sz w:val="20"/>
                <w:szCs w:val="20"/>
                <w:lang w:val="en-AU" w:eastAsia="hr-HR"/>
              </w:rPr>
              <w:t>2</w:t>
            </w:r>
            <w:r w:rsidRPr="00997A6B">
              <w:rPr>
                <w:rFonts w:ascii="Times New Roman" w:eastAsia="Times New Roman" w:hAnsi="Times New Roman" w:cs="Times New Roman"/>
                <w:i/>
                <w:sz w:val="20"/>
                <w:szCs w:val="20"/>
                <w:lang w:val="en-AU" w:eastAsia="hr-HR"/>
              </w:rPr>
              <w:t>.</w:t>
            </w:r>
          </w:p>
        </w:tc>
        <w:tc>
          <w:tcPr>
            <w:tcW w:w="856" w:type="pct"/>
            <w:shd w:val="clear" w:color="auto" w:fill="DEEAF6"/>
          </w:tcPr>
          <w:p w14:paraId="7C22AE3E"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Prihodi od prodaje nefinancijske</w:t>
            </w:r>
            <w:r w:rsidRPr="00997A6B">
              <w:rPr>
                <w:rFonts w:ascii="Times New Roman" w:eastAsia="Times New Roman" w:hAnsi="Times New Roman" w:cs="Times New Roman"/>
                <w:b/>
                <w:i/>
                <w:iCs/>
                <w:sz w:val="20"/>
                <w:szCs w:val="20"/>
                <w:lang w:eastAsia="hr-HR"/>
              </w:rPr>
              <w:br/>
              <w:t>imovine</w:t>
            </w:r>
          </w:p>
        </w:tc>
        <w:tc>
          <w:tcPr>
            <w:tcW w:w="786" w:type="pct"/>
            <w:shd w:val="clear" w:color="auto" w:fill="DEEAF6"/>
            <w:noWrap/>
          </w:tcPr>
          <w:p w14:paraId="59836E71"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2.059.699</w:t>
            </w:r>
          </w:p>
        </w:tc>
        <w:tc>
          <w:tcPr>
            <w:tcW w:w="758" w:type="pct"/>
            <w:shd w:val="clear" w:color="auto" w:fill="DEEAF6"/>
            <w:noWrap/>
          </w:tcPr>
          <w:p w14:paraId="2230D0E0"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1.981.896</w:t>
            </w:r>
          </w:p>
        </w:tc>
        <w:tc>
          <w:tcPr>
            <w:tcW w:w="828" w:type="pct"/>
            <w:shd w:val="clear" w:color="auto" w:fill="DEEAF6"/>
            <w:noWrap/>
          </w:tcPr>
          <w:p w14:paraId="45C9E376"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741.474</w:t>
            </w:r>
          </w:p>
        </w:tc>
        <w:tc>
          <w:tcPr>
            <w:tcW w:w="792" w:type="pct"/>
            <w:shd w:val="clear" w:color="auto" w:fill="DEEAF6"/>
            <w:noWrap/>
          </w:tcPr>
          <w:p w14:paraId="6D2807A5"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36</w:t>
            </w:r>
          </w:p>
        </w:tc>
        <w:tc>
          <w:tcPr>
            <w:tcW w:w="703" w:type="pct"/>
            <w:shd w:val="clear" w:color="auto" w:fill="DEEAF6"/>
            <w:noWrap/>
          </w:tcPr>
          <w:p w14:paraId="33BA46B8"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37</w:t>
            </w:r>
          </w:p>
        </w:tc>
      </w:tr>
      <w:tr w:rsidR="00997A6B" w:rsidRPr="00997A6B" w14:paraId="0B7ED5BB" w14:textId="77777777" w:rsidTr="00DD1890">
        <w:trPr>
          <w:trHeight w:val="255"/>
        </w:trPr>
        <w:tc>
          <w:tcPr>
            <w:tcW w:w="278" w:type="pct"/>
            <w:shd w:val="clear" w:color="auto" w:fill="DEEAF6"/>
            <w:noWrap/>
          </w:tcPr>
          <w:p w14:paraId="5382D7A1"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3.</w:t>
            </w:r>
          </w:p>
        </w:tc>
        <w:tc>
          <w:tcPr>
            <w:tcW w:w="856" w:type="pct"/>
            <w:shd w:val="clear" w:color="auto" w:fill="DEEAF6"/>
          </w:tcPr>
          <w:p w14:paraId="5D971194"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Ukupni prihodi</w:t>
            </w:r>
          </w:p>
        </w:tc>
        <w:tc>
          <w:tcPr>
            <w:tcW w:w="786" w:type="pct"/>
            <w:shd w:val="clear" w:color="auto" w:fill="DEEAF6"/>
            <w:noWrap/>
          </w:tcPr>
          <w:p w14:paraId="078A4FA8"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45.239.873</w:t>
            </w:r>
          </w:p>
        </w:tc>
        <w:tc>
          <w:tcPr>
            <w:tcW w:w="758" w:type="pct"/>
            <w:shd w:val="clear" w:color="auto" w:fill="DEEAF6"/>
            <w:noWrap/>
          </w:tcPr>
          <w:p w14:paraId="601EA14B"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48.886.799</w:t>
            </w:r>
          </w:p>
        </w:tc>
        <w:tc>
          <w:tcPr>
            <w:tcW w:w="828" w:type="pct"/>
            <w:shd w:val="clear" w:color="auto" w:fill="DEEAF6"/>
            <w:noWrap/>
          </w:tcPr>
          <w:p w14:paraId="121E9C1B"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45.894.903</w:t>
            </w:r>
          </w:p>
        </w:tc>
        <w:tc>
          <w:tcPr>
            <w:tcW w:w="792" w:type="pct"/>
            <w:shd w:val="clear" w:color="auto" w:fill="DEEAF6"/>
            <w:noWrap/>
          </w:tcPr>
          <w:p w14:paraId="3B5773D4"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101</w:t>
            </w:r>
          </w:p>
        </w:tc>
        <w:tc>
          <w:tcPr>
            <w:tcW w:w="703" w:type="pct"/>
            <w:shd w:val="clear" w:color="auto" w:fill="DEEAF6"/>
            <w:noWrap/>
          </w:tcPr>
          <w:p w14:paraId="25035273"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94</w:t>
            </w:r>
          </w:p>
        </w:tc>
      </w:tr>
      <w:tr w:rsidR="00997A6B" w:rsidRPr="00997A6B" w14:paraId="11152FD6" w14:textId="77777777" w:rsidTr="00DD1890">
        <w:trPr>
          <w:trHeight w:val="632"/>
        </w:trPr>
        <w:tc>
          <w:tcPr>
            <w:tcW w:w="278" w:type="pct"/>
            <w:shd w:val="clear" w:color="auto" w:fill="DEEAF6"/>
            <w:noWrap/>
          </w:tcPr>
          <w:p w14:paraId="1BDA1325"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4.</w:t>
            </w:r>
          </w:p>
        </w:tc>
        <w:tc>
          <w:tcPr>
            <w:tcW w:w="856" w:type="pct"/>
            <w:shd w:val="clear" w:color="auto" w:fill="DEEAF6"/>
          </w:tcPr>
          <w:p w14:paraId="181D2C5D"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Primici</w:t>
            </w:r>
          </w:p>
          <w:p w14:paraId="323BAEEC"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p>
        </w:tc>
        <w:tc>
          <w:tcPr>
            <w:tcW w:w="786" w:type="pct"/>
            <w:shd w:val="clear" w:color="auto" w:fill="DEEAF6"/>
            <w:noWrap/>
          </w:tcPr>
          <w:p w14:paraId="36B263FC"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2.286.199</w:t>
            </w:r>
          </w:p>
        </w:tc>
        <w:tc>
          <w:tcPr>
            <w:tcW w:w="758" w:type="pct"/>
            <w:shd w:val="clear" w:color="auto" w:fill="DEEAF6"/>
            <w:noWrap/>
          </w:tcPr>
          <w:p w14:paraId="74B282A0"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11.940.970</w:t>
            </w:r>
          </w:p>
        </w:tc>
        <w:tc>
          <w:tcPr>
            <w:tcW w:w="828" w:type="pct"/>
            <w:shd w:val="clear" w:color="auto" w:fill="DEEAF6"/>
            <w:noWrap/>
          </w:tcPr>
          <w:p w14:paraId="7F4A2A49"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6.940.935</w:t>
            </w:r>
          </w:p>
        </w:tc>
        <w:tc>
          <w:tcPr>
            <w:tcW w:w="792" w:type="pct"/>
            <w:shd w:val="clear" w:color="auto" w:fill="DEEAF6"/>
            <w:noWrap/>
          </w:tcPr>
          <w:p w14:paraId="5B451D97"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303</w:t>
            </w:r>
          </w:p>
        </w:tc>
        <w:tc>
          <w:tcPr>
            <w:tcW w:w="703" w:type="pct"/>
            <w:shd w:val="clear" w:color="auto" w:fill="DEEAF6"/>
            <w:noWrap/>
          </w:tcPr>
          <w:p w14:paraId="058D196D" w14:textId="77777777" w:rsidR="00997A6B" w:rsidRPr="00997A6B" w:rsidRDefault="00997A6B" w:rsidP="00997A6B">
            <w:pPr>
              <w:spacing w:after="0" w:line="240" w:lineRule="auto"/>
              <w:jc w:val="center"/>
              <w:rPr>
                <w:rFonts w:ascii="Times New Roman" w:eastAsia="Times New Roman" w:hAnsi="Times New Roman" w:cs="Times New Roman"/>
                <w:sz w:val="20"/>
                <w:szCs w:val="20"/>
                <w:lang w:val="en-AU" w:eastAsia="hr-HR"/>
              </w:rPr>
            </w:pPr>
            <w:r w:rsidRPr="00997A6B">
              <w:rPr>
                <w:rFonts w:ascii="Times New Roman" w:eastAsia="Times New Roman" w:hAnsi="Times New Roman" w:cs="Times New Roman"/>
                <w:sz w:val="20"/>
                <w:szCs w:val="20"/>
                <w:lang w:val="en-AU" w:eastAsia="hr-HR"/>
              </w:rPr>
              <w:t>58</w:t>
            </w:r>
          </w:p>
        </w:tc>
      </w:tr>
      <w:tr w:rsidR="00997A6B" w:rsidRPr="00997A6B" w14:paraId="5E1AFA45" w14:textId="77777777" w:rsidTr="00DD1890">
        <w:trPr>
          <w:trHeight w:val="255"/>
        </w:trPr>
        <w:tc>
          <w:tcPr>
            <w:tcW w:w="278" w:type="pct"/>
            <w:shd w:val="clear" w:color="auto" w:fill="DEEAF6"/>
            <w:noWrap/>
          </w:tcPr>
          <w:p w14:paraId="74D8D1EC"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5.</w:t>
            </w:r>
          </w:p>
        </w:tc>
        <w:tc>
          <w:tcPr>
            <w:tcW w:w="856" w:type="pct"/>
            <w:shd w:val="clear" w:color="auto" w:fill="DEEAF6"/>
          </w:tcPr>
          <w:p w14:paraId="3CFA38E1" w14:textId="77777777" w:rsidR="00997A6B" w:rsidRPr="00997A6B" w:rsidRDefault="00997A6B" w:rsidP="00997A6B">
            <w:pPr>
              <w:spacing w:after="0" w:line="240" w:lineRule="auto"/>
              <w:rPr>
                <w:rFonts w:ascii="Times New Roman" w:eastAsia="Times New Roman" w:hAnsi="Times New Roman" w:cs="Times New Roman"/>
                <w:b/>
                <w:i/>
                <w:iCs/>
                <w:sz w:val="20"/>
                <w:szCs w:val="20"/>
                <w:lang w:eastAsia="hr-HR"/>
              </w:rPr>
            </w:pPr>
            <w:r w:rsidRPr="00997A6B">
              <w:rPr>
                <w:rFonts w:ascii="Times New Roman" w:eastAsia="Times New Roman" w:hAnsi="Times New Roman" w:cs="Times New Roman"/>
                <w:b/>
                <w:i/>
                <w:iCs/>
                <w:sz w:val="20"/>
                <w:szCs w:val="20"/>
                <w:lang w:eastAsia="hr-HR"/>
              </w:rPr>
              <w:t>Sveukupno prihodi-primici</w:t>
            </w:r>
          </w:p>
        </w:tc>
        <w:tc>
          <w:tcPr>
            <w:tcW w:w="786" w:type="pct"/>
            <w:shd w:val="clear" w:color="auto" w:fill="DEEAF6"/>
            <w:noWrap/>
          </w:tcPr>
          <w:p w14:paraId="6664EA2D"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47.526.072</w:t>
            </w:r>
          </w:p>
        </w:tc>
        <w:tc>
          <w:tcPr>
            <w:tcW w:w="758" w:type="pct"/>
            <w:shd w:val="clear" w:color="auto" w:fill="DEEAF6"/>
            <w:noWrap/>
          </w:tcPr>
          <w:p w14:paraId="4878A367"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60.807.769</w:t>
            </w:r>
          </w:p>
        </w:tc>
        <w:tc>
          <w:tcPr>
            <w:tcW w:w="828" w:type="pct"/>
            <w:shd w:val="clear" w:color="auto" w:fill="DEEAF6"/>
            <w:noWrap/>
          </w:tcPr>
          <w:p w14:paraId="57218533"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52.835.839</w:t>
            </w:r>
          </w:p>
        </w:tc>
        <w:tc>
          <w:tcPr>
            <w:tcW w:w="792" w:type="pct"/>
            <w:shd w:val="clear" w:color="auto" w:fill="DEEAF6"/>
            <w:noWrap/>
          </w:tcPr>
          <w:p w14:paraId="3BFFED1D"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111</w:t>
            </w:r>
          </w:p>
        </w:tc>
        <w:tc>
          <w:tcPr>
            <w:tcW w:w="703" w:type="pct"/>
            <w:shd w:val="clear" w:color="auto" w:fill="DEEAF6"/>
            <w:noWrap/>
          </w:tcPr>
          <w:p w14:paraId="6438477A" w14:textId="77777777" w:rsidR="00997A6B" w:rsidRPr="00997A6B" w:rsidRDefault="00997A6B" w:rsidP="00997A6B">
            <w:pPr>
              <w:spacing w:after="0" w:line="240" w:lineRule="auto"/>
              <w:jc w:val="center"/>
              <w:rPr>
                <w:rFonts w:ascii="Times New Roman" w:eastAsia="Times New Roman" w:hAnsi="Times New Roman" w:cs="Times New Roman"/>
                <w:b/>
                <w:sz w:val="20"/>
                <w:szCs w:val="20"/>
                <w:lang w:val="en-AU" w:eastAsia="hr-HR"/>
              </w:rPr>
            </w:pPr>
            <w:r w:rsidRPr="00997A6B">
              <w:rPr>
                <w:rFonts w:ascii="Times New Roman" w:eastAsia="Times New Roman" w:hAnsi="Times New Roman" w:cs="Times New Roman"/>
                <w:b/>
                <w:sz w:val="20"/>
                <w:szCs w:val="20"/>
                <w:lang w:val="en-AU" w:eastAsia="hr-HR"/>
              </w:rPr>
              <w:t>86</w:t>
            </w:r>
          </w:p>
        </w:tc>
      </w:tr>
    </w:tbl>
    <w:p w14:paraId="1397BDBB" w14:textId="5FFD06CF" w:rsidR="00492182" w:rsidRDefault="00492182" w:rsidP="00997A6B">
      <w:pPr>
        <w:keepNext/>
        <w:spacing w:after="0" w:line="240" w:lineRule="auto"/>
        <w:outlineLvl w:val="1"/>
        <w:rPr>
          <w:rFonts w:ascii="Times New Roman" w:eastAsia="Times New Roman" w:hAnsi="Times New Roman" w:cs="Times New Roman"/>
          <w:b/>
          <w:sz w:val="24"/>
          <w:szCs w:val="20"/>
          <w:lang w:eastAsia="hr-HR"/>
        </w:rPr>
      </w:pPr>
      <w:bookmarkStart w:id="38" w:name="_Toc198884300"/>
      <w:bookmarkStart w:id="39" w:name="_Hlk164079384"/>
    </w:p>
    <w:p w14:paraId="08FB14E9" w14:textId="77777777" w:rsidR="00A41E15" w:rsidRDefault="00A41E15" w:rsidP="00997A6B">
      <w:pPr>
        <w:keepNext/>
        <w:spacing w:after="0" w:line="240" w:lineRule="auto"/>
        <w:outlineLvl w:val="1"/>
        <w:rPr>
          <w:rFonts w:ascii="Times New Roman" w:eastAsia="Times New Roman" w:hAnsi="Times New Roman" w:cs="Times New Roman"/>
          <w:b/>
          <w:sz w:val="24"/>
          <w:szCs w:val="20"/>
          <w:lang w:eastAsia="hr-HR"/>
        </w:rPr>
      </w:pPr>
    </w:p>
    <w:p w14:paraId="23B4891E" w14:textId="77777777" w:rsidR="00A41E15" w:rsidRDefault="00A41E15" w:rsidP="00A5236B">
      <w:pPr>
        <w:pStyle w:val="Naslov2"/>
      </w:pPr>
      <w:bookmarkStart w:id="40" w:name="_Toc230008421"/>
    </w:p>
    <w:p w14:paraId="5BF1B8E2" w14:textId="0DEBA20D" w:rsidR="00997A6B" w:rsidRPr="00997A6B" w:rsidRDefault="00997A6B" w:rsidP="00A5236B">
      <w:pPr>
        <w:pStyle w:val="Naslov2"/>
      </w:pPr>
      <w:r w:rsidRPr="00997A6B">
        <w:t>2.5. RASHODI I IZDACI</w:t>
      </w:r>
      <w:bookmarkEnd w:id="38"/>
      <w:bookmarkEnd w:id="40"/>
    </w:p>
    <w:p w14:paraId="634EA5BE"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5B395C96" w14:textId="579642DE" w:rsidR="00997A6B" w:rsidRDefault="00997A6B" w:rsidP="00997A6B">
      <w:pPr>
        <w:spacing w:after="0" w:line="276"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 202</w:t>
      </w:r>
      <w:r w:rsidR="003903E2">
        <w:rPr>
          <w:rFonts w:ascii="Times New Roman" w:eastAsia="Times New Roman" w:hAnsi="Times New Roman" w:cs="Times New Roman"/>
          <w:sz w:val="24"/>
          <w:szCs w:val="24"/>
          <w:lang w:eastAsia="hr-HR"/>
        </w:rPr>
        <w:t>5</w:t>
      </w:r>
      <w:r w:rsidRPr="00997A6B">
        <w:rPr>
          <w:rFonts w:ascii="Times New Roman" w:eastAsia="Times New Roman" w:hAnsi="Times New Roman" w:cs="Times New Roman"/>
          <w:sz w:val="24"/>
          <w:szCs w:val="24"/>
          <w:lang w:eastAsia="hr-HR"/>
        </w:rPr>
        <w:t xml:space="preserve">. godini ukupni rashodi/izdaci ostvareni su u iznosu od 54.855.796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 xml:space="preserve">Rashodi poslovanja realizirani su u iznosu od 40.371.465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kapitalni rashodi u iznosu od 13.083.631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 xml:space="preserve">dok su izdaci za udjele u glavnici i otplatu glavnice primljenih zajmova realizirani u visini od 1.400.700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U odnosu na Proračun Grada za 2024. godinu rashodi i izdaci realizirani su s indeksom 114. </w:t>
      </w:r>
    </w:p>
    <w:p w14:paraId="315768EF" w14:textId="77777777" w:rsidR="003903E2" w:rsidRPr="00997A6B" w:rsidRDefault="003903E2" w:rsidP="00997A6B">
      <w:pPr>
        <w:spacing w:after="0" w:line="276" w:lineRule="auto"/>
        <w:jc w:val="both"/>
        <w:rPr>
          <w:rFonts w:ascii="Times New Roman" w:eastAsia="Times New Roman" w:hAnsi="Times New Roman" w:cs="Times New Roman"/>
          <w:sz w:val="24"/>
          <w:szCs w:val="24"/>
          <w:lang w:eastAsia="hr-HR"/>
        </w:rPr>
      </w:pPr>
    </w:p>
    <w:p w14:paraId="42A1DC48" w14:textId="77777777" w:rsidR="00997A6B" w:rsidRPr="00997A6B" w:rsidRDefault="00997A6B" w:rsidP="00997A6B">
      <w:pPr>
        <w:spacing w:after="0" w:line="276"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Grafikon 3. Struktura realiziranih rashoda i izdataka u 2025. godini</w:t>
      </w:r>
    </w:p>
    <w:p w14:paraId="568C7E50" w14:textId="77777777" w:rsidR="00997A6B" w:rsidRPr="00997A6B" w:rsidRDefault="00997A6B" w:rsidP="00997A6B">
      <w:pPr>
        <w:spacing w:after="0" w:line="276" w:lineRule="auto"/>
        <w:jc w:val="both"/>
        <w:rPr>
          <w:rFonts w:ascii="Times New Roman" w:eastAsia="Times New Roman" w:hAnsi="Times New Roman" w:cs="Times New Roman"/>
          <w:b/>
          <w:sz w:val="24"/>
          <w:szCs w:val="24"/>
          <w:lang w:eastAsia="hr-HR"/>
        </w:rPr>
      </w:pPr>
      <w:r w:rsidRPr="00997A6B">
        <w:rPr>
          <w:noProof/>
        </w:rPr>
        <w:drawing>
          <wp:inline distT="0" distB="0" distL="0" distR="0" wp14:anchorId="0BEA0C00" wp14:editId="2CDB2402">
            <wp:extent cx="5932170" cy="2347200"/>
            <wp:effectExtent l="0" t="0" r="11430" b="15240"/>
            <wp:docPr id="6" name="Grafikon 6">
              <a:extLst xmlns:a="http://schemas.openxmlformats.org/drawingml/2006/main">
                <a:ext uri="{FF2B5EF4-FFF2-40B4-BE49-F238E27FC236}">
                  <a16:creationId xmlns:a16="http://schemas.microsoft.com/office/drawing/2014/main" id="{BD536D78-91B6-469D-80FF-5A9E0BFBD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D699D4" w14:textId="77777777" w:rsidR="00997A6B" w:rsidRPr="00997A6B" w:rsidRDefault="00997A6B" w:rsidP="00997A6B">
      <w:pPr>
        <w:spacing w:after="0" w:line="276"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sz w:val="24"/>
          <w:szCs w:val="24"/>
          <w:lang w:eastAsia="hr-HR"/>
        </w:rPr>
        <w:t>Ostvarenje rashoda/izdataka po vrstama je slijedeće:</w:t>
      </w:r>
    </w:p>
    <w:p w14:paraId="51D840E4"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703E53BA"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10.  Ostvarenje rashoda/izdataka po vrstama</w:t>
      </w:r>
    </w:p>
    <w:p w14:paraId="221EEBCD"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tbl>
      <w:tblPr>
        <w:tblW w:w="7962" w:type="dxa"/>
        <w:tblLook w:val="04A0" w:firstRow="1" w:lastRow="0" w:firstColumn="1" w:lastColumn="0" w:noHBand="0" w:noVBand="1"/>
      </w:tblPr>
      <w:tblGrid>
        <w:gridCol w:w="656"/>
        <w:gridCol w:w="2474"/>
        <w:gridCol w:w="1218"/>
        <w:gridCol w:w="1206"/>
        <w:gridCol w:w="1206"/>
        <w:gridCol w:w="656"/>
        <w:gridCol w:w="546"/>
      </w:tblGrid>
      <w:tr w:rsidR="00997A6B" w:rsidRPr="00997A6B" w14:paraId="5CCE068B" w14:textId="77777777" w:rsidTr="00DD1890">
        <w:trPr>
          <w:trHeight w:val="570"/>
        </w:trPr>
        <w:tc>
          <w:tcPr>
            <w:tcW w:w="656" w:type="dxa"/>
            <w:tcBorders>
              <w:top w:val="single" w:sz="6" w:space="0" w:color="000000"/>
              <w:bottom w:val="single" w:sz="12" w:space="0" w:color="000000"/>
              <w:right w:val="single" w:sz="12" w:space="0" w:color="000000"/>
            </w:tcBorders>
            <w:shd w:val="clear" w:color="auto" w:fill="auto"/>
            <w:noWrap/>
            <w:hideMark/>
          </w:tcPr>
          <w:p w14:paraId="1748DA3D"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w:t>
            </w:r>
          </w:p>
        </w:tc>
        <w:tc>
          <w:tcPr>
            <w:tcW w:w="2474" w:type="dxa"/>
            <w:tcBorders>
              <w:top w:val="single" w:sz="6" w:space="0" w:color="000000"/>
              <w:bottom w:val="single" w:sz="12" w:space="0" w:color="000000"/>
            </w:tcBorders>
            <w:shd w:val="clear" w:color="auto" w:fill="auto"/>
            <w:noWrap/>
            <w:hideMark/>
          </w:tcPr>
          <w:p w14:paraId="60E9039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Vrsta rashoda</w:t>
            </w:r>
          </w:p>
        </w:tc>
        <w:tc>
          <w:tcPr>
            <w:tcW w:w="1218" w:type="dxa"/>
            <w:tcBorders>
              <w:top w:val="single" w:sz="6" w:space="0" w:color="000000"/>
              <w:bottom w:val="single" w:sz="12" w:space="0" w:color="000000"/>
            </w:tcBorders>
            <w:shd w:val="clear" w:color="auto" w:fill="auto"/>
            <w:hideMark/>
          </w:tcPr>
          <w:p w14:paraId="663AAE5C"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xml:space="preserve">Ostvarenje 2024. </w:t>
            </w:r>
          </w:p>
        </w:tc>
        <w:tc>
          <w:tcPr>
            <w:tcW w:w="1206" w:type="dxa"/>
            <w:tcBorders>
              <w:top w:val="single" w:sz="6" w:space="0" w:color="000000"/>
              <w:bottom w:val="single" w:sz="12" w:space="0" w:color="000000"/>
            </w:tcBorders>
            <w:shd w:val="clear" w:color="auto" w:fill="auto"/>
            <w:hideMark/>
          </w:tcPr>
          <w:p w14:paraId="743FF3B5"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Plan                          2025.</w:t>
            </w:r>
          </w:p>
        </w:tc>
        <w:tc>
          <w:tcPr>
            <w:tcW w:w="1206" w:type="dxa"/>
            <w:tcBorders>
              <w:top w:val="single" w:sz="6" w:space="0" w:color="000000"/>
              <w:bottom w:val="single" w:sz="12" w:space="0" w:color="000000"/>
            </w:tcBorders>
            <w:shd w:val="clear" w:color="auto" w:fill="auto"/>
            <w:hideMark/>
          </w:tcPr>
          <w:p w14:paraId="5475635C"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xml:space="preserve">Ostvarenje 2025. </w:t>
            </w:r>
          </w:p>
        </w:tc>
        <w:tc>
          <w:tcPr>
            <w:tcW w:w="656" w:type="dxa"/>
            <w:tcBorders>
              <w:top w:val="single" w:sz="6" w:space="0" w:color="000000"/>
              <w:bottom w:val="single" w:sz="12" w:space="0" w:color="000000"/>
            </w:tcBorders>
            <w:shd w:val="clear" w:color="auto" w:fill="auto"/>
            <w:hideMark/>
          </w:tcPr>
          <w:p w14:paraId="36719CF6"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Ind 4/3</w:t>
            </w:r>
          </w:p>
        </w:tc>
        <w:tc>
          <w:tcPr>
            <w:tcW w:w="546" w:type="dxa"/>
            <w:tcBorders>
              <w:top w:val="single" w:sz="6" w:space="0" w:color="000000"/>
              <w:bottom w:val="single" w:sz="12" w:space="0" w:color="000000"/>
            </w:tcBorders>
            <w:shd w:val="clear" w:color="auto" w:fill="auto"/>
            <w:hideMark/>
          </w:tcPr>
          <w:p w14:paraId="3F9F495B"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Ind 4/2</w:t>
            </w:r>
          </w:p>
        </w:tc>
      </w:tr>
      <w:tr w:rsidR="00997A6B" w:rsidRPr="00997A6B" w14:paraId="06A9AD8B" w14:textId="77777777" w:rsidTr="00DD1890">
        <w:trPr>
          <w:trHeight w:val="136"/>
        </w:trPr>
        <w:tc>
          <w:tcPr>
            <w:tcW w:w="656" w:type="dxa"/>
            <w:tcBorders>
              <w:bottom w:val="single" w:sz="6" w:space="0" w:color="000000"/>
              <w:right w:val="single" w:sz="12" w:space="0" w:color="000000"/>
            </w:tcBorders>
            <w:shd w:val="pct25" w:color="808000" w:fill="FFFFFF"/>
            <w:noWrap/>
            <w:hideMark/>
          </w:tcPr>
          <w:p w14:paraId="66DDDE35"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w:t>
            </w:r>
          </w:p>
        </w:tc>
        <w:tc>
          <w:tcPr>
            <w:tcW w:w="2474" w:type="dxa"/>
            <w:tcBorders>
              <w:bottom w:val="single" w:sz="6" w:space="0" w:color="000000"/>
            </w:tcBorders>
            <w:shd w:val="pct25" w:color="808000" w:fill="FFFFFF"/>
            <w:noWrap/>
            <w:hideMark/>
          </w:tcPr>
          <w:p w14:paraId="68A27DAE"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w:t>
            </w:r>
          </w:p>
        </w:tc>
        <w:tc>
          <w:tcPr>
            <w:tcW w:w="1218" w:type="dxa"/>
            <w:tcBorders>
              <w:bottom w:val="single" w:sz="6" w:space="0" w:color="000000"/>
            </w:tcBorders>
            <w:shd w:val="pct25" w:color="808000" w:fill="FFFFFF"/>
            <w:noWrap/>
            <w:hideMark/>
          </w:tcPr>
          <w:p w14:paraId="3CBC61A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w:t>
            </w:r>
          </w:p>
        </w:tc>
        <w:tc>
          <w:tcPr>
            <w:tcW w:w="1206" w:type="dxa"/>
            <w:tcBorders>
              <w:bottom w:val="single" w:sz="6" w:space="0" w:color="000000"/>
            </w:tcBorders>
            <w:shd w:val="pct25" w:color="808000" w:fill="FFFFFF"/>
            <w:noWrap/>
            <w:hideMark/>
          </w:tcPr>
          <w:p w14:paraId="21FB8E5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3</w:t>
            </w:r>
          </w:p>
        </w:tc>
        <w:tc>
          <w:tcPr>
            <w:tcW w:w="1206" w:type="dxa"/>
            <w:tcBorders>
              <w:bottom w:val="single" w:sz="6" w:space="0" w:color="000000"/>
            </w:tcBorders>
            <w:shd w:val="pct25" w:color="808000" w:fill="FFFFFF"/>
            <w:noWrap/>
            <w:hideMark/>
          </w:tcPr>
          <w:p w14:paraId="4A90D322"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4</w:t>
            </w:r>
          </w:p>
        </w:tc>
        <w:tc>
          <w:tcPr>
            <w:tcW w:w="656" w:type="dxa"/>
            <w:tcBorders>
              <w:bottom w:val="single" w:sz="6" w:space="0" w:color="000000"/>
            </w:tcBorders>
            <w:shd w:val="pct25" w:color="808000" w:fill="FFFFFF"/>
            <w:noWrap/>
            <w:hideMark/>
          </w:tcPr>
          <w:p w14:paraId="3100A149"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5</w:t>
            </w:r>
          </w:p>
        </w:tc>
        <w:tc>
          <w:tcPr>
            <w:tcW w:w="546" w:type="dxa"/>
            <w:tcBorders>
              <w:bottom w:val="single" w:sz="6" w:space="0" w:color="000000"/>
            </w:tcBorders>
            <w:shd w:val="pct25" w:color="808000" w:fill="FFFFFF"/>
            <w:noWrap/>
            <w:hideMark/>
          </w:tcPr>
          <w:p w14:paraId="00383082"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6</w:t>
            </w:r>
          </w:p>
        </w:tc>
      </w:tr>
      <w:tr w:rsidR="00997A6B" w:rsidRPr="00997A6B" w14:paraId="29BA54BF" w14:textId="77777777" w:rsidTr="00DD1890">
        <w:trPr>
          <w:trHeight w:val="356"/>
        </w:trPr>
        <w:tc>
          <w:tcPr>
            <w:tcW w:w="656" w:type="dxa"/>
            <w:tcBorders>
              <w:right w:val="single" w:sz="12" w:space="0" w:color="000000"/>
            </w:tcBorders>
            <w:shd w:val="clear" w:color="auto" w:fill="auto"/>
            <w:noWrap/>
            <w:hideMark/>
          </w:tcPr>
          <w:p w14:paraId="36735775" w14:textId="77777777" w:rsidR="00997A6B" w:rsidRPr="00997A6B" w:rsidRDefault="00997A6B" w:rsidP="00997A6B">
            <w:pPr>
              <w:spacing w:after="0" w:line="240" w:lineRule="auto"/>
              <w:jc w:val="right"/>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 xml:space="preserve">1. </w:t>
            </w:r>
          </w:p>
        </w:tc>
        <w:tc>
          <w:tcPr>
            <w:tcW w:w="2474" w:type="dxa"/>
            <w:shd w:val="clear" w:color="auto" w:fill="auto"/>
            <w:noWrap/>
            <w:hideMark/>
          </w:tcPr>
          <w:p w14:paraId="01EF00EE" w14:textId="77777777" w:rsidR="00997A6B" w:rsidRPr="00997A6B" w:rsidRDefault="00997A6B" w:rsidP="00997A6B">
            <w:pPr>
              <w:spacing w:after="0" w:line="240" w:lineRule="auto"/>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Tekući rashodi</w:t>
            </w:r>
          </w:p>
        </w:tc>
        <w:tc>
          <w:tcPr>
            <w:tcW w:w="1218" w:type="dxa"/>
            <w:shd w:val="clear" w:color="auto" w:fill="auto"/>
            <w:noWrap/>
            <w:hideMark/>
          </w:tcPr>
          <w:p w14:paraId="49035A7D"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33.894.098</w:t>
            </w:r>
          </w:p>
        </w:tc>
        <w:tc>
          <w:tcPr>
            <w:tcW w:w="1206" w:type="dxa"/>
            <w:shd w:val="clear" w:color="auto" w:fill="auto"/>
            <w:noWrap/>
          </w:tcPr>
          <w:p w14:paraId="20B357D0"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46.806.825</w:t>
            </w:r>
          </w:p>
        </w:tc>
        <w:tc>
          <w:tcPr>
            <w:tcW w:w="1206" w:type="dxa"/>
            <w:shd w:val="clear" w:color="auto" w:fill="auto"/>
            <w:noWrap/>
          </w:tcPr>
          <w:p w14:paraId="1B3C8E59"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40.371.465</w:t>
            </w:r>
          </w:p>
        </w:tc>
        <w:tc>
          <w:tcPr>
            <w:tcW w:w="656" w:type="dxa"/>
            <w:shd w:val="clear" w:color="auto" w:fill="auto"/>
            <w:noWrap/>
          </w:tcPr>
          <w:p w14:paraId="7D2DA041"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86</w:t>
            </w:r>
          </w:p>
        </w:tc>
        <w:tc>
          <w:tcPr>
            <w:tcW w:w="546" w:type="dxa"/>
            <w:shd w:val="clear" w:color="auto" w:fill="auto"/>
            <w:noWrap/>
          </w:tcPr>
          <w:p w14:paraId="5A69D918"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119</w:t>
            </w:r>
          </w:p>
        </w:tc>
      </w:tr>
      <w:tr w:rsidR="00997A6B" w:rsidRPr="00997A6B" w14:paraId="12936C6D"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6C51F3DB"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1.1</w:t>
            </w:r>
          </w:p>
        </w:tc>
        <w:tc>
          <w:tcPr>
            <w:tcW w:w="2474" w:type="dxa"/>
            <w:tcBorders>
              <w:bottom w:val="single" w:sz="6" w:space="0" w:color="000000"/>
            </w:tcBorders>
            <w:shd w:val="pct25" w:color="808000" w:fill="FFFFFF"/>
            <w:noWrap/>
            <w:hideMark/>
          </w:tcPr>
          <w:p w14:paraId="1F051BE9"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Rashodi za zaposlene</w:t>
            </w:r>
          </w:p>
        </w:tc>
        <w:tc>
          <w:tcPr>
            <w:tcW w:w="1218" w:type="dxa"/>
            <w:tcBorders>
              <w:bottom w:val="single" w:sz="6" w:space="0" w:color="000000"/>
            </w:tcBorders>
            <w:shd w:val="pct25" w:color="808000" w:fill="FFFFFF"/>
            <w:noWrap/>
            <w:hideMark/>
          </w:tcPr>
          <w:p w14:paraId="220C7D28"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16.090.691</w:t>
            </w:r>
          </w:p>
        </w:tc>
        <w:tc>
          <w:tcPr>
            <w:tcW w:w="1206" w:type="dxa"/>
            <w:tcBorders>
              <w:bottom w:val="single" w:sz="6" w:space="0" w:color="000000"/>
            </w:tcBorders>
            <w:shd w:val="pct25" w:color="808000" w:fill="FFFFFF"/>
            <w:noWrap/>
          </w:tcPr>
          <w:p w14:paraId="542A3442"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21.104.544</w:t>
            </w:r>
          </w:p>
        </w:tc>
        <w:tc>
          <w:tcPr>
            <w:tcW w:w="1206" w:type="dxa"/>
            <w:tcBorders>
              <w:bottom w:val="single" w:sz="6" w:space="0" w:color="000000"/>
            </w:tcBorders>
            <w:shd w:val="pct25" w:color="808000" w:fill="FFFFFF"/>
            <w:noWrap/>
          </w:tcPr>
          <w:p w14:paraId="7223A1D0"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18.799.364</w:t>
            </w:r>
          </w:p>
        </w:tc>
        <w:tc>
          <w:tcPr>
            <w:tcW w:w="656" w:type="dxa"/>
            <w:tcBorders>
              <w:bottom w:val="single" w:sz="6" w:space="0" w:color="000000"/>
            </w:tcBorders>
            <w:shd w:val="pct25" w:color="808000" w:fill="FFFFFF"/>
            <w:noWrap/>
          </w:tcPr>
          <w:p w14:paraId="5C03A099"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89</w:t>
            </w:r>
          </w:p>
        </w:tc>
        <w:tc>
          <w:tcPr>
            <w:tcW w:w="546" w:type="dxa"/>
            <w:tcBorders>
              <w:bottom w:val="single" w:sz="6" w:space="0" w:color="000000"/>
            </w:tcBorders>
            <w:shd w:val="pct25" w:color="808000" w:fill="FFFFFF"/>
            <w:noWrap/>
          </w:tcPr>
          <w:p w14:paraId="1234E720"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116</w:t>
            </w:r>
          </w:p>
        </w:tc>
      </w:tr>
      <w:tr w:rsidR="00997A6B" w:rsidRPr="00997A6B" w14:paraId="0128E2EB" w14:textId="77777777" w:rsidTr="00DD1890">
        <w:trPr>
          <w:trHeight w:val="296"/>
        </w:trPr>
        <w:tc>
          <w:tcPr>
            <w:tcW w:w="656" w:type="dxa"/>
            <w:tcBorders>
              <w:right w:val="single" w:sz="12" w:space="0" w:color="000000"/>
            </w:tcBorders>
            <w:shd w:val="clear" w:color="auto" w:fill="auto"/>
            <w:noWrap/>
            <w:hideMark/>
          </w:tcPr>
          <w:p w14:paraId="3CB3551C"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1.2</w:t>
            </w:r>
          </w:p>
        </w:tc>
        <w:tc>
          <w:tcPr>
            <w:tcW w:w="2474" w:type="dxa"/>
            <w:shd w:val="clear" w:color="auto" w:fill="auto"/>
            <w:noWrap/>
            <w:hideMark/>
          </w:tcPr>
          <w:p w14:paraId="46D4DFE6"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Materijalni rashodi</w:t>
            </w:r>
          </w:p>
        </w:tc>
        <w:tc>
          <w:tcPr>
            <w:tcW w:w="1218" w:type="dxa"/>
            <w:shd w:val="clear" w:color="auto" w:fill="auto"/>
            <w:noWrap/>
            <w:hideMark/>
          </w:tcPr>
          <w:p w14:paraId="6F9E5464"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10.898.225</w:t>
            </w:r>
          </w:p>
        </w:tc>
        <w:tc>
          <w:tcPr>
            <w:tcW w:w="1206" w:type="dxa"/>
            <w:shd w:val="clear" w:color="auto" w:fill="auto"/>
            <w:noWrap/>
          </w:tcPr>
          <w:p w14:paraId="2818785D"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15.142.171</w:t>
            </w:r>
          </w:p>
        </w:tc>
        <w:tc>
          <w:tcPr>
            <w:tcW w:w="1206" w:type="dxa"/>
            <w:shd w:val="clear" w:color="auto" w:fill="auto"/>
            <w:noWrap/>
          </w:tcPr>
          <w:p w14:paraId="4DCE615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12.758.292</w:t>
            </w:r>
          </w:p>
        </w:tc>
        <w:tc>
          <w:tcPr>
            <w:tcW w:w="656" w:type="dxa"/>
            <w:shd w:val="clear" w:color="auto" w:fill="auto"/>
            <w:noWrap/>
          </w:tcPr>
          <w:p w14:paraId="0178895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84</w:t>
            </w:r>
          </w:p>
        </w:tc>
        <w:tc>
          <w:tcPr>
            <w:tcW w:w="546" w:type="dxa"/>
            <w:shd w:val="clear" w:color="auto" w:fill="auto"/>
            <w:noWrap/>
          </w:tcPr>
          <w:p w14:paraId="0838ABF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117</w:t>
            </w:r>
          </w:p>
        </w:tc>
      </w:tr>
      <w:tr w:rsidR="00997A6B" w:rsidRPr="00997A6B" w14:paraId="5F01ABD2"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1896105A"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1.3</w:t>
            </w:r>
          </w:p>
        </w:tc>
        <w:tc>
          <w:tcPr>
            <w:tcW w:w="2474" w:type="dxa"/>
            <w:tcBorders>
              <w:bottom w:val="single" w:sz="6" w:space="0" w:color="000000"/>
            </w:tcBorders>
            <w:shd w:val="pct25" w:color="808000" w:fill="FFFFFF"/>
            <w:noWrap/>
            <w:hideMark/>
          </w:tcPr>
          <w:p w14:paraId="4FFE06A7"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Financijski rashodi</w:t>
            </w:r>
          </w:p>
        </w:tc>
        <w:tc>
          <w:tcPr>
            <w:tcW w:w="1218" w:type="dxa"/>
            <w:tcBorders>
              <w:bottom w:val="single" w:sz="6" w:space="0" w:color="000000"/>
            </w:tcBorders>
            <w:shd w:val="pct25" w:color="808000" w:fill="FFFFFF"/>
            <w:noWrap/>
            <w:hideMark/>
          </w:tcPr>
          <w:p w14:paraId="5F5219F8"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153.979</w:t>
            </w:r>
          </w:p>
        </w:tc>
        <w:tc>
          <w:tcPr>
            <w:tcW w:w="1206" w:type="dxa"/>
            <w:tcBorders>
              <w:bottom w:val="single" w:sz="6" w:space="0" w:color="000000"/>
            </w:tcBorders>
            <w:shd w:val="pct25" w:color="808000" w:fill="FFFFFF"/>
            <w:noWrap/>
          </w:tcPr>
          <w:p w14:paraId="6BBB2F1C"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1.118.801</w:t>
            </w:r>
          </w:p>
        </w:tc>
        <w:tc>
          <w:tcPr>
            <w:tcW w:w="1206" w:type="dxa"/>
            <w:tcBorders>
              <w:bottom w:val="single" w:sz="6" w:space="0" w:color="000000"/>
            </w:tcBorders>
            <w:shd w:val="pct25" w:color="808000" w:fill="FFFFFF"/>
            <w:noWrap/>
          </w:tcPr>
          <w:p w14:paraId="070B3438"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923.461</w:t>
            </w:r>
          </w:p>
        </w:tc>
        <w:tc>
          <w:tcPr>
            <w:tcW w:w="656" w:type="dxa"/>
            <w:tcBorders>
              <w:bottom w:val="single" w:sz="6" w:space="0" w:color="000000"/>
            </w:tcBorders>
            <w:shd w:val="pct25" w:color="808000" w:fill="FFFFFF"/>
            <w:noWrap/>
          </w:tcPr>
          <w:p w14:paraId="53DF0350"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83</w:t>
            </w:r>
          </w:p>
        </w:tc>
        <w:tc>
          <w:tcPr>
            <w:tcW w:w="546" w:type="dxa"/>
            <w:tcBorders>
              <w:bottom w:val="single" w:sz="6" w:space="0" w:color="000000"/>
            </w:tcBorders>
            <w:shd w:val="pct25" w:color="808000" w:fill="FFFFFF"/>
            <w:noWrap/>
          </w:tcPr>
          <w:p w14:paraId="2D8EEC08"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599</w:t>
            </w:r>
          </w:p>
        </w:tc>
      </w:tr>
      <w:tr w:rsidR="00997A6B" w:rsidRPr="00997A6B" w14:paraId="6C215D52" w14:textId="77777777" w:rsidTr="00DD1890">
        <w:trPr>
          <w:trHeight w:val="296"/>
        </w:trPr>
        <w:tc>
          <w:tcPr>
            <w:tcW w:w="656" w:type="dxa"/>
            <w:tcBorders>
              <w:right w:val="single" w:sz="12" w:space="0" w:color="000000"/>
            </w:tcBorders>
            <w:shd w:val="clear" w:color="auto" w:fill="auto"/>
            <w:noWrap/>
            <w:hideMark/>
          </w:tcPr>
          <w:p w14:paraId="5E298AFA"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1.4</w:t>
            </w:r>
          </w:p>
        </w:tc>
        <w:tc>
          <w:tcPr>
            <w:tcW w:w="2474" w:type="dxa"/>
            <w:shd w:val="clear" w:color="auto" w:fill="auto"/>
            <w:noWrap/>
            <w:hideMark/>
          </w:tcPr>
          <w:p w14:paraId="7AC5840A"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Subvencije</w:t>
            </w:r>
          </w:p>
        </w:tc>
        <w:tc>
          <w:tcPr>
            <w:tcW w:w="1218" w:type="dxa"/>
            <w:shd w:val="clear" w:color="auto" w:fill="auto"/>
            <w:noWrap/>
            <w:hideMark/>
          </w:tcPr>
          <w:p w14:paraId="0667711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790.825</w:t>
            </w:r>
          </w:p>
        </w:tc>
        <w:tc>
          <w:tcPr>
            <w:tcW w:w="1206" w:type="dxa"/>
            <w:shd w:val="clear" w:color="auto" w:fill="auto"/>
            <w:noWrap/>
          </w:tcPr>
          <w:p w14:paraId="49694F59"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1.057.730</w:t>
            </w:r>
          </w:p>
        </w:tc>
        <w:tc>
          <w:tcPr>
            <w:tcW w:w="1206" w:type="dxa"/>
            <w:shd w:val="clear" w:color="auto" w:fill="auto"/>
            <w:noWrap/>
          </w:tcPr>
          <w:p w14:paraId="6815EFAF"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813.787</w:t>
            </w:r>
          </w:p>
        </w:tc>
        <w:tc>
          <w:tcPr>
            <w:tcW w:w="656" w:type="dxa"/>
            <w:shd w:val="clear" w:color="auto" w:fill="auto"/>
            <w:noWrap/>
          </w:tcPr>
          <w:p w14:paraId="2C98EB0F"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77</w:t>
            </w:r>
          </w:p>
        </w:tc>
        <w:tc>
          <w:tcPr>
            <w:tcW w:w="546" w:type="dxa"/>
            <w:shd w:val="clear" w:color="auto" w:fill="auto"/>
            <w:noWrap/>
          </w:tcPr>
          <w:p w14:paraId="017E7A2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103</w:t>
            </w:r>
          </w:p>
        </w:tc>
      </w:tr>
      <w:tr w:rsidR="00997A6B" w:rsidRPr="00997A6B" w14:paraId="07240EAA"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5705F83E"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1.5</w:t>
            </w:r>
          </w:p>
        </w:tc>
        <w:tc>
          <w:tcPr>
            <w:tcW w:w="2474" w:type="dxa"/>
            <w:tcBorders>
              <w:bottom w:val="single" w:sz="6" w:space="0" w:color="000000"/>
            </w:tcBorders>
            <w:shd w:val="pct25" w:color="808000" w:fill="FFFFFF"/>
            <w:noWrap/>
            <w:hideMark/>
          </w:tcPr>
          <w:p w14:paraId="1B1145A8"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Pomoći</w:t>
            </w:r>
          </w:p>
        </w:tc>
        <w:tc>
          <w:tcPr>
            <w:tcW w:w="1218" w:type="dxa"/>
            <w:tcBorders>
              <w:bottom w:val="single" w:sz="6" w:space="0" w:color="000000"/>
            </w:tcBorders>
            <w:shd w:val="pct25" w:color="808000" w:fill="FFFFFF"/>
            <w:noWrap/>
            <w:hideMark/>
          </w:tcPr>
          <w:p w14:paraId="00A9FD6D"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857.439</w:t>
            </w:r>
          </w:p>
        </w:tc>
        <w:tc>
          <w:tcPr>
            <w:tcW w:w="1206" w:type="dxa"/>
            <w:tcBorders>
              <w:bottom w:val="single" w:sz="6" w:space="0" w:color="000000"/>
            </w:tcBorders>
            <w:shd w:val="pct25" w:color="808000" w:fill="FFFFFF"/>
            <w:noWrap/>
          </w:tcPr>
          <w:p w14:paraId="146BE557"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1.463.700</w:t>
            </w:r>
          </w:p>
        </w:tc>
        <w:tc>
          <w:tcPr>
            <w:tcW w:w="1206" w:type="dxa"/>
            <w:tcBorders>
              <w:bottom w:val="single" w:sz="6" w:space="0" w:color="000000"/>
            </w:tcBorders>
            <w:shd w:val="pct25" w:color="808000" w:fill="FFFFFF"/>
            <w:noWrap/>
          </w:tcPr>
          <w:p w14:paraId="0A49EA90"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1.315.566</w:t>
            </w:r>
          </w:p>
        </w:tc>
        <w:tc>
          <w:tcPr>
            <w:tcW w:w="656" w:type="dxa"/>
            <w:tcBorders>
              <w:bottom w:val="single" w:sz="6" w:space="0" w:color="000000"/>
            </w:tcBorders>
            <w:shd w:val="pct25" w:color="808000" w:fill="FFFFFF"/>
            <w:noWrap/>
          </w:tcPr>
          <w:p w14:paraId="50B85EE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90</w:t>
            </w:r>
          </w:p>
        </w:tc>
        <w:tc>
          <w:tcPr>
            <w:tcW w:w="546" w:type="dxa"/>
            <w:tcBorders>
              <w:bottom w:val="single" w:sz="6" w:space="0" w:color="000000"/>
            </w:tcBorders>
            <w:shd w:val="pct25" w:color="808000" w:fill="FFFFFF"/>
            <w:noWrap/>
          </w:tcPr>
          <w:p w14:paraId="4C1CC7A6"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153</w:t>
            </w:r>
          </w:p>
        </w:tc>
      </w:tr>
      <w:tr w:rsidR="00997A6B" w:rsidRPr="00997A6B" w14:paraId="1942A2E9" w14:textId="77777777" w:rsidTr="00DD1890">
        <w:trPr>
          <w:trHeight w:val="296"/>
        </w:trPr>
        <w:tc>
          <w:tcPr>
            <w:tcW w:w="656" w:type="dxa"/>
            <w:tcBorders>
              <w:right w:val="single" w:sz="12" w:space="0" w:color="000000"/>
            </w:tcBorders>
            <w:shd w:val="clear" w:color="auto" w:fill="auto"/>
            <w:noWrap/>
            <w:hideMark/>
          </w:tcPr>
          <w:p w14:paraId="0D533DB1"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1.6</w:t>
            </w:r>
          </w:p>
        </w:tc>
        <w:tc>
          <w:tcPr>
            <w:tcW w:w="2474" w:type="dxa"/>
            <w:shd w:val="clear" w:color="auto" w:fill="auto"/>
            <w:noWrap/>
            <w:hideMark/>
          </w:tcPr>
          <w:p w14:paraId="4D72700A"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xml:space="preserve">Naknade građanima i </w:t>
            </w:r>
            <w:proofErr w:type="spellStart"/>
            <w:r w:rsidRPr="00997A6B">
              <w:rPr>
                <w:rFonts w:ascii="Times New Roman" w:eastAsia="Times New Roman" w:hAnsi="Times New Roman" w:cs="Times New Roman"/>
                <w:color w:val="000000"/>
                <w:lang w:eastAsia="hr-HR"/>
              </w:rPr>
              <w:t>kućan</w:t>
            </w:r>
            <w:proofErr w:type="spellEnd"/>
            <w:r w:rsidRPr="00997A6B">
              <w:rPr>
                <w:rFonts w:ascii="Times New Roman" w:eastAsia="Times New Roman" w:hAnsi="Times New Roman" w:cs="Times New Roman"/>
                <w:color w:val="000000"/>
                <w:lang w:eastAsia="hr-HR"/>
              </w:rPr>
              <w:t>.</w:t>
            </w:r>
          </w:p>
        </w:tc>
        <w:tc>
          <w:tcPr>
            <w:tcW w:w="1218" w:type="dxa"/>
            <w:shd w:val="clear" w:color="auto" w:fill="auto"/>
            <w:noWrap/>
            <w:hideMark/>
          </w:tcPr>
          <w:p w14:paraId="3A41071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1.856.240</w:t>
            </w:r>
          </w:p>
        </w:tc>
        <w:tc>
          <w:tcPr>
            <w:tcW w:w="1206" w:type="dxa"/>
            <w:shd w:val="clear" w:color="auto" w:fill="auto"/>
            <w:noWrap/>
          </w:tcPr>
          <w:p w14:paraId="6BB93CC4"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2.624.295</w:t>
            </w:r>
          </w:p>
        </w:tc>
        <w:tc>
          <w:tcPr>
            <w:tcW w:w="1206" w:type="dxa"/>
            <w:shd w:val="clear" w:color="auto" w:fill="auto"/>
            <w:noWrap/>
          </w:tcPr>
          <w:p w14:paraId="3C5D156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2.314.320</w:t>
            </w:r>
          </w:p>
        </w:tc>
        <w:tc>
          <w:tcPr>
            <w:tcW w:w="656" w:type="dxa"/>
            <w:shd w:val="clear" w:color="auto" w:fill="auto"/>
            <w:noWrap/>
          </w:tcPr>
          <w:p w14:paraId="5A09EC8C"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88</w:t>
            </w:r>
          </w:p>
        </w:tc>
        <w:tc>
          <w:tcPr>
            <w:tcW w:w="546" w:type="dxa"/>
            <w:shd w:val="clear" w:color="auto" w:fill="auto"/>
            <w:noWrap/>
          </w:tcPr>
          <w:p w14:paraId="49C4AD8C"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124</w:t>
            </w:r>
          </w:p>
        </w:tc>
      </w:tr>
      <w:tr w:rsidR="00997A6B" w:rsidRPr="00997A6B" w14:paraId="6F82D2A6"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2C709053"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1.7</w:t>
            </w:r>
          </w:p>
        </w:tc>
        <w:tc>
          <w:tcPr>
            <w:tcW w:w="2474" w:type="dxa"/>
            <w:tcBorders>
              <w:bottom w:val="single" w:sz="6" w:space="0" w:color="000000"/>
            </w:tcBorders>
            <w:shd w:val="pct25" w:color="808000" w:fill="FFFFFF"/>
            <w:noWrap/>
            <w:hideMark/>
          </w:tcPr>
          <w:p w14:paraId="755D8529"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Ostali rashodi</w:t>
            </w:r>
          </w:p>
        </w:tc>
        <w:tc>
          <w:tcPr>
            <w:tcW w:w="1218" w:type="dxa"/>
            <w:tcBorders>
              <w:bottom w:val="single" w:sz="6" w:space="0" w:color="000000"/>
            </w:tcBorders>
            <w:shd w:val="pct25" w:color="808000" w:fill="FFFFFF"/>
            <w:noWrap/>
            <w:hideMark/>
          </w:tcPr>
          <w:p w14:paraId="1FCA5AE6"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3.246.696</w:t>
            </w:r>
          </w:p>
        </w:tc>
        <w:tc>
          <w:tcPr>
            <w:tcW w:w="1206" w:type="dxa"/>
            <w:tcBorders>
              <w:bottom w:val="single" w:sz="6" w:space="0" w:color="000000"/>
            </w:tcBorders>
            <w:shd w:val="pct25" w:color="808000" w:fill="FFFFFF"/>
            <w:noWrap/>
          </w:tcPr>
          <w:p w14:paraId="310DFDB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4.295.584</w:t>
            </w:r>
          </w:p>
        </w:tc>
        <w:tc>
          <w:tcPr>
            <w:tcW w:w="1206" w:type="dxa"/>
            <w:tcBorders>
              <w:bottom w:val="single" w:sz="6" w:space="0" w:color="000000"/>
            </w:tcBorders>
            <w:shd w:val="pct25" w:color="808000" w:fill="FFFFFF"/>
            <w:noWrap/>
          </w:tcPr>
          <w:p w14:paraId="00CA9532"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3.446.671</w:t>
            </w:r>
          </w:p>
        </w:tc>
        <w:tc>
          <w:tcPr>
            <w:tcW w:w="656" w:type="dxa"/>
            <w:tcBorders>
              <w:bottom w:val="single" w:sz="6" w:space="0" w:color="000000"/>
            </w:tcBorders>
            <w:shd w:val="pct25" w:color="808000" w:fill="FFFFFF"/>
            <w:noWrap/>
          </w:tcPr>
          <w:p w14:paraId="76CA587B"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80</w:t>
            </w:r>
          </w:p>
        </w:tc>
        <w:tc>
          <w:tcPr>
            <w:tcW w:w="546" w:type="dxa"/>
            <w:tcBorders>
              <w:bottom w:val="single" w:sz="6" w:space="0" w:color="000000"/>
            </w:tcBorders>
            <w:shd w:val="pct25" w:color="808000" w:fill="FFFFFF"/>
            <w:noWrap/>
          </w:tcPr>
          <w:p w14:paraId="4BB1652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106</w:t>
            </w:r>
          </w:p>
        </w:tc>
      </w:tr>
      <w:tr w:rsidR="00997A6B" w:rsidRPr="00997A6B" w14:paraId="08F83773" w14:textId="77777777" w:rsidTr="00DD1890">
        <w:trPr>
          <w:trHeight w:val="296"/>
        </w:trPr>
        <w:tc>
          <w:tcPr>
            <w:tcW w:w="656" w:type="dxa"/>
            <w:tcBorders>
              <w:right w:val="single" w:sz="12" w:space="0" w:color="000000"/>
            </w:tcBorders>
            <w:shd w:val="clear" w:color="auto" w:fill="auto"/>
            <w:noWrap/>
            <w:hideMark/>
          </w:tcPr>
          <w:p w14:paraId="08D814B5"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1.7.1</w:t>
            </w:r>
          </w:p>
        </w:tc>
        <w:tc>
          <w:tcPr>
            <w:tcW w:w="2474" w:type="dxa"/>
            <w:shd w:val="clear" w:color="auto" w:fill="auto"/>
            <w:noWrap/>
            <w:hideMark/>
          </w:tcPr>
          <w:p w14:paraId="649F1488"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Tekuće donacije</w:t>
            </w:r>
          </w:p>
        </w:tc>
        <w:tc>
          <w:tcPr>
            <w:tcW w:w="1218" w:type="dxa"/>
            <w:shd w:val="clear" w:color="auto" w:fill="auto"/>
            <w:noWrap/>
            <w:hideMark/>
          </w:tcPr>
          <w:p w14:paraId="45E388C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2.392.305</w:t>
            </w:r>
          </w:p>
        </w:tc>
        <w:tc>
          <w:tcPr>
            <w:tcW w:w="1206" w:type="dxa"/>
            <w:shd w:val="clear" w:color="auto" w:fill="auto"/>
            <w:noWrap/>
          </w:tcPr>
          <w:p w14:paraId="45027522"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2.924.704</w:t>
            </w:r>
          </w:p>
        </w:tc>
        <w:tc>
          <w:tcPr>
            <w:tcW w:w="1206" w:type="dxa"/>
            <w:shd w:val="clear" w:color="auto" w:fill="auto"/>
            <w:noWrap/>
          </w:tcPr>
          <w:p w14:paraId="0A548075"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2.857.505</w:t>
            </w:r>
          </w:p>
        </w:tc>
        <w:tc>
          <w:tcPr>
            <w:tcW w:w="656" w:type="dxa"/>
            <w:shd w:val="clear" w:color="auto" w:fill="auto"/>
            <w:noWrap/>
          </w:tcPr>
          <w:p w14:paraId="66D0B994"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97</w:t>
            </w:r>
          </w:p>
        </w:tc>
        <w:tc>
          <w:tcPr>
            <w:tcW w:w="546" w:type="dxa"/>
            <w:shd w:val="clear" w:color="auto" w:fill="auto"/>
            <w:noWrap/>
          </w:tcPr>
          <w:p w14:paraId="706C61FE"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119</w:t>
            </w:r>
          </w:p>
        </w:tc>
      </w:tr>
      <w:tr w:rsidR="00997A6B" w:rsidRPr="00997A6B" w14:paraId="195C3284"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3573F917"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1.7.2</w:t>
            </w:r>
          </w:p>
        </w:tc>
        <w:tc>
          <w:tcPr>
            <w:tcW w:w="2474" w:type="dxa"/>
            <w:tcBorders>
              <w:bottom w:val="single" w:sz="6" w:space="0" w:color="000000"/>
            </w:tcBorders>
            <w:shd w:val="pct25" w:color="808000" w:fill="FFFFFF"/>
            <w:noWrap/>
            <w:hideMark/>
          </w:tcPr>
          <w:p w14:paraId="3D27B7AE"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Kapitalne donacije</w:t>
            </w:r>
          </w:p>
        </w:tc>
        <w:tc>
          <w:tcPr>
            <w:tcW w:w="1218" w:type="dxa"/>
            <w:tcBorders>
              <w:bottom w:val="single" w:sz="6" w:space="0" w:color="000000"/>
            </w:tcBorders>
            <w:shd w:val="pct25" w:color="808000" w:fill="FFFFFF"/>
            <w:noWrap/>
            <w:hideMark/>
          </w:tcPr>
          <w:p w14:paraId="37BE5D4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120.700</w:t>
            </w:r>
          </w:p>
        </w:tc>
        <w:tc>
          <w:tcPr>
            <w:tcW w:w="1206" w:type="dxa"/>
            <w:tcBorders>
              <w:bottom w:val="single" w:sz="6" w:space="0" w:color="000000"/>
            </w:tcBorders>
            <w:shd w:val="pct25" w:color="808000" w:fill="FFFFFF"/>
            <w:noWrap/>
          </w:tcPr>
          <w:p w14:paraId="1D0C9F05"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93.000</w:t>
            </w:r>
          </w:p>
        </w:tc>
        <w:tc>
          <w:tcPr>
            <w:tcW w:w="1206" w:type="dxa"/>
            <w:tcBorders>
              <w:bottom w:val="single" w:sz="6" w:space="0" w:color="000000"/>
            </w:tcBorders>
            <w:shd w:val="pct25" w:color="808000" w:fill="FFFFFF"/>
            <w:noWrap/>
          </w:tcPr>
          <w:p w14:paraId="083D47D4"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77.359</w:t>
            </w:r>
          </w:p>
        </w:tc>
        <w:tc>
          <w:tcPr>
            <w:tcW w:w="656" w:type="dxa"/>
            <w:tcBorders>
              <w:bottom w:val="single" w:sz="6" w:space="0" w:color="000000"/>
            </w:tcBorders>
            <w:shd w:val="pct25" w:color="808000" w:fill="FFFFFF"/>
            <w:noWrap/>
          </w:tcPr>
          <w:p w14:paraId="31F94EA8"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83</w:t>
            </w:r>
          </w:p>
        </w:tc>
        <w:tc>
          <w:tcPr>
            <w:tcW w:w="546" w:type="dxa"/>
            <w:tcBorders>
              <w:bottom w:val="single" w:sz="6" w:space="0" w:color="000000"/>
            </w:tcBorders>
            <w:shd w:val="pct25" w:color="808000" w:fill="FFFFFF"/>
            <w:noWrap/>
          </w:tcPr>
          <w:p w14:paraId="444B572D"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64</w:t>
            </w:r>
          </w:p>
        </w:tc>
      </w:tr>
      <w:tr w:rsidR="00997A6B" w:rsidRPr="00997A6B" w14:paraId="6615F481" w14:textId="77777777" w:rsidTr="00DD1890">
        <w:trPr>
          <w:trHeight w:val="296"/>
        </w:trPr>
        <w:tc>
          <w:tcPr>
            <w:tcW w:w="656" w:type="dxa"/>
            <w:tcBorders>
              <w:right w:val="single" w:sz="12" w:space="0" w:color="000000"/>
            </w:tcBorders>
            <w:shd w:val="clear" w:color="auto" w:fill="auto"/>
            <w:noWrap/>
            <w:hideMark/>
          </w:tcPr>
          <w:p w14:paraId="010AAB47"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1.7.3</w:t>
            </w:r>
          </w:p>
        </w:tc>
        <w:tc>
          <w:tcPr>
            <w:tcW w:w="2474" w:type="dxa"/>
            <w:shd w:val="clear" w:color="auto" w:fill="auto"/>
            <w:noWrap/>
            <w:hideMark/>
          </w:tcPr>
          <w:p w14:paraId="1159748C"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 xml:space="preserve">Kazne, penali, </w:t>
            </w:r>
            <w:proofErr w:type="spellStart"/>
            <w:r w:rsidRPr="00997A6B">
              <w:rPr>
                <w:rFonts w:ascii="Times New Roman" w:eastAsia="Times New Roman" w:hAnsi="Times New Roman" w:cs="Times New Roman"/>
                <w:color w:val="000000"/>
                <w:lang w:eastAsia="hr-HR"/>
              </w:rPr>
              <w:t>nak</w:t>
            </w:r>
            <w:proofErr w:type="spellEnd"/>
            <w:r w:rsidRPr="00997A6B">
              <w:rPr>
                <w:rFonts w:ascii="Times New Roman" w:eastAsia="Times New Roman" w:hAnsi="Times New Roman" w:cs="Times New Roman"/>
                <w:color w:val="000000"/>
                <w:lang w:eastAsia="hr-HR"/>
              </w:rPr>
              <w:t>. štete</w:t>
            </w:r>
          </w:p>
        </w:tc>
        <w:tc>
          <w:tcPr>
            <w:tcW w:w="1218" w:type="dxa"/>
            <w:shd w:val="clear" w:color="auto" w:fill="auto"/>
            <w:noWrap/>
            <w:hideMark/>
          </w:tcPr>
          <w:p w14:paraId="2FD8E9B7"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0</w:t>
            </w:r>
          </w:p>
        </w:tc>
        <w:tc>
          <w:tcPr>
            <w:tcW w:w="1206" w:type="dxa"/>
            <w:shd w:val="clear" w:color="auto" w:fill="auto"/>
            <w:noWrap/>
          </w:tcPr>
          <w:p w14:paraId="2F8AE211"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15.000</w:t>
            </w:r>
          </w:p>
        </w:tc>
        <w:tc>
          <w:tcPr>
            <w:tcW w:w="1206" w:type="dxa"/>
            <w:shd w:val="clear" w:color="auto" w:fill="auto"/>
            <w:noWrap/>
          </w:tcPr>
          <w:p w14:paraId="7E0F7A6E"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0</w:t>
            </w:r>
          </w:p>
        </w:tc>
        <w:tc>
          <w:tcPr>
            <w:tcW w:w="656" w:type="dxa"/>
            <w:shd w:val="clear" w:color="auto" w:fill="auto"/>
            <w:noWrap/>
          </w:tcPr>
          <w:p w14:paraId="32D8C4C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0</w:t>
            </w:r>
          </w:p>
        </w:tc>
        <w:tc>
          <w:tcPr>
            <w:tcW w:w="546" w:type="dxa"/>
            <w:shd w:val="clear" w:color="auto" w:fill="auto"/>
            <w:noWrap/>
          </w:tcPr>
          <w:p w14:paraId="41013333"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0</w:t>
            </w:r>
          </w:p>
        </w:tc>
      </w:tr>
      <w:tr w:rsidR="00997A6B" w:rsidRPr="00997A6B" w14:paraId="1311DC2E"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7351F5EA" w14:textId="77777777" w:rsidR="00997A6B" w:rsidRPr="00997A6B" w:rsidRDefault="00997A6B" w:rsidP="00997A6B">
            <w:pPr>
              <w:spacing w:after="0" w:line="240" w:lineRule="auto"/>
              <w:jc w:val="right"/>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1.7.4</w:t>
            </w:r>
          </w:p>
        </w:tc>
        <w:tc>
          <w:tcPr>
            <w:tcW w:w="2474" w:type="dxa"/>
            <w:tcBorders>
              <w:bottom w:val="single" w:sz="6" w:space="0" w:color="000000"/>
            </w:tcBorders>
            <w:shd w:val="pct25" w:color="808000" w:fill="FFFFFF"/>
            <w:noWrap/>
            <w:hideMark/>
          </w:tcPr>
          <w:p w14:paraId="2A541848" w14:textId="77777777" w:rsidR="00997A6B" w:rsidRPr="00997A6B" w:rsidRDefault="00997A6B" w:rsidP="00997A6B">
            <w:pPr>
              <w:spacing w:after="0" w:line="240" w:lineRule="auto"/>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Kapitalne pomoći</w:t>
            </w:r>
          </w:p>
        </w:tc>
        <w:tc>
          <w:tcPr>
            <w:tcW w:w="1218" w:type="dxa"/>
            <w:tcBorders>
              <w:bottom w:val="single" w:sz="6" w:space="0" w:color="000000"/>
            </w:tcBorders>
            <w:shd w:val="pct25" w:color="808000" w:fill="FFFFFF"/>
            <w:noWrap/>
            <w:hideMark/>
          </w:tcPr>
          <w:p w14:paraId="773448D0"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733.690</w:t>
            </w:r>
          </w:p>
        </w:tc>
        <w:tc>
          <w:tcPr>
            <w:tcW w:w="1206" w:type="dxa"/>
            <w:tcBorders>
              <w:bottom w:val="single" w:sz="6" w:space="0" w:color="000000"/>
            </w:tcBorders>
            <w:shd w:val="pct25" w:color="808000" w:fill="FFFFFF"/>
            <w:noWrap/>
          </w:tcPr>
          <w:p w14:paraId="2BDA386B"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1.239.880</w:t>
            </w:r>
          </w:p>
        </w:tc>
        <w:tc>
          <w:tcPr>
            <w:tcW w:w="1206" w:type="dxa"/>
            <w:tcBorders>
              <w:bottom w:val="single" w:sz="6" w:space="0" w:color="000000"/>
            </w:tcBorders>
            <w:shd w:val="pct25" w:color="808000" w:fill="FFFFFF"/>
            <w:noWrap/>
          </w:tcPr>
          <w:p w14:paraId="6DB3273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511.807</w:t>
            </w:r>
          </w:p>
        </w:tc>
        <w:tc>
          <w:tcPr>
            <w:tcW w:w="656" w:type="dxa"/>
            <w:tcBorders>
              <w:bottom w:val="single" w:sz="6" w:space="0" w:color="000000"/>
            </w:tcBorders>
            <w:shd w:val="pct25" w:color="808000" w:fill="FFFFFF"/>
            <w:noWrap/>
          </w:tcPr>
          <w:p w14:paraId="0CF4CB6B"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41</w:t>
            </w:r>
          </w:p>
        </w:tc>
        <w:tc>
          <w:tcPr>
            <w:tcW w:w="546" w:type="dxa"/>
            <w:tcBorders>
              <w:bottom w:val="single" w:sz="6" w:space="0" w:color="000000"/>
            </w:tcBorders>
            <w:shd w:val="pct25" w:color="808000" w:fill="FFFFFF"/>
            <w:noWrap/>
          </w:tcPr>
          <w:p w14:paraId="262C785A" w14:textId="77777777" w:rsidR="00997A6B" w:rsidRPr="00997A6B" w:rsidRDefault="00997A6B" w:rsidP="00997A6B">
            <w:pPr>
              <w:spacing w:after="0" w:line="240" w:lineRule="auto"/>
              <w:jc w:val="center"/>
              <w:rPr>
                <w:rFonts w:ascii="Times New Roman" w:eastAsia="Times New Roman" w:hAnsi="Times New Roman" w:cs="Times New Roman"/>
                <w:color w:val="000000"/>
                <w:lang w:eastAsia="hr-HR"/>
              </w:rPr>
            </w:pPr>
            <w:r w:rsidRPr="00997A6B">
              <w:rPr>
                <w:rFonts w:ascii="Times New Roman" w:eastAsia="Times New Roman" w:hAnsi="Times New Roman" w:cs="Times New Roman"/>
                <w:color w:val="000000"/>
                <w:lang w:eastAsia="hr-HR"/>
              </w:rPr>
              <w:t>70</w:t>
            </w:r>
          </w:p>
        </w:tc>
      </w:tr>
      <w:tr w:rsidR="00997A6B" w:rsidRPr="00997A6B" w14:paraId="2F94DE02" w14:textId="77777777" w:rsidTr="00DD1890">
        <w:trPr>
          <w:trHeight w:val="578"/>
        </w:trPr>
        <w:tc>
          <w:tcPr>
            <w:tcW w:w="656" w:type="dxa"/>
            <w:tcBorders>
              <w:right w:val="single" w:sz="12" w:space="0" w:color="000000"/>
            </w:tcBorders>
            <w:shd w:val="clear" w:color="auto" w:fill="auto"/>
            <w:noWrap/>
            <w:hideMark/>
          </w:tcPr>
          <w:p w14:paraId="2F388F21" w14:textId="77777777" w:rsidR="00997A6B" w:rsidRPr="00997A6B" w:rsidRDefault="00997A6B" w:rsidP="00997A6B">
            <w:pPr>
              <w:spacing w:after="0" w:line="240" w:lineRule="auto"/>
              <w:jc w:val="right"/>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2.</w:t>
            </w:r>
          </w:p>
        </w:tc>
        <w:tc>
          <w:tcPr>
            <w:tcW w:w="2474" w:type="dxa"/>
            <w:shd w:val="clear" w:color="auto" w:fill="auto"/>
            <w:hideMark/>
          </w:tcPr>
          <w:p w14:paraId="27D7A43B" w14:textId="77777777" w:rsidR="00997A6B" w:rsidRPr="00997A6B" w:rsidRDefault="00997A6B" w:rsidP="00997A6B">
            <w:pPr>
              <w:spacing w:after="0" w:line="240" w:lineRule="auto"/>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Rashodi za nabavu nefinancijske imovine</w:t>
            </w:r>
          </w:p>
        </w:tc>
        <w:tc>
          <w:tcPr>
            <w:tcW w:w="1218" w:type="dxa"/>
            <w:shd w:val="clear" w:color="auto" w:fill="auto"/>
            <w:noWrap/>
            <w:hideMark/>
          </w:tcPr>
          <w:p w14:paraId="16C42A9A"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13.122.510</w:t>
            </w:r>
          </w:p>
        </w:tc>
        <w:tc>
          <w:tcPr>
            <w:tcW w:w="1206" w:type="dxa"/>
            <w:shd w:val="clear" w:color="auto" w:fill="auto"/>
            <w:noWrap/>
          </w:tcPr>
          <w:p w14:paraId="7EA30E23"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24.061.885</w:t>
            </w:r>
          </w:p>
        </w:tc>
        <w:tc>
          <w:tcPr>
            <w:tcW w:w="1206" w:type="dxa"/>
            <w:shd w:val="clear" w:color="auto" w:fill="auto"/>
            <w:noWrap/>
          </w:tcPr>
          <w:p w14:paraId="50625DC2"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13.083.631</w:t>
            </w:r>
          </w:p>
        </w:tc>
        <w:tc>
          <w:tcPr>
            <w:tcW w:w="656" w:type="dxa"/>
            <w:shd w:val="clear" w:color="auto" w:fill="auto"/>
            <w:noWrap/>
          </w:tcPr>
          <w:p w14:paraId="68B3BDDB"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54</w:t>
            </w:r>
          </w:p>
        </w:tc>
        <w:tc>
          <w:tcPr>
            <w:tcW w:w="546" w:type="dxa"/>
            <w:shd w:val="clear" w:color="auto" w:fill="auto"/>
            <w:noWrap/>
          </w:tcPr>
          <w:p w14:paraId="5287675B"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99</w:t>
            </w:r>
          </w:p>
        </w:tc>
      </w:tr>
      <w:tr w:rsidR="00997A6B" w:rsidRPr="00997A6B" w14:paraId="1E16DB8F" w14:textId="77777777" w:rsidTr="00DD1890">
        <w:trPr>
          <w:trHeight w:val="385"/>
        </w:trPr>
        <w:tc>
          <w:tcPr>
            <w:tcW w:w="656" w:type="dxa"/>
            <w:tcBorders>
              <w:bottom w:val="single" w:sz="6" w:space="0" w:color="000000"/>
              <w:right w:val="single" w:sz="12" w:space="0" w:color="000000"/>
            </w:tcBorders>
            <w:shd w:val="pct25" w:color="808000" w:fill="FFFFFF"/>
            <w:noWrap/>
            <w:hideMark/>
          </w:tcPr>
          <w:p w14:paraId="7D15C54B" w14:textId="77777777" w:rsidR="00997A6B" w:rsidRPr="00997A6B" w:rsidRDefault="00997A6B" w:rsidP="00997A6B">
            <w:pPr>
              <w:spacing w:after="0" w:line="240" w:lineRule="auto"/>
              <w:jc w:val="right"/>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lastRenderedPageBreak/>
              <w:t>3.</w:t>
            </w:r>
          </w:p>
        </w:tc>
        <w:tc>
          <w:tcPr>
            <w:tcW w:w="2474" w:type="dxa"/>
            <w:tcBorders>
              <w:bottom w:val="single" w:sz="6" w:space="0" w:color="000000"/>
            </w:tcBorders>
            <w:shd w:val="pct25" w:color="808000" w:fill="FFFFFF"/>
            <w:noWrap/>
            <w:hideMark/>
          </w:tcPr>
          <w:p w14:paraId="473ED4E4" w14:textId="77777777" w:rsidR="00997A6B" w:rsidRPr="00997A6B" w:rsidRDefault="00997A6B" w:rsidP="00997A6B">
            <w:pPr>
              <w:spacing w:after="0" w:line="240" w:lineRule="auto"/>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Izdaci</w:t>
            </w:r>
          </w:p>
        </w:tc>
        <w:tc>
          <w:tcPr>
            <w:tcW w:w="1218" w:type="dxa"/>
            <w:tcBorders>
              <w:bottom w:val="single" w:sz="6" w:space="0" w:color="000000"/>
            </w:tcBorders>
            <w:shd w:val="pct25" w:color="808000" w:fill="FFFFFF"/>
            <w:noWrap/>
            <w:hideMark/>
          </w:tcPr>
          <w:p w14:paraId="507A1867"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1.075.005</w:t>
            </w:r>
          </w:p>
        </w:tc>
        <w:tc>
          <w:tcPr>
            <w:tcW w:w="1206" w:type="dxa"/>
            <w:tcBorders>
              <w:bottom w:val="single" w:sz="6" w:space="0" w:color="000000"/>
            </w:tcBorders>
            <w:shd w:val="pct25" w:color="808000" w:fill="FFFFFF"/>
            <w:noWrap/>
          </w:tcPr>
          <w:p w14:paraId="7706FEA2"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1.411.300</w:t>
            </w:r>
          </w:p>
        </w:tc>
        <w:tc>
          <w:tcPr>
            <w:tcW w:w="1206" w:type="dxa"/>
            <w:tcBorders>
              <w:bottom w:val="single" w:sz="6" w:space="0" w:color="000000"/>
            </w:tcBorders>
            <w:shd w:val="pct25" w:color="808000" w:fill="FFFFFF"/>
            <w:noWrap/>
          </w:tcPr>
          <w:p w14:paraId="6263772C"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1.400.700</w:t>
            </w:r>
          </w:p>
        </w:tc>
        <w:tc>
          <w:tcPr>
            <w:tcW w:w="656" w:type="dxa"/>
            <w:tcBorders>
              <w:bottom w:val="single" w:sz="6" w:space="0" w:color="000000"/>
            </w:tcBorders>
            <w:shd w:val="pct25" w:color="808000" w:fill="FFFFFF"/>
            <w:noWrap/>
          </w:tcPr>
          <w:p w14:paraId="1CDFC999"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99</w:t>
            </w:r>
          </w:p>
        </w:tc>
        <w:tc>
          <w:tcPr>
            <w:tcW w:w="546" w:type="dxa"/>
            <w:tcBorders>
              <w:bottom w:val="single" w:sz="6" w:space="0" w:color="000000"/>
            </w:tcBorders>
            <w:shd w:val="pct25" w:color="808000" w:fill="FFFFFF"/>
            <w:noWrap/>
          </w:tcPr>
          <w:p w14:paraId="5045BAAA"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130</w:t>
            </w:r>
          </w:p>
        </w:tc>
      </w:tr>
      <w:tr w:rsidR="00997A6B" w:rsidRPr="00997A6B" w14:paraId="17142309" w14:textId="77777777" w:rsidTr="00DD1890">
        <w:trPr>
          <w:trHeight w:val="385"/>
        </w:trPr>
        <w:tc>
          <w:tcPr>
            <w:tcW w:w="656" w:type="dxa"/>
            <w:tcBorders>
              <w:right w:val="single" w:sz="12" w:space="0" w:color="000000"/>
            </w:tcBorders>
            <w:shd w:val="clear" w:color="auto" w:fill="auto"/>
            <w:noWrap/>
            <w:hideMark/>
          </w:tcPr>
          <w:p w14:paraId="6DF1C195" w14:textId="77777777" w:rsidR="00997A6B" w:rsidRPr="00997A6B" w:rsidRDefault="00997A6B" w:rsidP="00997A6B">
            <w:pPr>
              <w:spacing w:after="0" w:line="240" w:lineRule="auto"/>
              <w:jc w:val="right"/>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4.</w:t>
            </w:r>
          </w:p>
        </w:tc>
        <w:tc>
          <w:tcPr>
            <w:tcW w:w="2474" w:type="dxa"/>
            <w:shd w:val="clear" w:color="auto" w:fill="auto"/>
            <w:noWrap/>
            <w:hideMark/>
          </w:tcPr>
          <w:p w14:paraId="6E9C59A7" w14:textId="77777777" w:rsidR="00997A6B" w:rsidRPr="00997A6B" w:rsidRDefault="00997A6B" w:rsidP="00997A6B">
            <w:pPr>
              <w:spacing w:after="0" w:line="240" w:lineRule="auto"/>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UKUPNO</w:t>
            </w:r>
          </w:p>
        </w:tc>
        <w:tc>
          <w:tcPr>
            <w:tcW w:w="1218" w:type="dxa"/>
            <w:shd w:val="clear" w:color="auto" w:fill="auto"/>
            <w:noWrap/>
            <w:hideMark/>
          </w:tcPr>
          <w:p w14:paraId="7F28447D"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48.091.614</w:t>
            </w:r>
          </w:p>
        </w:tc>
        <w:tc>
          <w:tcPr>
            <w:tcW w:w="1206" w:type="dxa"/>
            <w:shd w:val="clear" w:color="auto" w:fill="auto"/>
            <w:noWrap/>
          </w:tcPr>
          <w:p w14:paraId="46D8741C"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72.280.010</w:t>
            </w:r>
          </w:p>
        </w:tc>
        <w:tc>
          <w:tcPr>
            <w:tcW w:w="1206" w:type="dxa"/>
            <w:shd w:val="clear" w:color="auto" w:fill="auto"/>
            <w:noWrap/>
          </w:tcPr>
          <w:p w14:paraId="78EB2405"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54.855.796</w:t>
            </w:r>
          </w:p>
        </w:tc>
        <w:tc>
          <w:tcPr>
            <w:tcW w:w="656" w:type="dxa"/>
            <w:shd w:val="clear" w:color="auto" w:fill="auto"/>
            <w:noWrap/>
          </w:tcPr>
          <w:p w14:paraId="6FD1C974"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76</w:t>
            </w:r>
          </w:p>
        </w:tc>
        <w:tc>
          <w:tcPr>
            <w:tcW w:w="546" w:type="dxa"/>
            <w:shd w:val="clear" w:color="auto" w:fill="auto"/>
            <w:noWrap/>
          </w:tcPr>
          <w:p w14:paraId="5E2A47DF" w14:textId="77777777" w:rsidR="00997A6B" w:rsidRPr="00997A6B" w:rsidRDefault="00997A6B" w:rsidP="00997A6B">
            <w:pPr>
              <w:spacing w:after="0" w:line="240" w:lineRule="auto"/>
              <w:jc w:val="center"/>
              <w:rPr>
                <w:rFonts w:ascii="Times New Roman" w:eastAsia="Times New Roman" w:hAnsi="Times New Roman" w:cs="Times New Roman"/>
                <w:b/>
                <w:bCs/>
                <w:color w:val="000000"/>
                <w:lang w:eastAsia="hr-HR"/>
              </w:rPr>
            </w:pPr>
            <w:r w:rsidRPr="00997A6B">
              <w:rPr>
                <w:rFonts w:ascii="Times New Roman" w:eastAsia="Times New Roman" w:hAnsi="Times New Roman" w:cs="Times New Roman"/>
                <w:b/>
                <w:bCs/>
                <w:color w:val="000000"/>
                <w:lang w:eastAsia="hr-HR"/>
              </w:rPr>
              <w:t>114</w:t>
            </w:r>
          </w:p>
        </w:tc>
      </w:tr>
      <w:bookmarkEnd w:id="39"/>
    </w:tbl>
    <w:p w14:paraId="7A90CEC2"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1F9EAD1C" w14:textId="77777777" w:rsidR="00FC2821" w:rsidRDefault="00FC2821" w:rsidP="00997A6B">
      <w:pPr>
        <w:spacing w:after="0" w:line="240" w:lineRule="auto"/>
        <w:jc w:val="both"/>
        <w:rPr>
          <w:rFonts w:ascii="Times New Roman" w:eastAsia="Times New Roman" w:hAnsi="Times New Roman" w:cs="Times New Roman"/>
          <w:b/>
          <w:sz w:val="24"/>
          <w:szCs w:val="24"/>
          <w:u w:val="single"/>
          <w:lang w:eastAsia="hr-HR"/>
        </w:rPr>
      </w:pPr>
    </w:p>
    <w:p w14:paraId="03303403" w14:textId="2563D3DB" w:rsidR="00997A6B" w:rsidRDefault="00997A6B" w:rsidP="00997A6B">
      <w:pPr>
        <w:spacing w:after="0" w:line="240" w:lineRule="auto"/>
        <w:jc w:val="both"/>
        <w:rPr>
          <w:rFonts w:ascii="Times New Roman" w:eastAsia="Times New Roman" w:hAnsi="Times New Roman" w:cs="Times New Roman"/>
          <w:sz w:val="24"/>
          <w:szCs w:val="24"/>
          <w:lang w:val="en-AU" w:eastAsia="hr-HR"/>
        </w:rPr>
      </w:pPr>
      <w:r w:rsidRPr="00997A6B">
        <w:rPr>
          <w:rFonts w:ascii="Times New Roman" w:eastAsia="Times New Roman" w:hAnsi="Times New Roman" w:cs="Times New Roman"/>
          <w:b/>
          <w:sz w:val="24"/>
          <w:szCs w:val="24"/>
          <w:u w:val="single"/>
          <w:lang w:eastAsia="hr-HR"/>
        </w:rPr>
        <w:t>Rashodi za zaposlene</w:t>
      </w:r>
      <w:r w:rsidRPr="00997A6B">
        <w:rPr>
          <w:rFonts w:ascii="Times New Roman" w:eastAsia="Times New Roman" w:hAnsi="Times New Roman" w:cs="Times New Roman"/>
          <w:sz w:val="24"/>
          <w:szCs w:val="24"/>
          <w:lang w:eastAsia="hr-HR"/>
        </w:rPr>
        <w:t xml:space="preserve"> realizirani su u visini od 18.799.364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u skladu s II. Izmjenama i dopunama Proračuna za 2025. godinu. Obuhvaćaju rashode za bruto plaće, za doprinose na plaće te ostale rashode za zaposlene u upravnim tijelima Grada Poreča-</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i kod proračunskih korisnika. U odnosu na isto razdoblje prethodne godine uvećani su za 16% odnosno za 2.708.673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Najveće povećanje iskazano je u rashodima za plaće korisnika proračuna koji se osim iz gradskog financiraju i iz državnog i općinskih proračuna. </w:t>
      </w:r>
      <w:proofErr w:type="spellStart"/>
      <w:r w:rsidRPr="00997A6B">
        <w:rPr>
          <w:rFonts w:ascii="Times New Roman" w:eastAsia="Times New Roman" w:hAnsi="Times New Roman" w:cs="Times New Roman"/>
          <w:sz w:val="24"/>
          <w:szCs w:val="24"/>
          <w:lang w:val="en-AU" w:eastAsia="hr-HR"/>
        </w:rPr>
        <w:t>Unutar</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navedene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grupe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rashoda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isplaćivana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su</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sredstva</w:t>
      </w:r>
      <w:proofErr w:type="spellEnd"/>
      <w:r w:rsidRPr="00997A6B">
        <w:rPr>
          <w:rFonts w:ascii="Times New Roman" w:eastAsia="Times New Roman" w:hAnsi="Times New Roman" w:cs="Times New Roman"/>
          <w:sz w:val="24"/>
          <w:szCs w:val="24"/>
          <w:lang w:val="en-AU" w:eastAsia="hr-HR"/>
        </w:rPr>
        <w:t xml:space="preserve"> za </w:t>
      </w:r>
      <w:proofErr w:type="spellStart"/>
      <w:r w:rsidRPr="00997A6B">
        <w:rPr>
          <w:rFonts w:ascii="Times New Roman" w:eastAsia="Times New Roman" w:hAnsi="Times New Roman" w:cs="Times New Roman"/>
          <w:sz w:val="24"/>
          <w:szCs w:val="24"/>
          <w:lang w:val="en-AU" w:eastAsia="hr-HR"/>
        </w:rPr>
        <w:t>otpremnine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zaposlenicima</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zbog</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odlaska</w:t>
      </w:r>
      <w:proofErr w:type="spellEnd"/>
      <w:r w:rsidRPr="00997A6B">
        <w:rPr>
          <w:rFonts w:ascii="Times New Roman" w:eastAsia="Times New Roman" w:hAnsi="Times New Roman" w:cs="Times New Roman"/>
          <w:sz w:val="24"/>
          <w:szCs w:val="24"/>
          <w:lang w:val="en-AU" w:eastAsia="hr-HR"/>
        </w:rPr>
        <w:t xml:space="preserve"> u </w:t>
      </w:r>
      <w:proofErr w:type="spellStart"/>
      <w:r w:rsidRPr="00997A6B">
        <w:rPr>
          <w:rFonts w:ascii="Times New Roman" w:eastAsia="Times New Roman" w:hAnsi="Times New Roman" w:cs="Times New Roman"/>
          <w:sz w:val="24"/>
          <w:szCs w:val="24"/>
          <w:lang w:val="en-AU" w:eastAsia="hr-HR"/>
        </w:rPr>
        <w:t>mirovinu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te</w:t>
      </w:r>
      <w:proofErr w:type="spellEnd"/>
      <w:r w:rsidRPr="00997A6B">
        <w:rPr>
          <w:rFonts w:ascii="Times New Roman" w:eastAsia="Times New Roman" w:hAnsi="Times New Roman" w:cs="Times New Roman"/>
          <w:sz w:val="24"/>
          <w:szCs w:val="24"/>
          <w:lang w:val="en-AU" w:eastAsia="hr-HR"/>
        </w:rPr>
        <w:t xml:space="preserve"> za </w:t>
      </w:r>
      <w:proofErr w:type="spellStart"/>
      <w:r w:rsidRPr="00997A6B">
        <w:rPr>
          <w:rFonts w:ascii="Times New Roman" w:eastAsia="Times New Roman" w:hAnsi="Times New Roman" w:cs="Times New Roman"/>
          <w:sz w:val="24"/>
          <w:szCs w:val="24"/>
          <w:lang w:val="en-AU" w:eastAsia="hr-HR"/>
        </w:rPr>
        <w:t>prigodne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nagrade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naknade</w:t>
      </w:r>
      <w:proofErr w:type="spellEnd"/>
      <w:r w:rsidRPr="00997A6B">
        <w:rPr>
          <w:rFonts w:ascii="Times New Roman" w:eastAsia="Times New Roman" w:hAnsi="Times New Roman" w:cs="Times New Roman"/>
          <w:sz w:val="24"/>
          <w:szCs w:val="24"/>
          <w:lang w:val="en-AU" w:eastAsia="hr-HR"/>
        </w:rPr>
        <w:t xml:space="preserve"> za </w:t>
      </w:r>
      <w:proofErr w:type="spellStart"/>
      <w:r w:rsidRPr="00997A6B">
        <w:rPr>
          <w:rFonts w:ascii="Times New Roman" w:eastAsia="Times New Roman" w:hAnsi="Times New Roman" w:cs="Times New Roman"/>
          <w:sz w:val="24"/>
          <w:szCs w:val="24"/>
          <w:lang w:val="en-AU" w:eastAsia="hr-HR"/>
        </w:rPr>
        <w:t>bolest</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invalidnost</w:t>
      </w:r>
      <w:proofErr w:type="spellEnd"/>
      <w:r w:rsidRPr="00997A6B">
        <w:rPr>
          <w:rFonts w:ascii="Times New Roman" w:eastAsia="Times New Roman" w:hAnsi="Times New Roman" w:cs="Times New Roman"/>
          <w:sz w:val="24"/>
          <w:szCs w:val="24"/>
          <w:lang w:val="en-AU" w:eastAsia="hr-HR"/>
        </w:rPr>
        <w:t xml:space="preserve"> i </w:t>
      </w:r>
      <w:proofErr w:type="spellStart"/>
      <w:r w:rsidRPr="00997A6B">
        <w:rPr>
          <w:rFonts w:ascii="Times New Roman" w:eastAsia="Times New Roman" w:hAnsi="Times New Roman" w:cs="Times New Roman"/>
          <w:sz w:val="24"/>
          <w:szCs w:val="24"/>
          <w:lang w:val="en-AU" w:eastAsia="hr-HR"/>
        </w:rPr>
        <w:t>smrtni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slučaj</w:t>
      </w:r>
      <w:proofErr w:type="spellEnd"/>
      <w:r w:rsidRPr="00997A6B">
        <w:rPr>
          <w:rFonts w:ascii="Times New Roman" w:eastAsia="Times New Roman" w:hAnsi="Times New Roman" w:cs="Times New Roman"/>
          <w:sz w:val="24"/>
          <w:szCs w:val="24"/>
          <w:lang w:val="en-AU" w:eastAsia="hr-HR"/>
        </w:rPr>
        <w:t>.</w:t>
      </w:r>
    </w:p>
    <w:p w14:paraId="01C33362" w14:textId="77777777" w:rsidR="00FC2821" w:rsidRPr="00997A6B" w:rsidRDefault="00FC2821" w:rsidP="00997A6B">
      <w:pPr>
        <w:spacing w:after="0" w:line="240" w:lineRule="auto"/>
        <w:jc w:val="both"/>
        <w:rPr>
          <w:rFonts w:ascii="Times New Roman" w:eastAsia="Times New Roman" w:hAnsi="Times New Roman" w:cs="Times New Roman"/>
          <w:sz w:val="24"/>
          <w:szCs w:val="24"/>
          <w:lang w:val="en-AU" w:eastAsia="hr-HR"/>
        </w:rPr>
      </w:pPr>
    </w:p>
    <w:p w14:paraId="45F82C48"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Tablica 11. Rashodi za plaće po izvorima financiranja</w:t>
      </w:r>
    </w:p>
    <w:tbl>
      <w:tblPr>
        <w:tblW w:w="8900" w:type="dxa"/>
        <w:tblLook w:val="04A0" w:firstRow="1" w:lastRow="0" w:firstColumn="1" w:lastColumn="0" w:noHBand="0" w:noVBand="1"/>
      </w:tblPr>
      <w:tblGrid>
        <w:gridCol w:w="5240"/>
        <w:gridCol w:w="1830"/>
        <w:gridCol w:w="1830"/>
      </w:tblGrid>
      <w:tr w:rsidR="00997A6B" w:rsidRPr="00997A6B" w14:paraId="6298E079" w14:textId="77777777" w:rsidTr="00DD1890">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5CC79B0C" w14:textId="77777777" w:rsidR="00997A6B" w:rsidRPr="00997A6B" w:rsidRDefault="00997A6B" w:rsidP="00997A6B">
            <w:pPr>
              <w:spacing w:after="0" w:line="240" w:lineRule="auto"/>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IZVORI</w:t>
            </w:r>
          </w:p>
        </w:tc>
        <w:tc>
          <w:tcPr>
            <w:tcW w:w="183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709413D7"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REALIZIRANO</w:t>
            </w:r>
          </w:p>
          <w:p w14:paraId="7BCA224D"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2024.</w:t>
            </w:r>
          </w:p>
        </w:tc>
        <w:tc>
          <w:tcPr>
            <w:tcW w:w="1830" w:type="dxa"/>
            <w:tcBorders>
              <w:top w:val="single" w:sz="4" w:space="0" w:color="auto"/>
              <w:left w:val="nil"/>
              <w:bottom w:val="single" w:sz="4" w:space="0" w:color="auto"/>
              <w:right w:val="single" w:sz="4" w:space="0" w:color="auto"/>
            </w:tcBorders>
            <w:shd w:val="clear" w:color="auto" w:fill="F7CAAC" w:themeFill="accent2" w:themeFillTint="66"/>
          </w:tcPr>
          <w:p w14:paraId="1492E647" w14:textId="77777777" w:rsidR="00997A6B" w:rsidRPr="00997A6B" w:rsidRDefault="00997A6B" w:rsidP="00997A6B">
            <w:pPr>
              <w:spacing w:after="0" w:line="240" w:lineRule="auto"/>
              <w:jc w:val="center"/>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REALIZIRANO 2025.</w:t>
            </w:r>
          </w:p>
        </w:tc>
      </w:tr>
      <w:tr w:rsidR="00997A6B" w:rsidRPr="00997A6B" w14:paraId="3E50676A"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DE86204"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Opći prihodi i primici</w:t>
            </w:r>
          </w:p>
        </w:tc>
        <w:tc>
          <w:tcPr>
            <w:tcW w:w="1830" w:type="dxa"/>
            <w:tcBorders>
              <w:top w:val="nil"/>
              <w:left w:val="nil"/>
              <w:bottom w:val="single" w:sz="4" w:space="0" w:color="auto"/>
              <w:right w:val="single" w:sz="4" w:space="0" w:color="auto"/>
            </w:tcBorders>
            <w:shd w:val="clear" w:color="auto" w:fill="auto"/>
            <w:noWrap/>
            <w:vAlign w:val="bottom"/>
            <w:hideMark/>
          </w:tcPr>
          <w:p w14:paraId="7705080B"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8.120.581</w:t>
            </w:r>
          </w:p>
        </w:tc>
        <w:tc>
          <w:tcPr>
            <w:tcW w:w="1830" w:type="dxa"/>
            <w:tcBorders>
              <w:top w:val="nil"/>
              <w:left w:val="nil"/>
              <w:bottom w:val="single" w:sz="4" w:space="0" w:color="auto"/>
              <w:right w:val="single" w:sz="4" w:space="0" w:color="auto"/>
            </w:tcBorders>
          </w:tcPr>
          <w:p w14:paraId="171290F9"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9.382.496</w:t>
            </w:r>
          </w:p>
        </w:tc>
      </w:tr>
      <w:tr w:rsidR="00997A6B" w:rsidRPr="00997A6B" w14:paraId="6A68B9C1"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D9C27DF"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Vlastiti prihodi proračunskih korisnika</w:t>
            </w:r>
          </w:p>
        </w:tc>
        <w:tc>
          <w:tcPr>
            <w:tcW w:w="1830" w:type="dxa"/>
            <w:tcBorders>
              <w:top w:val="nil"/>
              <w:left w:val="nil"/>
              <w:bottom w:val="single" w:sz="4" w:space="0" w:color="auto"/>
              <w:right w:val="single" w:sz="4" w:space="0" w:color="auto"/>
            </w:tcBorders>
            <w:shd w:val="clear" w:color="auto" w:fill="auto"/>
            <w:noWrap/>
            <w:vAlign w:val="bottom"/>
            <w:hideMark/>
          </w:tcPr>
          <w:p w14:paraId="5AB27219"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23.470</w:t>
            </w:r>
          </w:p>
        </w:tc>
        <w:tc>
          <w:tcPr>
            <w:tcW w:w="1830" w:type="dxa"/>
            <w:tcBorders>
              <w:top w:val="nil"/>
              <w:left w:val="nil"/>
              <w:bottom w:val="single" w:sz="4" w:space="0" w:color="auto"/>
              <w:right w:val="single" w:sz="4" w:space="0" w:color="auto"/>
            </w:tcBorders>
          </w:tcPr>
          <w:p w14:paraId="0AD00BFE"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18.712</w:t>
            </w:r>
          </w:p>
        </w:tc>
      </w:tr>
      <w:tr w:rsidR="00997A6B" w:rsidRPr="00997A6B" w14:paraId="42D1992B"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EAB20F1"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Prihodi za posebne namjene proračunskih korisnika</w:t>
            </w:r>
          </w:p>
        </w:tc>
        <w:tc>
          <w:tcPr>
            <w:tcW w:w="1830" w:type="dxa"/>
            <w:tcBorders>
              <w:top w:val="nil"/>
              <w:left w:val="nil"/>
              <w:bottom w:val="single" w:sz="4" w:space="0" w:color="auto"/>
              <w:right w:val="single" w:sz="4" w:space="0" w:color="auto"/>
            </w:tcBorders>
            <w:shd w:val="clear" w:color="auto" w:fill="auto"/>
            <w:noWrap/>
            <w:vAlign w:val="bottom"/>
            <w:hideMark/>
          </w:tcPr>
          <w:p w14:paraId="161B92BF"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219.649</w:t>
            </w:r>
          </w:p>
        </w:tc>
        <w:tc>
          <w:tcPr>
            <w:tcW w:w="1830" w:type="dxa"/>
            <w:tcBorders>
              <w:top w:val="nil"/>
              <w:left w:val="nil"/>
              <w:bottom w:val="single" w:sz="4" w:space="0" w:color="auto"/>
              <w:right w:val="single" w:sz="4" w:space="0" w:color="auto"/>
            </w:tcBorders>
          </w:tcPr>
          <w:p w14:paraId="3AD97105"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202.480</w:t>
            </w:r>
          </w:p>
        </w:tc>
      </w:tr>
      <w:tr w:rsidR="00997A6B" w:rsidRPr="00997A6B" w14:paraId="2465FD45"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DEDE3FA"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za minimalni standard decentraliziranih funkcija</w:t>
            </w:r>
          </w:p>
        </w:tc>
        <w:tc>
          <w:tcPr>
            <w:tcW w:w="1830" w:type="dxa"/>
            <w:tcBorders>
              <w:top w:val="nil"/>
              <w:left w:val="nil"/>
              <w:bottom w:val="single" w:sz="4" w:space="0" w:color="auto"/>
              <w:right w:val="single" w:sz="4" w:space="0" w:color="auto"/>
            </w:tcBorders>
            <w:shd w:val="clear" w:color="auto" w:fill="auto"/>
            <w:noWrap/>
            <w:vAlign w:val="bottom"/>
            <w:hideMark/>
          </w:tcPr>
          <w:p w14:paraId="2A4FFA76"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447.428</w:t>
            </w:r>
          </w:p>
        </w:tc>
        <w:tc>
          <w:tcPr>
            <w:tcW w:w="1830" w:type="dxa"/>
            <w:tcBorders>
              <w:top w:val="nil"/>
              <w:left w:val="nil"/>
              <w:bottom w:val="single" w:sz="4" w:space="0" w:color="auto"/>
              <w:right w:val="single" w:sz="4" w:space="0" w:color="auto"/>
            </w:tcBorders>
          </w:tcPr>
          <w:p w14:paraId="59485875"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p>
          <w:p w14:paraId="4776674E"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478.747</w:t>
            </w:r>
          </w:p>
        </w:tc>
      </w:tr>
      <w:tr w:rsidR="00997A6B" w:rsidRPr="00997A6B" w14:paraId="1D344F2A"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7B2030D"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iz državnog proračuna gradu</w:t>
            </w:r>
          </w:p>
        </w:tc>
        <w:tc>
          <w:tcPr>
            <w:tcW w:w="1830" w:type="dxa"/>
            <w:tcBorders>
              <w:top w:val="nil"/>
              <w:left w:val="nil"/>
              <w:bottom w:val="single" w:sz="4" w:space="0" w:color="auto"/>
              <w:right w:val="single" w:sz="4" w:space="0" w:color="auto"/>
            </w:tcBorders>
            <w:shd w:val="clear" w:color="auto" w:fill="auto"/>
            <w:noWrap/>
            <w:vAlign w:val="bottom"/>
            <w:hideMark/>
          </w:tcPr>
          <w:p w14:paraId="032BF267"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189.135</w:t>
            </w:r>
          </w:p>
        </w:tc>
        <w:tc>
          <w:tcPr>
            <w:tcW w:w="1830" w:type="dxa"/>
            <w:tcBorders>
              <w:top w:val="nil"/>
              <w:left w:val="nil"/>
              <w:bottom w:val="single" w:sz="4" w:space="0" w:color="auto"/>
              <w:right w:val="single" w:sz="4" w:space="0" w:color="auto"/>
            </w:tcBorders>
          </w:tcPr>
          <w:p w14:paraId="47FF0374"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221.010</w:t>
            </w:r>
          </w:p>
        </w:tc>
      </w:tr>
      <w:tr w:rsidR="00997A6B" w:rsidRPr="00997A6B" w14:paraId="0CCB30EC"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ACDB673"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iz državnog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40DD62D2"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5.637.238</w:t>
            </w:r>
          </w:p>
        </w:tc>
        <w:tc>
          <w:tcPr>
            <w:tcW w:w="1830" w:type="dxa"/>
            <w:tcBorders>
              <w:top w:val="nil"/>
              <w:left w:val="nil"/>
              <w:bottom w:val="single" w:sz="4" w:space="0" w:color="auto"/>
              <w:right w:val="single" w:sz="4" w:space="0" w:color="auto"/>
            </w:tcBorders>
          </w:tcPr>
          <w:p w14:paraId="0824F4AC"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6.652.755</w:t>
            </w:r>
          </w:p>
        </w:tc>
      </w:tr>
      <w:tr w:rsidR="00997A6B" w:rsidRPr="00997A6B" w14:paraId="21EA96F7"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A207751"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temeljem prijenosa EU sredstava gradu</w:t>
            </w:r>
          </w:p>
        </w:tc>
        <w:tc>
          <w:tcPr>
            <w:tcW w:w="1830" w:type="dxa"/>
            <w:tcBorders>
              <w:top w:val="nil"/>
              <w:left w:val="nil"/>
              <w:bottom w:val="single" w:sz="4" w:space="0" w:color="auto"/>
              <w:right w:val="single" w:sz="4" w:space="0" w:color="auto"/>
            </w:tcBorders>
            <w:shd w:val="clear" w:color="auto" w:fill="auto"/>
            <w:noWrap/>
            <w:vAlign w:val="bottom"/>
            <w:hideMark/>
          </w:tcPr>
          <w:p w14:paraId="7A8E575B"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146.681</w:t>
            </w:r>
          </w:p>
        </w:tc>
        <w:tc>
          <w:tcPr>
            <w:tcW w:w="1830" w:type="dxa"/>
            <w:tcBorders>
              <w:top w:val="nil"/>
              <w:left w:val="nil"/>
              <w:bottom w:val="single" w:sz="4" w:space="0" w:color="auto"/>
              <w:right w:val="single" w:sz="4" w:space="0" w:color="auto"/>
            </w:tcBorders>
          </w:tcPr>
          <w:p w14:paraId="41BA44B4"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153.519</w:t>
            </w:r>
          </w:p>
        </w:tc>
      </w:tr>
      <w:tr w:rsidR="00997A6B" w:rsidRPr="00997A6B" w14:paraId="2A061E5B"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FAE58F3"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iz županijskog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1E97263D"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4.300</w:t>
            </w:r>
          </w:p>
        </w:tc>
        <w:tc>
          <w:tcPr>
            <w:tcW w:w="1830" w:type="dxa"/>
            <w:tcBorders>
              <w:top w:val="nil"/>
              <w:left w:val="nil"/>
              <w:bottom w:val="single" w:sz="4" w:space="0" w:color="auto"/>
              <w:right w:val="single" w:sz="4" w:space="0" w:color="auto"/>
            </w:tcBorders>
          </w:tcPr>
          <w:p w14:paraId="27A2C256"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4.114</w:t>
            </w:r>
          </w:p>
        </w:tc>
      </w:tr>
      <w:tr w:rsidR="00997A6B" w:rsidRPr="00997A6B" w14:paraId="495B1A13"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7C75CFA"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iz općinskog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4646CD71"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1.252.148</w:t>
            </w:r>
          </w:p>
        </w:tc>
        <w:tc>
          <w:tcPr>
            <w:tcW w:w="1830" w:type="dxa"/>
            <w:tcBorders>
              <w:top w:val="nil"/>
              <w:left w:val="nil"/>
              <w:bottom w:val="single" w:sz="4" w:space="0" w:color="auto"/>
              <w:right w:val="single" w:sz="4" w:space="0" w:color="auto"/>
            </w:tcBorders>
          </w:tcPr>
          <w:p w14:paraId="25445419"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1.587.981</w:t>
            </w:r>
          </w:p>
        </w:tc>
      </w:tr>
      <w:tr w:rsidR="00997A6B" w:rsidRPr="00997A6B" w14:paraId="63F9E759"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7042052"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od institucija i tijela EU gradu</w:t>
            </w:r>
          </w:p>
        </w:tc>
        <w:tc>
          <w:tcPr>
            <w:tcW w:w="1830" w:type="dxa"/>
            <w:tcBorders>
              <w:top w:val="nil"/>
              <w:left w:val="nil"/>
              <w:bottom w:val="single" w:sz="4" w:space="0" w:color="auto"/>
              <w:right w:val="single" w:sz="4" w:space="0" w:color="auto"/>
            </w:tcBorders>
            <w:shd w:val="clear" w:color="auto" w:fill="auto"/>
            <w:noWrap/>
            <w:vAlign w:val="bottom"/>
            <w:hideMark/>
          </w:tcPr>
          <w:p w14:paraId="0458C654"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41.500</w:t>
            </w:r>
          </w:p>
        </w:tc>
        <w:tc>
          <w:tcPr>
            <w:tcW w:w="1830" w:type="dxa"/>
            <w:tcBorders>
              <w:top w:val="nil"/>
              <w:left w:val="nil"/>
              <w:bottom w:val="single" w:sz="4" w:space="0" w:color="auto"/>
              <w:right w:val="single" w:sz="4" w:space="0" w:color="auto"/>
            </w:tcBorders>
          </w:tcPr>
          <w:p w14:paraId="5CBD4481"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91.234</w:t>
            </w:r>
          </w:p>
        </w:tc>
      </w:tr>
      <w:tr w:rsidR="00997A6B" w:rsidRPr="00997A6B" w14:paraId="7500F887"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52D1D0C"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Pomoći iz gradskog proračuna gradu</w:t>
            </w:r>
          </w:p>
        </w:tc>
        <w:tc>
          <w:tcPr>
            <w:tcW w:w="1830" w:type="dxa"/>
            <w:tcBorders>
              <w:top w:val="nil"/>
              <w:left w:val="nil"/>
              <w:bottom w:val="single" w:sz="4" w:space="0" w:color="auto"/>
              <w:right w:val="single" w:sz="4" w:space="0" w:color="auto"/>
            </w:tcBorders>
            <w:shd w:val="clear" w:color="auto" w:fill="auto"/>
            <w:noWrap/>
            <w:vAlign w:val="bottom"/>
            <w:hideMark/>
          </w:tcPr>
          <w:p w14:paraId="2EC0156D"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1.483</w:t>
            </w:r>
          </w:p>
        </w:tc>
        <w:tc>
          <w:tcPr>
            <w:tcW w:w="1830" w:type="dxa"/>
            <w:tcBorders>
              <w:top w:val="nil"/>
              <w:left w:val="nil"/>
              <w:bottom w:val="single" w:sz="4" w:space="0" w:color="auto"/>
              <w:right w:val="single" w:sz="4" w:space="0" w:color="auto"/>
            </w:tcBorders>
          </w:tcPr>
          <w:p w14:paraId="1A02B5B1"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p>
        </w:tc>
      </w:tr>
      <w:tr w:rsidR="00997A6B" w:rsidRPr="00997A6B" w14:paraId="288DDF3F"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14B39D8"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Donacije za proračunske korisnike</w:t>
            </w:r>
          </w:p>
        </w:tc>
        <w:tc>
          <w:tcPr>
            <w:tcW w:w="1830" w:type="dxa"/>
            <w:tcBorders>
              <w:top w:val="nil"/>
              <w:left w:val="nil"/>
              <w:bottom w:val="single" w:sz="4" w:space="0" w:color="auto"/>
              <w:right w:val="single" w:sz="4" w:space="0" w:color="auto"/>
            </w:tcBorders>
            <w:shd w:val="clear" w:color="auto" w:fill="auto"/>
            <w:noWrap/>
            <w:vAlign w:val="bottom"/>
            <w:hideMark/>
          </w:tcPr>
          <w:p w14:paraId="7DF6F566"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7.079</w:t>
            </w:r>
          </w:p>
        </w:tc>
        <w:tc>
          <w:tcPr>
            <w:tcW w:w="1830" w:type="dxa"/>
            <w:tcBorders>
              <w:top w:val="nil"/>
              <w:left w:val="nil"/>
              <w:bottom w:val="single" w:sz="4" w:space="0" w:color="auto"/>
              <w:right w:val="single" w:sz="4" w:space="0" w:color="auto"/>
            </w:tcBorders>
          </w:tcPr>
          <w:p w14:paraId="06313368" w14:textId="77777777" w:rsidR="00997A6B" w:rsidRPr="00997A6B"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6.311</w:t>
            </w:r>
          </w:p>
        </w:tc>
      </w:tr>
      <w:tr w:rsidR="00997A6B" w:rsidRPr="00997A6B" w14:paraId="51CE2461"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65BA2BC8" w14:textId="77777777" w:rsidR="00997A6B" w:rsidRPr="00997A6B" w:rsidRDefault="00997A6B" w:rsidP="00997A6B">
            <w:pPr>
              <w:spacing w:after="0" w:line="240" w:lineRule="auto"/>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UKUPNO</w:t>
            </w:r>
          </w:p>
        </w:tc>
        <w:tc>
          <w:tcPr>
            <w:tcW w:w="1830" w:type="dxa"/>
            <w:tcBorders>
              <w:top w:val="nil"/>
              <w:left w:val="nil"/>
              <w:bottom w:val="single" w:sz="4" w:space="0" w:color="auto"/>
              <w:right w:val="single" w:sz="4" w:space="0" w:color="auto"/>
            </w:tcBorders>
            <w:shd w:val="clear" w:color="auto" w:fill="F7CAAC" w:themeFill="accent2" w:themeFillTint="66"/>
            <w:noWrap/>
            <w:vAlign w:val="bottom"/>
            <w:hideMark/>
          </w:tcPr>
          <w:p w14:paraId="322E84D4" w14:textId="77777777" w:rsidR="00997A6B" w:rsidRPr="00997A6B" w:rsidRDefault="00997A6B" w:rsidP="00997A6B">
            <w:pPr>
              <w:spacing w:after="0" w:line="240" w:lineRule="auto"/>
              <w:jc w:val="right"/>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16.090.692</w:t>
            </w:r>
          </w:p>
        </w:tc>
        <w:tc>
          <w:tcPr>
            <w:tcW w:w="1830" w:type="dxa"/>
            <w:tcBorders>
              <w:top w:val="nil"/>
              <w:left w:val="nil"/>
              <w:bottom w:val="single" w:sz="4" w:space="0" w:color="auto"/>
              <w:right w:val="single" w:sz="4" w:space="0" w:color="auto"/>
            </w:tcBorders>
            <w:shd w:val="clear" w:color="auto" w:fill="F7CAAC" w:themeFill="accent2" w:themeFillTint="66"/>
          </w:tcPr>
          <w:p w14:paraId="3DAA8571" w14:textId="77777777" w:rsidR="00997A6B" w:rsidRPr="00997A6B" w:rsidRDefault="00997A6B" w:rsidP="00997A6B">
            <w:pPr>
              <w:spacing w:after="0" w:line="240" w:lineRule="auto"/>
              <w:jc w:val="right"/>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18.799.364</w:t>
            </w:r>
          </w:p>
        </w:tc>
      </w:tr>
    </w:tbl>
    <w:p w14:paraId="6C567F64"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4D621D95"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815B984" w14:textId="61B12300"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Materijalni rashodi</w:t>
      </w:r>
      <w:r w:rsidRPr="00997A6B">
        <w:rPr>
          <w:rFonts w:ascii="Times New Roman" w:eastAsia="Times New Roman" w:hAnsi="Times New Roman" w:cs="Times New Roman"/>
          <w:sz w:val="24"/>
          <w:szCs w:val="24"/>
          <w:lang w:eastAsia="hr-HR"/>
        </w:rPr>
        <w:t xml:space="preserve"> ostvareni su u iznosu od 12.758.292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i obuhvaćaju naknade troškova zaposlenima i osobama izvan radnog odnosa, rashode za materijal, energiju, usluge i ostale nespomenute rashode kao što su  naknade za rad predstavničkih i izvršnih tijela, premije osiguranja reprezentacije, članarine i pristojbe.</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U ukupnim materijalnim rashodima najveći udio od 60%</w:t>
      </w:r>
      <w:r w:rsidR="003903E2">
        <w:rPr>
          <w:rFonts w:ascii="Times New Roman" w:eastAsia="Times New Roman" w:hAnsi="Times New Roman" w:cs="Times New Roman"/>
          <w:sz w:val="24"/>
          <w:szCs w:val="24"/>
          <w:lang w:eastAsia="hr-HR"/>
        </w:rPr>
        <w:t xml:space="preserve"> </w:t>
      </w:r>
      <w:r w:rsidRPr="00997A6B">
        <w:rPr>
          <w:rFonts w:ascii="Times New Roman" w:eastAsia="Times New Roman" w:hAnsi="Times New Roman" w:cs="Times New Roman"/>
          <w:sz w:val="24"/>
          <w:szCs w:val="24"/>
          <w:lang w:eastAsia="hr-HR"/>
        </w:rPr>
        <w:t xml:space="preserve">imaju rashodi za usluge kao što su komunalne usluge, zakupnine i najamnine, tekuće i investicijsko održavanje, intelektualne i osobne usluge i sl., a ostvareni su u iznosu od 7.765.446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U odnosu na Plan za 2025. godinu materijalni rashodi iskazani su indeksom 84 te su u usporedbi s prethodnom godinom uvećani za 8%.</w:t>
      </w:r>
    </w:p>
    <w:p w14:paraId="047AD55F"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77585DDF"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 xml:space="preserve">Financijski rashodi </w:t>
      </w:r>
      <w:r w:rsidRPr="00997A6B">
        <w:rPr>
          <w:rFonts w:ascii="Times New Roman" w:eastAsia="Times New Roman" w:hAnsi="Times New Roman" w:cs="Times New Roman"/>
          <w:sz w:val="24"/>
          <w:szCs w:val="24"/>
          <w:lang w:eastAsia="hr-HR"/>
        </w:rPr>
        <w:t xml:space="preserve">su ostvareni u iznosu od 923.461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i u odnosu na prethodnu godinu veći su za 769.482 eura. Kroz financijske rashode evidentirana je plaćena zakonska zatezna kamata  </w:t>
      </w:r>
      <w:r w:rsidRPr="00997A6B">
        <w:rPr>
          <w:rFonts w:ascii="Times New Roman" w:hAnsi="Times New Roman" w:cs="Times New Roman"/>
          <w:sz w:val="24"/>
        </w:rPr>
        <w:t>Republici Hrvatskoj temeljem presude Visokog trgovačkog suda RH (Poslovni broj Pž-1682/2025-2 od 13.05.2025.godine)</w:t>
      </w:r>
    </w:p>
    <w:p w14:paraId="14163557"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Financijski rashodi obuhvaćaju i sredstva za isplatu kamata po ugovorenim kreditnim obvezama i troškove vezane uz usluge platnog prometa i bankarske usluge.</w:t>
      </w:r>
    </w:p>
    <w:p w14:paraId="330911DD"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7DFF1B28"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 xml:space="preserve">Subvencije </w:t>
      </w:r>
      <w:r w:rsidRPr="00997A6B">
        <w:rPr>
          <w:rFonts w:ascii="Times New Roman" w:eastAsia="Times New Roman" w:hAnsi="Times New Roman" w:cs="Times New Roman"/>
          <w:sz w:val="24"/>
          <w:szCs w:val="24"/>
          <w:lang w:eastAsia="hr-HR"/>
        </w:rPr>
        <w:t xml:space="preserve">su realizirane u iznosu od 813.787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čime je ostvareno 77% Plana.</w:t>
      </w:r>
    </w:p>
    <w:p w14:paraId="3EC1BF7F"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Obuhvaćaju rashode za  sufinanciranje boravka predškolske djece u privatnim vrtićima i obrtima za čuvanje djece, kamate koje se subvencioniraju iz Proračuna po programima za realizirane poduzetničke kredite, za redovno poslovanje trgovačkih društava </w:t>
      </w:r>
      <w:proofErr w:type="spellStart"/>
      <w:r w:rsidRPr="00997A6B">
        <w:rPr>
          <w:rFonts w:ascii="Times New Roman" w:eastAsia="Times New Roman" w:hAnsi="Times New Roman" w:cs="Times New Roman"/>
          <w:sz w:val="24"/>
          <w:szCs w:val="24"/>
          <w:lang w:eastAsia="hr-HR"/>
        </w:rPr>
        <w:t>Parentium</w:t>
      </w:r>
      <w:proofErr w:type="spellEnd"/>
      <w:r w:rsidRPr="00997A6B">
        <w:rPr>
          <w:rFonts w:ascii="Times New Roman" w:eastAsia="Times New Roman" w:hAnsi="Times New Roman" w:cs="Times New Roman"/>
          <w:sz w:val="24"/>
          <w:szCs w:val="24"/>
          <w:lang w:eastAsia="hr-HR"/>
        </w:rPr>
        <w:t xml:space="preserve"> d.o.o. i Poduzetnički inkubator d.o.o. kao i  sredstva isplaćena poslovnim subjektima po Programu namijenjenom razvoju poduzetništva. </w:t>
      </w:r>
    </w:p>
    <w:p w14:paraId="29DC4F9E"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3E72A22" w14:textId="3A4A5252"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Pomoći dane u inozemstvo i unutar opće države</w:t>
      </w:r>
      <w:r w:rsidRPr="00997A6B">
        <w:rPr>
          <w:rFonts w:ascii="Times New Roman" w:eastAsia="Times New Roman" w:hAnsi="Times New Roman" w:cs="Times New Roman"/>
          <w:sz w:val="24"/>
          <w:szCs w:val="24"/>
          <w:lang w:eastAsia="hr-HR"/>
        </w:rPr>
        <w:t xml:space="preserve"> čine tekuće i kapitalne pomoći koje su  ostvarene  u iznosu od 1.315.566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U odnosu na tekući Plan realizirano je 90% planiranih sredstava.</w:t>
      </w:r>
      <w:r w:rsidRPr="00997A6B">
        <w:rPr>
          <w:rFonts w:ascii="Times New Roman" w:eastAsia="Times New Roman" w:hAnsi="Times New Roman" w:cs="Times New Roman"/>
          <w:color w:val="4F81BD"/>
          <w:sz w:val="24"/>
          <w:szCs w:val="24"/>
          <w:lang w:eastAsia="hr-HR"/>
        </w:rPr>
        <w:t xml:space="preserve"> </w:t>
      </w:r>
      <w:r w:rsidRPr="00997A6B">
        <w:rPr>
          <w:rFonts w:ascii="Times New Roman" w:hAnsi="Times New Roman" w:cs="Times New Roman"/>
          <w:sz w:val="24"/>
          <w:szCs w:val="24"/>
        </w:rPr>
        <w:t xml:space="preserve">Kroz </w:t>
      </w:r>
      <w:r w:rsidRPr="00997A6B">
        <w:rPr>
          <w:rFonts w:ascii="Times New Roman" w:eastAsia="Times New Roman" w:hAnsi="Times New Roman" w:cs="Times New Roman"/>
          <w:sz w:val="24"/>
          <w:szCs w:val="24"/>
          <w:lang w:eastAsia="hr-HR"/>
        </w:rPr>
        <w:t xml:space="preserve">navedenu grupu rashoda provodi se projekt </w:t>
      </w:r>
      <w:proofErr w:type="spellStart"/>
      <w:r w:rsidRPr="00997A6B">
        <w:rPr>
          <w:rFonts w:ascii="Times New Roman" w:eastAsia="Times New Roman" w:hAnsi="Times New Roman" w:cs="Times New Roman"/>
          <w:sz w:val="24"/>
          <w:szCs w:val="24"/>
          <w:lang w:eastAsia="hr-HR"/>
        </w:rPr>
        <w:t>PUNa</w:t>
      </w:r>
      <w:proofErr w:type="spellEnd"/>
      <w:r w:rsidRPr="00997A6B">
        <w:rPr>
          <w:rFonts w:ascii="Times New Roman" w:eastAsia="Times New Roman" w:hAnsi="Times New Roman" w:cs="Times New Roman"/>
          <w:sz w:val="24"/>
          <w:szCs w:val="24"/>
          <w:lang w:eastAsia="hr-HR"/>
        </w:rPr>
        <w:t xml:space="preserve"> torba zajedništva te se sufinancira rad Istarskih domova zdravlja, ispostave Hitne medicinske pomoći Poreč, Fonda za razvoj poljoprivrede i agroturizma Istre, pojedin</w:t>
      </w:r>
      <w:r w:rsidR="003903E2">
        <w:rPr>
          <w:rFonts w:ascii="Times New Roman" w:eastAsia="Times New Roman" w:hAnsi="Times New Roman" w:cs="Times New Roman"/>
          <w:sz w:val="24"/>
          <w:szCs w:val="24"/>
          <w:lang w:eastAsia="hr-HR"/>
        </w:rPr>
        <w:t>e</w:t>
      </w:r>
      <w:r w:rsidRPr="00997A6B">
        <w:rPr>
          <w:rFonts w:ascii="Times New Roman" w:eastAsia="Times New Roman" w:hAnsi="Times New Roman" w:cs="Times New Roman"/>
          <w:sz w:val="24"/>
          <w:szCs w:val="24"/>
          <w:lang w:eastAsia="hr-HR"/>
        </w:rPr>
        <w:t xml:space="preserve"> aktivnosti srednjoškolskog obrazovanja te odgoj djece u predškolskim ustanovama, sufinancira se smještaj i prehrana policijskih službenika tijekom ljetne sezone, rad Dnevnog centra za rehabilitaciju Veruda-Pula, sve temeljem sklopljenih Ugovora o korištenju sredstava Proračuna. Nadalje, Grad je u protekloj godini sudjelovao u financiranju znanstveno-istraživačkog rada Instituta za poljoprivredu i turizam, te je osim navedenih projekata Grad   sufinancirao i produženi boravak za učenike iz Poreča u OŠ </w:t>
      </w:r>
      <w:proofErr w:type="spellStart"/>
      <w:r w:rsidRPr="00997A6B">
        <w:rPr>
          <w:rFonts w:ascii="Times New Roman" w:eastAsia="Times New Roman" w:hAnsi="Times New Roman" w:cs="Times New Roman"/>
          <w:sz w:val="24"/>
          <w:szCs w:val="24"/>
          <w:lang w:eastAsia="hr-HR"/>
        </w:rPr>
        <w:t>J.Rakovac</w:t>
      </w:r>
      <w:proofErr w:type="spellEnd"/>
      <w:r w:rsidRPr="00997A6B">
        <w:rPr>
          <w:rFonts w:ascii="Times New Roman" w:eastAsia="Times New Roman" w:hAnsi="Times New Roman" w:cs="Times New Roman"/>
          <w:sz w:val="24"/>
          <w:szCs w:val="24"/>
          <w:lang w:eastAsia="hr-HR"/>
        </w:rPr>
        <w:t xml:space="preserve"> Sv. </w:t>
      </w:r>
      <w:proofErr w:type="spellStart"/>
      <w:r w:rsidRPr="00997A6B">
        <w:rPr>
          <w:rFonts w:ascii="Times New Roman" w:eastAsia="Times New Roman" w:hAnsi="Times New Roman" w:cs="Times New Roman"/>
          <w:sz w:val="24"/>
          <w:szCs w:val="24"/>
          <w:lang w:eastAsia="hr-HR"/>
        </w:rPr>
        <w:t>Lovreč</w:t>
      </w:r>
      <w:proofErr w:type="spellEnd"/>
      <w:r w:rsidRPr="00997A6B">
        <w:rPr>
          <w:rFonts w:ascii="Times New Roman" w:eastAsia="Times New Roman" w:hAnsi="Times New Roman" w:cs="Times New Roman"/>
          <w:sz w:val="24"/>
          <w:szCs w:val="24"/>
          <w:lang w:eastAsia="hr-HR"/>
        </w:rPr>
        <w:t>, program Promocije pravilne prehrane na području Grada Poreča, program Savjetovališta za žene oboljele od karcinoma dojke i  Savjetovanje za spolno zdravlje mladih u Gradu Poreču koje provodi Zavod za javno zdravstvo Istarske županije. Također se, kroz navedenu grupu prihoda  sufinancirala i otplata kreditne obveze za adaptaciju i opremanje Specijalne bolnice „Martin Horvat“ u Rovinju kao i opremanje zgrade Policijske postaje Poreč.</w:t>
      </w:r>
    </w:p>
    <w:p w14:paraId="564803A3"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23C06147" w14:textId="3D3061FA"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b/>
          <w:sz w:val="24"/>
          <w:szCs w:val="24"/>
          <w:u w:val="single"/>
          <w:lang w:eastAsia="hr-HR"/>
        </w:rPr>
        <w:t>Nakn</w:t>
      </w:r>
      <w:r w:rsidR="003903E2">
        <w:rPr>
          <w:rFonts w:ascii="Times New Roman" w:eastAsia="Times New Roman" w:hAnsi="Times New Roman" w:cs="Times New Roman"/>
          <w:b/>
          <w:sz w:val="24"/>
          <w:szCs w:val="24"/>
          <w:u w:val="single"/>
          <w:lang w:eastAsia="hr-HR"/>
        </w:rPr>
        <w:t>ade</w:t>
      </w:r>
      <w:r w:rsidRPr="00997A6B">
        <w:rPr>
          <w:rFonts w:ascii="Times New Roman" w:eastAsia="Times New Roman" w:hAnsi="Times New Roman" w:cs="Times New Roman"/>
          <w:b/>
          <w:sz w:val="24"/>
          <w:szCs w:val="24"/>
          <w:u w:val="single"/>
          <w:lang w:eastAsia="hr-HR"/>
        </w:rPr>
        <w:t xml:space="preserve"> građ</w:t>
      </w:r>
      <w:r w:rsidR="003903E2">
        <w:rPr>
          <w:rFonts w:ascii="Times New Roman" w:eastAsia="Times New Roman" w:hAnsi="Times New Roman" w:cs="Times New Roman"/>
          <w:b/>
          <w:sz w:val="24"/>
          <w:szCs w:val="24"/>
          <w:u w:val="single"/>
          <w:lang w:eastAsia="hr-HR"/>
        </w:rPr>
        <w:t xml:space="preserve">anima </w:t>
      </w:r>
      <w:r w:rsidRPr="00997A6B">
        <w:rPr>
          <w:rFonts w:ascii="Times New Roman" w:eastAsia="Times New Roman" w:hAnsi="Times New Roman" w:cs="Times New Roman"/>
          <w:b/>
          <w:sz w:val="24"/>
          <w:szCs w:val="24"/>
          <w:u w:val="single"/>
          <w:lang w:eastAsia="hr-HR"/>
        </w:rPr>
        <w:t xml:space="preserve"> i kućanstv</w:t>
      </w:r>
      <w:r w:rsidR="003903E2">
        <w:rPr>
          <w:rFonts w:ascii="Times New Roman" w:eastAsia="Times New Roman" w:hAnsi="Times New Roman" w:cs="Times New Roman"/>
          <w:b/>
          <w:sz w:val="24"/>
          <w:szCs w:val="24"/>
          <w:u w:val="single"/>
          <w:lang w:eastAsia="hr-HR"/>
        </w:rPr>
        <w:t>ima</w:t>
      </w:r>
      <w:r w:rsidRPr="00997A6B">
        <w:rPr>
          <w:rFonts w:ascii="Times New Roman" w:eastAsia="Times New Roman" w:hAnsi="Times New Roman" w:cs="Times New Roman"/>
          <w:b/>
          <w:sz w:val="24"/>
          <w:szCs w:val="24"/>
          <w:u w:val="single"/>
          <w:lang w:eastAsia="hr-HR"/>
        </w:rPr>
        <w:t xml:space="preserve"> na temelju osigur</w:t>
      </w:r>
      <w:r w:rsidR="003903E2">
        <w:rPr>
          <w:rFonts w:ascii="Times New Roman" w:eastAsia="Times New Roman" w:hAnsi="Times New Roman" w:cs="Times New Roman"/>
          <w:b/>
          <w:sz w:val="24"/>
          <w:szCs w:val="24"/>
          <w:u w:val="single"/>
          <w:lang w:eastAsia="hr-HR"/>
        </w:rPr>
        <w:t>anja</w:t>
      </w:r>
      <w:r w:rsidRPr="00997A6B">
        <w:rPr>
          <w:rFonts w:ascii="Times New Roman" w:eastAsia="Times New Roman" w:hAnsi="Times New Roman" w:cs="Times New Roman"/>
          <w:b/>
          <w:sz w:val="24"/>
          <w:szCs w:val="24"/>
          <w:u w:val="single"/>
          <w:lang w:eastAsia="hr-HR"/>
        </w:rPr>
        <w:t xml:space="preserve"> i dr</w:t>
      </w:r>
      <w:r w:rsidR="003903E2">
        <w:rPr>
          <w:rFonts w:ascii="Times New Roman" w:eastAsia="Times New Roman" w:hAnsi="Times New Roman" w:cs="Times New Roman"/>
          <w:b/>
          <w:sz w:val="24"/>
          <w:szCs w:val="24"/>
          <w:u w:val="single"/>
          <w:lang w:eastAsia="hr-HR"/>
        </w:rPr>
        <w:t>uge</w:t>
      </w:r>
      <w:r w:rsidRPr="00997A6B">
        <w:rPr>
          <w:rFonts w:ascii="Times New Roman" w:eastAsia="Times New Roman" w:hAnsi="Times New Roman" w:cs="Times New Roman"/>
          <w:b/>
          <w:sz w:val="24"/>
          <w:szCs w:val="24"/>
          <w:u w:val="single"/>
          <w:lang w:eastAsia="hr-HR"/>
        </w:rPr>
        <w:t xml:space="preserve"> naknade </w:t>
      </w:r>
      <w:r w:rsidRPr="00997A6B">
        <w:rPr>
          <w:rFonts w:ascii="Times New Roman" w:eastAsia="Times New Roman" w:hAnsi="Times New Roman" w:cs="Times New Roman"/>
          <w:sz w:val="24"/>
          <w:szCs w:val="24"/>
          <w:lang w:eastAsia="hr-HR"/>
        </w:rPr>
        <w:t xml:space="preserve">realizirane su u iznosu od 2.314.320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čime je ostvareno 88% Plana.</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 xml:space="preserve">Obuhvaćaju naknade građanima u novcu i naravi, a odnose se na naknade za novorođenu djecu, socijalne naknade, stipendije i školarine, troškove školskih udžbenika, sufinanciranje prijevoza učenika osnovnih i srednjih škola, troškove dopunskog zdravstvenog osiguranja umirovljenicima, troškove stanovanja i prehrane te sufinanciranje smještaja i programa Doma za starije i nemoćne osobe. </w:t>
      </w:r>
    </w:p>
    <w:p w14:paraId="2660AB33" w14:textId="77777777" w:rsidR="00997A6B" w:rsidRPr="00997A6B" w:rsidRDefault="00997A6B" w:rsidP="00997A6B">
      <w:pPr>
        <w:spacing w:after="0" w:line="240" w:lineRule="auto"/>
        <w:jc w:val="both"/>
        <w:rPr>
          <w:rFonts w:ascii="Times New Roman" w:eastAsia="Times New Roman" w:hAnsi="Times New Roman" w:cs="Times New Roman"/>
          <w:b/>
          <w:color w:val="4F81BD"/>
          <w:sz w:val="24"/>
          <w:szCs w:val="24"/>
          <w:u w:val="single"/>
          <w:lang w:eastAsia="hr-HR"/>
        </w:rPr>
      </w:pPr>
    </w:p>
    <w:p w14:paraId="6594852A" w14:textId="6E369866"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b/>
          <w:sz w:val="24"/>
          <w:szCs w:val="24"/>
          <w:u w:val="single"/>
          <w:lang w:eastAsia="hr-HR"/>
        </w:rPr>
        <w:t xml:space="preserve">Rashodi za donacije, kazne, naknade šteta i kapitalne pomoći </w:t>
      </w:r>
      <w:r w:rsidRPr="00997A6B">
        <w:rPr>
          <w:rFonts w:ascii="Times New Roman" w:eastAsia="Times New Roman" w:hAnsi="Times New Roman" w:cs="Times New Roman"/>
          <w:sz w:val="24"/>
          <w:szCs w:val="24"/>
          <w:lang w:eastAsia="hr-HR"/>
        </w:rPr>
        <w:t>realizirani su u iznosu od 3.</w:t>
      </w:r>
      <w:r w:rsidR="003903E2">
        <w:rPr>
          <w:rFonts w:ascii="Times New Roman" w:eastAsia="Times New Roman" w:hAnsi="Times New Roman" w:cs="Times New Roman"/>
          <w:sz w:val="24"/>
          <w:szCs w:val="24"/>
          <w:lang w:eastAsia="hr-HR"/>
        </w:rPr>
        <w:t>446.671</w:t>
      </w:r>
      <w:r w:rsidRPr="00997A6B">
        <w:rPr>
          <w:rFonts w:ascii="Times New Roman" w:eastAsia="Times New Roman" w:hAnsi="Times New Roman" w:cs="Times New Roman"/>
          <w:sz w:val="24"/>
          <w:szCs w:val="24"/>
          <w:lang w:eastAsia="hr-HR"/>
        </w:rPr>
        <w:t xml:space="preserve">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čime je ostvareno 81% Plana te su za 6%  veći u odnosu na izvršenje 2024. godine.</w:t>
      </w:r>
    </w:p>
    <w:p w14:paraId="0DC57A99"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sz w:val="24"/>
          <w:szCs w:val="24"/>
          <w:lang w:eastAsia="hr-HR"/>
        </w:rPr>
        <w:t xml:space="preserve">Kroz tekuće donacije u ukupnom iznosu od 2.857.505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financiraju se javne potrebe u kulturi i zdravstvenoj zaštiti,  rad Zajednice sportskih udruga kao i rad humanitarnih i ostalih udruga.</w:t>
      </w:r>
    </w:p>
    <w:p w14:paraId="6BFCE6FE"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60368CF1" w14:textId="3F8175F1"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 xml:space="preserve">Kapitalne donacije realizirane su u iznosu od 77.359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za obnovu </w:t>
      </w:r>
      <w:r w:rsidRPr="00997A6B">
        <w:rPr>
          <w:rFonts w:ascii="Times New Roman" w:hAnsi="Times New Roman" w:cs="Times New Roman"/>
          <w:sz w:val="24"/>
          <w:szCs w:val="24"/>
        </w:rPr>
        <w:t xml:space="preserve">sakralnih građevina </w:t>
      </w:r>
      <w:proofErr w:type="spellStart"/>
      <w:r w:rsidRPr="00997A6B">
        <w:rPr>
          <w:rFonts w:ascii="Times New Roman" w:hAnsi="Times New Roman" w:cs="Times New Roman"/>
          <w:sz w:val="24"/>
          <w:szCs w:val="24"/>
        </w:rPr>
        <w:t>Žbandaju</w:t>
      </w:r>
      <w:proofErr w:type="spellEnd"/>
      <w:r w:rsidRPr="00997A6B">
        <w:rPr>
          <w:rFonts w:ascii="Times New Roman" w:hAnsi="Times New Roman" w:cs="Times New Roman"/>
          <w:sz w:val="24"/>
          <w:szCs w:val="24"/>
        </w:rPr>
        <w:t xml:space="preserve"> i </w:t>
      </w:r>
      <w:proofErr w:type="spellStart"/>
      <w:r w:rsidRPr="00997A6B">
        <w:rPr>
          <w:rFonts w:ascii="Times New Roman" w:hAnsi="Times New Roman" w:cs="Times New Roman"/>
          <w:sz w:val="24"/>
          <w:szCs w:val="24"/>
        </w:rPr>
        <w:t>Badern</w:t>
      </w:r>
      <w:r w:rsidR="003903E2">
        <w:rPr>
          <w:rFonts w:ascii="Times New Roman" w:hAnsi="Times New Roman" w:cs="Times New Roman"/>
          <w:sz w:val="24"/>
          <w:szCs w:val="24"/>
        </w:rPr>
        <w:t>i</w:t>
      </w:r>
      <w:proofErr w:type="spellEnd"/>
      <w:r w:rsidRPr="00997A6B">
        <w:rPr>
          <w:rFonts w:ascii="Times New Roman" w:hAnsi="Times New Roman" w:cs="Times New Roman"/>
          <w:sz w:val="24"/>
          <w:szCs w:val="24"/>
        </w:rPr>
        <w:t xml:space="preserve"> te za nabavu vozila u Sportskoj zajednici Grada Poreča.</w:t>
      </w:r>
      <w:r w:rsidRPr="00997A6B">
        <w:rPr>
          <w:rFonts w:ascii="Times New Roman" w:eastAsia="Times New Roman" w:hAnsi="Times New Roman" w:cs="Times New Roman"/>
          <w:sz w:val="24"/>
          <w:szCs w:val="24"/>
          <w:lang w:eastAsia="hr-HR"/>
        </w:rPr>
        <w:t xml:space="preserve"> U odnosu na prethodnu proračunsku godinu manje su za 36%.</w:t>
      </w:r>
    </w:p>
    <w:p w14:paraId="27C9DE55"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997A6B">
        <w:rPr>
          <w:rFonts w:ascii="Times New Roman" w:eastAsia="Times New Roman" w:hAnsi="Times New Roman" w:cs="Times New Roman"/>
          <w:color w:val="4F81BD"/>
          <w:sz w:val="24"/>
          <w:szCs w:val="24"/>
          <w:lang w:eastAsia="hr-HR"/>
        </w:rPr>
        <w:tab/>
      </w:r>
    </w:p>
    <w:p w14:paraId="0663221F" w14:textId="77777777" w:rsidR="00997A6B" w:rsidRPr="00997A6B" w:rsidRDefault="00997A6B" w:rsidP="00997A6B">
      <w:pPr>
        <w:spacing w:after="0" w:line="240" w:lineRule="auto"/>
        <w:jc w:val="both"/>
        <w:rPr>
          <w:rFonts w:ascii="Times New Roman" w:eastAsia="Times New Roman" w:hAnsi="Times New Roman" w:cs="Times New Roman"/>
          <w:sz w:val="24"/>
          <w:szCs w:val="24"/>
        </w:rPr>
      </w:pPr>
      <w:r w:rsidRPr="00997A6B">
        <w:rPr>
          <w:rFonts w:ascii="Times New Roman" w:eastAsia="Times New Roman" w:hAnsi="Times New Roman" w:cs="Times New Roman"/>
          <w:sz w:val="24"/>
          <w:szCs w:val="24"/>
          <w:lang w:eastAsia="hr-HR"/>
        </w:rPr>
        <w:t xml:space="preserve">Kapitalne pomoći su ostvarene u iznosu od 511.807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 xml:space="preserve">i obuhvaćaju otplatu kredita za izgradnju Sportske dvorane </w:t>
      </w:r>
      <w:proofErr w:type="spellStart"/>
      <w:r w:rsidRPr="00997A6B">
        <w:rPr>
          <w:rFonts w:ascii="Times New Roman" w:eastAsia="Times New Roman" w:hAnsi="Times New Roman" w:cs="Times New Roman"/>
          <w:sz w:val="24"/>
          <w:szCs w:val="24"/>
          <w:lang w:eastAsia="hr-HR"/>
        </w:rPr>
        <w:t>Žatika</w:t>
      </w:r>
      <w:proofErr w:type="spellEnd"/>
      <w:r w:rsidRPr="00997A6B">
        <w:rPr>
          <w:rFonts w:ascii="Times New Roman" w:eastAsia="Times New Roman" w:hAnsi="Times New Roman" w:cs="Times New Roman"/>
          <w:sz w:val="24"/>
          <w:szCs w:val="24"/>
          <w:lang w:eastAsia="hr-HR"/>
        </w:rPr>
        <w:t xml:space="preserve">, usmjerene kreditnom obvezniku - trgovačkom društvu </w:t>
      </w:r>
      <w:proofErr w:type="spellStart"/>
      <w:r w:rsidRPr="00997A6B">
        <w:rPr>
          <w:rFonts w:ascii="Times New Roman" w:eastAsia="Times New Roman" w:hAnsi="Times New Roman" w:cs="Times New Roman"/>
          <w:sz w:val="24"/>
          <w:szCs w:val="24"/>
          <w:lang w:eastAsia="hr-HR"/>
        </w:rPr>
        <w:t>Parentiumu</w:t>
      </w:r>
      <w:proofErr w:type="spellEnd"/>
      <w:r w:rsidRPr="00997A6B">
        <w:rPr>
          <w:rFonts w:ascii="Times New Roman" w:eastAsia="Times New Roman" w:hAnsi="Times New Roman" w:cs="Times New Roman"/>
          <w:sz w:val="24"/>
          <w:szCs w:val="24"/>
          <w:lang w:eastAsia="hr-HR"/>
        </w:rPr>
        <w:t xml:space="preserve"> d.o.o.</w:t>
      </w:r>
    </w:p>
    <w:p w14:paraId="2420BE6E" w14:textId="77777777" w:rsidR="00997A6B" w:rsidRPr="00997A6B"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7363A29"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 xml:space="preserve">Rashodi za nabavu nefinancijske imovine </w:t>
      </w:r>
      <w:r w:rsidRPr="00997A6B">
        <w:rPr>
          <w:rFonts w:ascii="Times New Roman" w:eastAsia="Times New Roman" w:hAnsi="Times New Roman" w:cs="Times New Roman"/>
          <w:sz w:val="24"/>
          <w:szCs w:val="24"/>
          <w:lang w:eastAsia="hr-HR"/>
        </w:rPr>
        <w:t xml:space="preserve">su realizirani u visini od 13.083.631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 xml:space="preserve">U odnosu na prethodnu 2024. godinu iskazani su indeksom 99 te je istovremeno ostvareno 54% Plana za 2025. godinu. Rashodi za nabavu </w:t>
      </w:r>
      <w:proofErr w:type="spellStart"/>
      <w:r w:rsidRPr="00997A6B">
        <w:rPr>
          <w:rFonts w:ascii="Times New Roman" w:eastAsia="Times New Roman" w:hAnsi="Times New Roman" w:cs="Times New Roman"/>
          <w:sz w:val="24"/>
          <w:szCs w:val="24"/>
          <w:lang w:eastAsia="hr-HR"/>
        </w:rPr>
        <w:t>neproizvedene</w:t>
      </w:r>
      <w:proofErr w:type="spellEnd"/>
      <w:r w:rsidRPr="00997A6B">
        <w:rPr>
          <w:rFonts w:ascii="Times New Roman" w:eastAsia="Times New Roman" w:hAnsi="Times New Roman" w:cs="Times New Roman"/>
          <w:sz w:val="24"/>
          <w:szCs w:val="24"/>
          <w:lang w:eastAsia="hr-HR"/>
        </w:rPr>
        <w:t xml:space="preserve"> dugotrajne imovine kojima su osim zamjene i kupnje zemljišta obuhvaćena ulaganja u projekte i elaborate vezane uz pripremu izgradnje </w:t>
      </w:r>
      <w:r w:rsidRPr="00997A6B">
        <w:rPr>
          <w:rFonts w:ascii="Times New Roman" w:eastAsia="Times New Roman" w:hAnsi="Times New Roman" w:cs="Times New Roman"/>
          <w:sz w:val="24"/>
          <w:szCs w:val="24"/>
          <w:lang w:eastAsia="hr-HR"/>
        </w:rPr>
        <w:lastRenderedPageBreak/>
        <w:t xml:space="preserve">komunalne infrastrukture i zgrade  Doma za stare i nemoćne osobe realizirani su u iznosu od 537.483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Rashodi za nabavu proizvedene dugotrajne imovine ostvareni su u iznosu od 11.342.948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a odnose se na izgradnju prometnica, plaža, oborinske kanalizacije,  nerazvrstanih cesta kao i  na izradu dokumenata prostornog uređenja, adaptaciju i sanaciju osnovnoškolskih ustanova, na nabavku postrojenja i opreme, umjetničkih djela i nematerijalne proizvedene imovine. U navedenom iznosu 50% ostvarenih rashoda odnose se na realizaciju kapitalnih projekata izgradnje dječjih vrtića u Varvarima i Novoj Vasi a 42% na projekte realizirane kroz Program građenja komunalne infrastrukture. Dodatna ulaganja na nefinancijskoj imovini ostvarena su u iznosu od 1.203.199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a odnose se na troškove sanacije objekata u vlasništvu Grada i proračunskih korisnika, najvećim dijelom usmjerenih na adaptaciju i sanaciju osnovnoškolskih i predškolskih ustanova, rekonstrukciju i opremanje rekreacijskih objekata i društvenih domova te na obnovu zgrada u vlasništvu  Zavičajnog muzeja.</w:t>
      </w:r>
    </w:p>
    <w:p w14:paraId="1661F337"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46BC40EC"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r w:rsidRPr="00997A6B">
        <w:rPr>
          <w:rFonts w:ascii="Times New Roman" w:eastAsia="Times New Roman" w:hAnsi="Times New Roman" w:cs="Times New Roman"/>
          <w:b/>
          <w:bCs/>
          <w:sz w:val="24"/>
          <w:szCs w:val="24"/>
          <w:lang w:eastAsia="hr-HR"/>
        </w:rPr>
        <w:t>Tablica 12. Realizirani kapitalni projekti</w:t>
      </w:r>
    </w:p>
    <w:p w14:paraId="3F138390"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p>
    <w:tbl>
      <w:tblPr>
        <w:tblStyle w:val="ivopisnatablicapopisa6-isticanje6"/>
        <w:tblW w:w="9406" w:type="dxa"/>
        <w:tblLook w:val="0520" w:firstRow="1" w:lastRow="0" w:firstColumn="0" w:lastColumn="1" w:noHBand="0" w:noVBand="1"/>
      </w:tblPr>
      <w:tblGrid>
        <w:gridCol w:w="8156"/>
        <w:gridCol w:w="1708"/>
      </w:tblGrid>
      <w:tr w:rsidR="00997A6B" w:rsidRPr="00997A6B" w14:paraId="48D489EA" w14:textId="77777777" w:rsidTr="00DD1890">
        <w:trPr>
          <w:cnfStyle w:val="100000000000" w:firstRow="1" w:lastRow="0" w:firstColumn="0" w:lastColumn="0" w:oddVBand="0" w:evenVBand="0" w:oddHBand="0" w:evenHBand="0" w:firstRowFirstColumn="0" w:firstRowLastColumn="0" w:lastRowFirstColumn="0" w:lastRowLastColumn="0"/>
          <w:trHeight w:val="255"/>
        </w:trPr>
        <w:tc>
          <w:tcPr>
            <w:tcW w:w="8156" w:type="dxa"/>
            <w:noWrap/>
            <w:hideMark/>
          </w:tcPr>
          <w:p w14:paraId="6AAAFF6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VRSTA RASHODA / IZDATAKA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1424CC" w14:textId="77777777" w:rsidR="00997A6B" w:rsidRPr="00492182" w:rsidRDefault="00997A6B" w:rsidP="00997A6B">
            <w:pPr>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REALIZIRANO</w:t>
            </w:r>
          </w:p>
        </w:tc>
      </w:tr>
      <w:tr w:rsidR="00997A6B" w:rsidRPr="00997A6B" w14:paraId="56383E5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CBBADC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SVEUKUPNO RASHODI / IZDACI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7056D1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13.083.631,63</w:t>
            </w:r>
          </w:p>
        </w:tc>
      </w:tr>
      <w:tr w:rsidR="00997A6B" w:rsidRPr="00997A6B" w14:paraId="7F8FCB84" w14:textId="77777777" w:rsidTr="00DD1890">
        <w:trPr>
          <w:trHeight w:val="255"/>
        </w:trPr>
        <w:tc>
          <w:tcPr>
            <w:tcW w:w="8156" w:type="dxa"/>
            <w:noWrap/>
            <w:hideMark/>
          </w:tcPr>
          <w:p w14:paraId="46BB6D2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F579F87" w14:textId="77777777" w:rsidR="00997A6B" w:rsidRPr="00492182" w:rsidRDefault="00997A6B" w:rsidP="00997A6B">
            <w:pPr>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 </w:t>
            </w:r>
          </w:p>
        </w:tc>
      </w:tr>
      <w:tr w:rsidR="00997A6B" w:rsidRPr="00997A6B" w14:paraId="1BBE316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A7F801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JAVNA UPRAVA I ADMINISTRACIJA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862A77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122.730,64</w:t>
            </w:r>
          </w:p>
        </w:tc>
      </w:tr>
      <w:tr w:rsidR="00997A6B" w:rsidRPr="00997A6B" w14:paraId="72F1BB32" w14:textId="77777777" w:rsidTr="00DD1890">
        <w:trPr>
          <w:trHeight w:val="255"/>
        </w:trPr>
        <w:tc>
          <w:tcPr>
            <w:tcW w:w="8156" w:type="dxa"/>
            <w:noWrap/>
            <w:hideMark/>
          </w:tcPr>
          <w:p w14:paraId="6A7B163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gradsku upravu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F0FF9E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94.105,64</w:t>
            </w:r>
          </w:p>
        </w:tc>
      </w:tr>
      <w:tr w:rsidR="00997A6B" w:rsidRPr="00997A6B" w14:paraId="1023D083"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EA76F8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komunalno i prometno redarstvo</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86EDD1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28.625,00</w:t>
            </w:r>
          </w:p>
        </w:tc>
      </w:tr>
      <w:tr w:rsidR="00997A6B" w:rsidRPr="00997A6B" w14:paraId="3A26D151" w14:textId="77777777" w:rsidTr="00DD1890">
        <w:trPr>
          <w:trHeight w:val="255"/>
        </w:trPr>
        <w:tc>
          <w:tcPr>
            <w:tcW w:w="8156" w:type="dxa"/>
            <w:noWrap/>
            <w:hideMark/>
          </w:tcPr>
          <w:p w14:paraId="4902E45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zgrade i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EFDD02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43D1E4C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E38DAE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RAZVOJ CIVILNOG DRUŠTVA U DRUŠTVENIM DJELATNOSTIMA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632BEE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1.070,94</w:t>
            </w:r>
          </w:p>
        </w:tc>
      </w:tr>
      <w:tr w:rsidR="00997A6B" w:rsidRPr="00997A6B" w14:paraId="0BB78258" w14:textId="77777777" w:rsidTr="00DD1890">
        <w:trPr>
          <w:trHeight w:val="255"/>
        </w:trPr>
        <w:tc>
          <w:tcPr>
            <w:tcW w:w="8156" w:type="dxa"/>
            <w:noWrap/>
            <w:hideMark/>
          </w:tcPr>
          <w:p w14:paraId="6641953B"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Klub za mlade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06DF7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1.070,94</w:t>
            </w:r>
          </w:p>
        </w:tc>
      </w:tr>
      <w:tr w:rsidR="00997A6B" w:rsidRPr="00997A6B" w14:paraId="5861089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A1020B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ORGANIZIRANJE I PROVOĐENJE ZAŠTITE I SPAŠAVANJA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7C4EA6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151.402,68</w:t>
            </w:r>
          </w:p>
        </w:tc>
      </w:tr>
      <w:tr w:rsidR="00997A6B" w:rsidRPr="00997A6B" w14:paraId="293CD952" w14:textId="77777777" w:rsidTr="00DD1890">
        <w:trPr>
          <w:trHeight w:val="255"/>
        </w:trPr>
        <w:tc>
          <w:tcPr>
            <w:tcW w:w="8156" w:type="dxa"/>
            <w:noWrap/>
            <w:hideMark/>
          </w:tcPr>
          <w:p w14:paraId="1D92A7D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E3D1AE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96.945,88</w:t>
            </w:r>
          </w:p>
        </w:tc>
      </w:tr>
      <w:tr w:rsidR="00997A6B" w:rsidRPr="00997A6B" w14:paraId="6E053B2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E69DF6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zgrade i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AB55BE"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54.456,80</w:t>
            </w:r>
          </w:p>
        </w:tc>
      </w:tr>
      <w:tr w:rsidR="00997A6B" w:rsidRPr="00997A6B" w14:paraId="67E02A74" w14:textId="77777777" w:rsidTr="00DD1890">
        <w:trPr>
          <w:trHeight w:val="255"/>
        </w:trPr>
        <w:tc>
          <w:tcPr>
            <w:tcW w:w="8156" w:type="dxa"/>
            <w:noWrap/>
            <w:hideMark/>
          </w:tcPr>
          <w:p w14:paraId="59BA4A6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JAVNE POTREBE U PREDŠKOLSKOM ODGOJU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AC58DD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6.051.845,30</w:t>
            </w:r>
          </w:p>
        </w:tc>
      </w:tr>
      <w:tr w:rsidR="00997A6B" w:rsidRPr="00997A6B" w14:paraId="5BC74F2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DC995C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Program djece s teškoćama u razvoju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984EEB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2.842,33</w:t>
            </w:r>
          </w:p>
        </w:tc>
      </w:tr>
      <w:tr w:rsidR="00997A6B" w:rsidRPr="00997A6B" w14:paraId="340B06A0" w14:textId="77777777" w:rsidTr="00DD1890">
        <w:trPr>
          <w:trHeight w:val="255"/>
        </w:trPr>
        <w:tc>
          <w:tcPr>
            <w:tcW w:w="8156" w:type="dxa"/>
            <w:noWrap/>
            <w:hideMark/>
          </w:tcPr>
          <w:p w14:paraId="083569F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Program za djecu nacionalnih manjina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42FACF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20B73AF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09F6E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MOF - </w:t>
            </w:r>
            <w:proofErr w:type="spellStart"/>
            <w:r w:rsidRPr="00492182">
              <w:rPr>
                <w:rFonts w:ascii="Times New Roman" w:eastAsia="Times New Roman" w:hAnsi="Times New Roman" w:cs="Times New Roman"/>
                <w:color w:val="auto"/>
                <w:lang w:eastAsia="hr-HR"/>
              </w:rPr>
              <w:t>miglioramento</w:t>
            </w:r>
            <w:proofErr w:type="spellEnd"/>
            <w:r w:rsidRPr="00492182">
              <w:rPr>
                <w:rFonts w:ascii="Times New Roman" w:eastAsia="Times New Roman" w:hAnsi="Times New Roman" w:cs="Times New Roman"/>
                <w:color w:val="auto"/>
                <w:lang w:eastAsia="hr-HR"/>
              </w:rPr>
              <w:t xml:space="preserve"> </w:t>
            </w:r>
            <w:proofErr w:type="spellStart"/>
            <w:r w:rsidRPr="00492182">
              <w:rPr>
                <w:rFonts w:ascii="Times New Roman" w:eastAsia="Times New Roman" w:hAnsi="Times New Roman" w:cs="Times New Roman"/>
                <w:color w:val="auto"/>
                <w:lang w:eastAsia="hr-HR"/>
              </w:rPr>
              <w:t>dell</w:t>
            </w:r>
            <w:proofErr w:type="spellEnd"/>
            <w:r w:rsidRPr="00492182">
              <w:rPr>
                <w:rFonts w:ascii="Times New Roman" w:eastAsia="Times New Roman" w:hAnsi="Times New Roman" w:cs="Times New Roman"/>
                <w:color w:val="auto"/>
                <w:lang w:eastAsia="hr-HR"/>
              </w:rPr>
              <w:t xml:space="preserve">' </w:t>
            </w:r>
            <w:proofErr w:type="spellStart"/>
            <w:r w:rsidRPr="00492182">
              <w:rPr>
                <w:rFonts w:ascii="Times New Roman" w:eastAsia="Times New Roman" w:hAnsi="Times New Roman" w:cs="Times New Roman"/>
                <w:color w:val="auto"/>
                <w:lang w:eastAsia="hr-HR"/>
              </w:rPr>
              <w:t>offerta</w:t>
            </w:r>
            <w:proofErr w:type="spellEnd"/>
            <w:r w:rsidRPr="00492182">
              <w:rPr>
                <w:rFonts w:ascii="Times New Roman" w:eastAsia="Times New Roman" w:hAnsi="Times New Roman" w:cs="Times New Roman"/>
                <w:color w:val="auto"/>
                <w:lang w:eastAsia="hr-HR"/>
              </w:rPr>
              <w:t xml:space="preserve"> </w:t>
            </w:r>
            <w:proofErr w:type="spellStart"/>
            <w:r w:rsidRPr="00492182">
              <w:rPr>
                <w:rFonts w:ascii="Times New Roman" w:eastAsia="Times New Roman" w:hAnsi="Times New Roman" w:cs="Times New Roman"/>
                <w:color w:val="auto"/>
                <w:lang w:eastAsia="hr-HR"/>
              </w:rPr>
              <w:t>formativa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750C58A"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2.549,08</w:t>
            </w:r>
          </w:p>
        </w:tc>
      </w:tr>
      <w:tr w:rsidR="00997A6B" w:rsidRPr="00997A6B" w14:paraId="1FD47C86" w14:textId="77777777" w:rsidTr="00DD1890">
        <w:trPr>
          <w:trHeight w:val="255"/>
        </w:trPr>
        <w:tc>
          <w:tcPr>
            <w:tcW w:w="8156" w:type="dxa"/>
            <w:noWrap/>
            <w:hideMark/>
          </w:tcPr>
          <w:p w14:paraId="305EDF6B"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Opremanje predškolske ustanove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2ADC7B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177.231,22</w:t>
            </w:r>
          </w:p>
        </w:tc>
      </w:tr>
      <w:tr w:rsidR="00997A6B" w:rsidRPr="00997A6B" w14:paraId="4E288EA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5B9D282"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predškolske ustanove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4CD970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94.533,94</w:t>
            </w:r>
          </w:p>
        </w:tc>
      </w:tr>
      <w:tr w:rsidR="00997A6B" w:rsidRPr="00997A6B" w14:paraId="3498FE18" w14:textId="77777777" w:rsidTr="00DD1890">
        <w:trPr>
          <w:trHeight w:val="255"/>
        </w:trPr>
        <w:tc>
          <w:tcPr>
            <w:tcW w:w="8156" w:type="dxa"/>
            <w:noWrap/>
            <w:hideMark/>
          </w:tcPr>
          <w:p w14:paraId="04F6BBE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predškolske ustanove jaslice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894193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17.148,58</w:t>
            </w:r>
          </w:p>
        </w:tc>
      </w:tr>
      <w:tr w:rsidR="00997A6B" w:rsidRPr="00997A6B" w14:paraId="04D7322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C58BCC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dječjeg vrtića u Varvarima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34E106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2.405.562,48</w:t>
            </w:r>
          </w:p>
        </w:tc>
      </w:tr>
      <w:tr w:rsidR="00997A6B" w:rsidRPr="00997A6B" w14:paraId="7031188E" w14:textId="77777777" w:rsidTr="00DD1890">
        <w:trPr>
          <w:trHeight w:val="255"/>
        </w:trPr>
        <w:tc>
          <w:tcPr>
            <w:tcW w:w="8156" w:type="dxa"/>
            <w:noWrap/>
            <w:hideMark/>
          </w:tcPr>
          <w:p w14:paraId="4EACD97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dječjeg vrtića u Novoj Vasi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82074E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3.321.227,24</w:t>
            </w:r>
          </w:p>
        </w:tc>
      </w:tr>
      <w:tr w:rsidR="00997A6B" w:rsidRPr="00997A6B" w14:paraId="32C5233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87F59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Dogradnja i rekonstrukcija terase objekta MO </w:t>
            </w:r>
            <w:proofErr w:type="spellStart"/>
            <w:r w:rsidRPr="00492182">
              <w:rPr>
                <w:rFonts w:ascii="Times New Roman" w:eastAsia="Times New Roman" w:hAnsi="Times New Roman" w:cs="Times New Roman"/>
                <w:color w:val="auto"/>
                <w:lang w:eastAsia="hr-HR"/>
              </w:rPr>
              <w:t>Baderna</w:t>
            </w:r>
            <w:proofErr w:type="spellEnd"/>
            <w:r w:rsidRPr="00492182">
              <w:rPr>
                <w:rFonts w:ascii="Times New Roman" w:eastAsia="Times New Roman" w:hAnsi="Times New Roman" w:cs="Times New Roman"/>
                <w:color w:val="auto"/>
                <w:lang w:eastAsia="hr-HR"/>
              </w:rPr>
              <w:t xml:space="preserve"> za javne potrebe - polivalentna prostorija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8E5CBB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5.598,85</w:t>
            </w:r>
          </w:p>
        </w:tc>
      </w:tr>
      <w:tr w:rsidR="00997A6B" w:rsidRPr="00997A6B" w14:paraId="1EB5671C" w14:textId="77777777" w:rsidTr="00DD1890">
        <w:trPr>
          <w:trHeight w:val="255"/>
        </w:trPr>
        <w:tc>
          <w:tcPr>
            <w:tcW w:w="8156" w:type="dxa"/>
            <w:noWrap/>
            <w:hideMark/>
          </w:tcPr>
          <w:p w14:paraId="4FE4D8D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dječjeg igrališta DV Paperino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9604EA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497,70</w:t>
            </w:r>
          </w:p>
        </w:tc>
      </w:tr>
      <w:tr w:rsidR="00997A6B" w:rsidRPr="00997A6B" w14:paraId="2654AAE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04150E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Poboljšanje materijalnih uvjeta u dječjim vrtićima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4C8619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24.653,88</w:t>
            </w:r>
          </w:p>
        </w:tc>
      </w:tr>
      <w:tr w:rsidR="00997A6B" w:rsidRPr="00997A6B" w14:paraId="51144F67" w14:textId="77777777" w:rsidTr="00DD1890">
        <w:trPr>
          <w:trHeight w:val="255"/>
        </w:trPr>
        <w:tc>
          <w:tcPr>
            <w:tcW w:w="8156" w:type="dxa"/>
            <w:noWrap/>
            <w:hideMark/>
          </w:tcPr>
          <w:p w14:paraId="192C6F7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JAVNE POTREBE U OBRAZOVANJU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8BC765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450.817,96</w:t>
            </w:r>
          </w:p>
        </w:tc>
      </w:tr>
      <w:tr w:rsidR="00997A6B" w:rsidRPr="00997A6B" w14:paraId="4FF73E3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33708E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Produženi boravak</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15E0BC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2.313,90</w:t>
            </w:r>
          </w:p>
        </w:tc>
      </w:tr>
      <w:tr w:rsidR="00997A6B" w:rsidRPr="00997A6B" w14:paraId="0AE2214C" w14:textId="77777777" w:rsidTr="00DD1890">
        <w:trPr>
          <w:trHeight w:val="255"/>
        </w:trPr>
        <w:tc>
          <w:tcPr>
            <w:tcW w:w="8156" w:type="dxa"/>
            <w:noWrap/>
            <w:hideMark/>
          </w:tcPr>
          <w:p w14:paraId="5B1AAB2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Rad s nadarenim učenicima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924FBF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1.000,00</w:t>
            </w:r>
          </w:p>
        </w:tc>
      </w:tr>
      <w:tr w:rsidR="00997A6B" w:rsidRPr="00997A6B" w14:paraId="2EBCCDC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02424C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Program izvannastavne aktivnosti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5A464D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B8AFD81" w14:textId="77777777" w:rsidTr="00DD1890">
        <w:trPr>
          <w:trHeight w:val="255"/>
        </w:trPr>
        <w:tc>
          <w:tcPr>
            <w:tcW w:w="8156" w:type="dxa"/>
            <w:noWrap/>
            <w:hideMark/>
          </w:tcPr>
          <w:p w14:paraId="1C2EAD4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Objekti školskih zgrada i šire javne potrebe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5B929F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963,38</w:t>
            </w:r>
          </w:p>
        </w:tc>
      </w:tr>
      <w:tr w:rsidR="00997A6B" w:rsidRPr="00997A6B" w14:paraId="7440232C"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E2C40D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Redoviti program odgoja i obrazovanja iznad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C03F1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133,00</w:t>
            </w:r>
          </w:p>
        </w:tc>
      </w:tr>
      <w:tr w:rsidR="00997A6B" w:rsidRPr="00997A6B" w14:paraId="313E7227" w14:textId="77777777" w:rsidTr="00DD1890">
        <w:trPr>
          <w:trHeight w:val="255"/>
        </w:trPr>
        <w:tc>
          <w:tcPr>
            <w:tcW w:w="8156" w:type="dxa"/>
            <w:noWrap/>
            <w:hideMark/>
          </w:tcPr>
          <w:p w14:paraId="5B92516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 minimalni standard</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74AF24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87.119,00</w:t>
            </w:r>
          </w:p>
        </w:tc>
      </w:tr>
      <w:tr w:rsidR="00997A6B" w:rsidRPr="00997A6B" w14:paraId="1B33330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AE178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ustanova u OŠ - minimalni standard</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8C8D229"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19.925,00</w:t>
            </w:r>
          </w:p>
        </w:tc>
      </w:tr>
      <w:tr w:rsidR="00997A6B" w:rsidRPr="00997A6B" w14:paraId="7581AC78" w14:textId="77777777" w:rsidTr="00DD1890">
        <w:trPr>
          <w:trHeight w:val="255"/>
        </w:trPr>
        <w:tc>
          <w:tcPr>
            <w:tcW w:w="8156" w:type="dxa"/>
            <w:noWrap/>
            <w:hideMark/>
          </w:tcPr>
          <w:p w14:paraId="16388B7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ustanova u OŠ iznad minimalnog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4B803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256.133,98</w:t>
            </w:r>
          </w:p>
        </w:tc>
      </w:tr>
      <w:tr w:rsidR="00997A6B" w:rsidRPr="00997A6B" w14:paraId="2B1B15A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AC25B2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škole iznad minimalnog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D30904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43.041,68</w:t>
            </w:r>
          </w:p>
        </w:tc>
      </w:tr>
      <w:tr w:rsidR="00997A6B" w:rsidRPr="00997A6B" w14:paraId="5A0FADF9" w14:textId="77777777" w:rsidTr="00DD1890">
        <w:trPr>
          <w:trHeight w:val="255"/>
        </w:trPr>
        <w:tc>
          <w:tcPr>
            <w:tcW w:w="8156" w:type="dxa"/>
            <w:noWrap/>
            <w:hideMark/>
          </w:tcPr>
          <w:p w14:paraId="491BAF0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udžbenika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616217E"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40.188,02</w:t>
            </w:r>
          </w:p>
        </w:tc>
      </w:tr>
      <w:tr w:rsidR="00997A6B" w:rsidRPr="00997A6B" w14:paraId="11C901E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92031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OŠ Poreč</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A8CACA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7D6A09A4" w14:textId="77777777" w:rsidTr="00DD1890">
        <w:trPr>
          <w:trHeight w:val="255"/>
        </w:trPr>
        <w:tc>
          <w:tcPr>
            <w:tcW w:w="8156" w:type="dxa"/>
            <w:noWrap/>
            <w:hideMark/>
          </w:tcPr>
          <w:p w14:paraId="6759BB7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lastRenderedPageBreak/>
              <w:t xml:space="preserve">Rekonstrukcija PŠ </w:t>
            </w:r>
            <w:proofErr w:type="spellStart"/>
            <w:r w:rsidRPr="00492182">
              <w:rPr>
                <w:rFonts w:ascii="Times New Roman" w:eastAsia="Times New Roman" w:hAnsi="Times New Roman" w:cs="Times New Roman"/>
                <w:color w:val="auto"/>
                <w:lang w:eastAsia="hr-HR"/>
              </w:rPr>
              <w:t>Žbandaj</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87A0DA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1458F96"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800DA4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JAVNE POTREBE U KULTURI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3C2BFD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510.509,34</w:t>
            </w:r>
          </w:p>
        </w:tc>
      </w:tr>
      <w:tr w:rsidR="00997A6B" w:rsidRPr="00997A6B" w14:paraId="13E597A9" w14:textId="77777777" w:rsidTr="00DD1890">
        <w:trPr>
          <w:trHeight w:val="255"/>
        </w:trPr>
        <w:tc>
          <w:tcPr>
            <w:tcW w:w="8156" w:type="dxa"/>
            <w:noWrap/>
            <w:hideMark/>
          </w:tcPr>
          <w:p w14:paraId="44A2657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upravu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51AE59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8.501,43</w:t>
            </w:r>
          </w:p>
        </w:tc>
      </w:tr>
      <w:tr w:rsidR="00997A6B" w:rsidRPr="00997A6B" w14:paraId="55557B16"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9F7F9C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Nabavka knjižne i </w:t>
            </w:r>
            <w:proofErr w:type="spellStart"/>
            <w:r w:rsidRPr="00492182">
              <w:rPr>
                <w:rFonts w:ascii="Times New Roman" w:eastAsia="Times New Roman" w:hAnsi="Times New Roman" w:cs="Times New Roman"/>
                <w:color w:val="auto"/>
                <w:lang w:eastAsia="hr-HR"/>
              </w:rPr>
              <w:t>neknjižne</w:t>
            </w:r>
            <w:proofErr w:type="spellEnd"/>
            <w:r w:rsidRPr="00492182">
              <w:rPr>
                <w:rFonts w:ascii="Times New Roman" w:eastAsia="Times New Roman" w:hAnsi="Times New Roman" w:cs="Times New Roman"/>
                <w:color w:val="auto"/>
                <w:lang w:eastAsia="hr-HR"/>
              </w:rPr>
              <w:t xml:space="preserve"> građe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935F06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35.350,00</w:t>
            </w:r>
          </w:p>
        </w:tc>
      </w:tr>
      <w:tr w:rsidR="00997A6B" w:rsidRPr="00997A6B" w14:paraId="5DB7339B" w14:textId="77777777" w:rsidTr="00DD1890">
        <w:trPr>
          <w:trHeight w:val="255"/>
        </w:trPr>
        <w:tc>
          <w:tcPr>
            <w:tcW w:w="8156" w:type="dxa"/>
            <w:noWrap/>
            <w:hideMark/>
          </w:tcPr>
          <w:p w14:paraId="4B5FCDA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knjižnice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560CD7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11.583,78</w:t>
            </w:r>
          </w:p>
        </w:tc>
      </w:tr>
      <w:tr w:rsidR="00997A6B" w:rsidRPr="00997A6B" w14:paraId="1CCD532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843B84B"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"La mula de </w:t>
            </w:r>
            <w:proofErr w:type="spellStart"/>
            <w:r w:rsidRPr="00492182">
              <w:rPr>
                <w:rFonts w:ascii="Times New Roman" w:eastAsia="Times New Roman" w:hAnsi="Times New Roman" w:cs="Times New Roman"/>
                <w:color w:val="auto"/>
                <w:lang w:eastAsia="hr-HR"/>
              </w:rPr>
              <w:t>Parenzo</w:t>
            </w:r>
            <w:proofErr w:type="spellEnd"/>
            <w:r w:rsidRPr="00492182">
              <w:rPr>
                <w:rFonts w:ascii="Times New Roman" w:eastAsia="Times New Roman" w:hAnsi="Times New Roman" w:cs="Times New Roman"/>
                <w:color w:val="auto"/>
                <w:lang w:eastAsia="hr-HR"/>
              </w:rPr>
              <w: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902002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571A29CA" w14:textId="77777777" w:rsidTr="00DD1890">
        <w:trPr>
          <w:trHeight w:val="255"/>
        </w:trPr>
        <w:tc>
          <w:tcPr>
            <w:tcW w:w="8156" w:type="dxa"/>
            <w:noWrap/>
            <w:hideMark/>
          </w:tcPr>
          <w:p w14:paraId="0BFCD23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sanacija knjižnice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19854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1.219,66</w:t>
            </w:r>
          </w:p>
        </w:tc>
      </w:tr>
      <w:tr w:rsidR="00997A6B" w:rsidRPr="00997A6B" w14:paraId="791D009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1C20B1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Kiparsku školu "</w:t>
            </w:r>
            <w:proofErr w:type="spellStart"/>
            <w:r w:rsidRPr="00492182">
              <w:rPr>
                <w:rFonts w:ascii="Times New Roman" w:eastAsia="Times New Roman" w:hAnsi="Times New Roman" w:cs="Times New Roman"/>
                <w:color w:val="auto"/>
                <w:lang w:eastAsia="hr-HR"/>
              </w:rPr>
              <w:t>Montraker</w:t>
            </w:r>
            <w:proofErr w:type="spellEnd"/>
            <w:r w:rsidRPr="00492182">
              <w:rPr>
                <w:rFonts w:ascii="Times New Roman" w:eastAsia="Times New Roman" w:hAnsi="Times New Roman" w:cs="Times New Roman"/>
                <w:color w:val="auto"/>
                <w:lang w:eastAsia="hr-HR"/>
              </w:rPr>
              <w: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C31447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507,72</w:t>
            </w:r>
          </w:p>
        </w:tc>
      </w:tr>
      <w:tr w:rsidR="00997A6B" w:rsidRPr="00997A6B" w14:paraId="7591C52A" w14:textId="77777777" w:rsidTr="00DD1890">
        <w:trPr>
          <w:trHeight w:val="255"/>
        </w:trPr>
        <w:tc>
          <w:tcPr>
            <w:tcW w:w="8156" w:type="dxa"/>
            <w:noWrap/>
            <w:hideMark/>
          </w:tcPr>
          <w:p w14:paraId="68ABAB5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obrazovanje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CDA162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1.401,25</w:t>
            </w:r>
          </w:p>
        </w:tc>
      </w:tr>
      <w:tr w:rsidR="00997A6B" w:rsidRPr="00997A6B" w14:paraId="7CD5F99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445D00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 za muzej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54A421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12.965,24</w:t>
            </w:r>
          </w:p>
        </w:tc>
      </w:tr>
      <w:tr w:rsidR="00997A6B" w:rsidRPr="00997A6B" w14:paraId="35C17B5A" w14:textId="77777777" w:rsidTr="00DD1890">
        <w:trPr>
          <w:trHeight w:val="255"/>
        </w:trPr>
        <w:tc>
          <w:tcPr>
            <w:tcW w:w="8156" w:type="dxa"/>
            <w:noWrap/>
            <w:hideMark/>
          </w:tcPr>
          <w:p w14:paraId="37D60202"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knjižne građe za muzej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817D7E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3.692,64</w:t>
            </w:r>
          </w:p>
        </w:tc>
      </w:tr>
      <w:tr w:rsidR="00997A6B" w:rsidRPr="00997A6B" w14:paraId="68EB6545"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AA5F06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muzejskih predmeta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B048EEA"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839,65</w:t>
            </w:r>
          </w:p>
        </w:tc>
      </w:tr>
      <w:tr w:rsidR="00997A6B" w:rsidRPr="00997A6B" w14:paraId="0097FD39" w14:textId="77777777" w:rsidTr="00DD1890">
        <w:trPr>
          <w:trHeight w:val="255"/>
        </w:trPr>
        <w:tc>
          <w:tcPr>
            <w:tcW w:w="8156" w:type="dxa"/>
            <w:noWrap/>
            <w:hideMark/>
          </w:tcPr>
          <w:p w14:paraId="2999061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Dodatna ulaganja na građevinskim objektima muzeja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E8BB47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255.991,82</w:t>
            </w:r>
          </w:p>
        </w:tc>
      </w:tr>
      <w:tr w:rsidR="00997A6B" w:rsidRPr="00997A6B" w14:paraId="326BC01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1DA371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Energetska obnova kompleksa zgrada Zavičajnog muzeja Poreštine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B7F6C5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178.456,15</w:t>
            </w:r>
          </w:p>
        </w:tc>
      </w:tr>
      <w:tr w:rsidR="00997A6B" w:rsidRPr="00997A6B" w14:paraId="275616B5" w14:textId="77777777" w:rsidTr="00DD1890">
        <w:trPr>
          <w:trHeight w:val="255"/>
        </w:trPr>
        <w:tc>
          <w:tcPr>
            <w:tcW w:w="8156" w:type="dxa"/>
            <w:noWrap/>
            <w:hideMark/>
          </w:tcPr>
          <w:p w14:paraId="6AB3EEB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JAVNE POTREBE U SPORTU I REKREACIJI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3D9D89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145.611,40</w:t>
            </w:r>
          </w:p>
        </w:tc>
      </w:tr>
      <w:tr w:rsidR="00997A6B" w:rsidRPr="00997A6B" w14:paraId="15F935C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CB1E40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nogometnih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8615A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00FF9626" w14:textId="77777777" w:rsidTr="00DD1890">
        <w:trPr>
          <w:trHeight w:val="255"/>
        </w:trPr>
        <w:tc>
          <w:tcPr>
            <w:tcW w:w="8156" w:type="dxa"/>
            <w:noWrap/>
            <w:hideMark/>
          </w:tcPr>
          <w:p w14:paraId="14900CA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Adaptacija i opremanje SRC Veli Jože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542067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145.611,40</w:t>
            </w:r>
          </w:p>
        </w:tc>
      </w:tr>
      <w:tr w:rsidR="00997A6B" w:rsidRPr="00997A6B" w14:paraId="4647E72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82FCDD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JAVNE POTREBE U SOCIJALNOJ SKRBI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CF8F7D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107.462,99</w:t>
            </w:r>
          </w:p>
        </w:tc>
      </w:tr>
      <w:tr w:rsidR="00997A6B" w:rsidRPr="00997A6B" w14:paraId="55E76E71" w14:textId="77777777" w:rsidTr="00DD1890">
        <w:trPr>
          <w:trHeight w:val="255"/>
        </w:trPr>
        <w:tc>
          <w:tcPr>
            <w:tcW w:w="8156" w:type="dxa"/>
            <w:noWrap/>
            <w:hideMark/>
          </w:tcPr>
          <w:p w14:paraId="4F7B1E3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Dogradnja zgrade Doma za starije i nemoćne osobe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143823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105.467,58</w:t>
            </w:r>
          </w:p>
        </w:tc>
      </w:tr>
      <w:tr w:rsidR="00997A6B" w:rsidRPr="00997A6B" w14:paraId="6F93922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84C58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29BD6F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1.995,41</w:t>
            </w:r>
          </w:p>
        </w:tc>
      </w:tr>
      <w:tr w:rsidR="00997A6B" w:rsidRPr="00997A6B" w14:paraId="04F840A1" w14:textId="77777777" w:rsidTr="00DD1890">
        <w:trPr>
          <w:trHeight w:val="255"/>
        </w:trPr>
        <w:tc>
          <w:tcPr>
            <w:tcW w:w="8156" w:type="dxa"/>
            <w:noWrap/>
            <w:hideMark/>
          </w:tcPr>
          <w:p w14:paraId="0B5AF81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PROSTORNO UREĐENJE I UNAPREĐENJE STANOVANJA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ECC2C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11.005,09</w:t>
            </w:r>
          </w:p>
        </w:tc>
      </w:tr>
      <w:tr w:rsidR="00997A6B" w:rsidRPr="00997A6B" w14:paraId="24C7ED3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2D4242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Izrada urbanističkih i detaljnih planova uređenja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F7BA07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7.755,09</w:t>
            </w:r>
          </w:p>
        </w:tc>
      </w:tr>
      <w:tr w:rsidR="00997A6B" w:rsidRPr="00997A6B" w14:paraId="59864876" w14:textId="77777777" w:rsidTr="00DD1890">
        <w:trPr>
          <w:trHeight w:val="255"/>
        </w:trPr>
        <w:tc>
          <w:tcPr>
            <w:tcW w:w="8156" w:type="dxa"/>
            <w:noWrap/>
            <w:hideMark/>
          </w:tcPr>
          <w:p w14:paraId="24E3433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Izrada ostalih dokumenata prostornog uređenja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96B40E"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3.250,00</w:t>
            </w:r>
          </w:p>
        </w:tc>
      </w:tr>
      <w:tr w:rsidR="00997A6B" w:rsidRPr="00997A6B" w14:paraId="4E849F1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F96CCB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UPRAVLJANJE IMOVINOM</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738F10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295.264,65</w:t>
            </w:r>
          </w:p>
        </w:tc>
      </w:tr>
      <w:tr w:rsidR="00997A6B" w:rsidRPr="00997A6B" w14:paraId="4B0E3794" w14:textId="77777777" w:rsidTr="00DD1890">
        <w:trPr>
          <w:trHeight w:val="255"/>
        </w:trPr>
        <w:tc>
          <w:tcPr>
            <w:tcW w:w="8156" w:type="dxa"/>
            <w:noWrap/>
            <w:hideMark/>
          </w:tcPr>
          <w:p w14:paraId="50D842F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Održavanje stambeno-poslovnih prostora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38E097A"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141.242,24</w:t>
            </w:r>
          </w:p>
        </w:tc>
      </w:tr>
      <w:tr w:rsidR="00997A6B" w:rsidRPr="00997A6B" w14:paraId="528D56CB"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B7713A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Kupnja zemljišta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23B287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105.391,65</w:t>
            </w:r>
          </w:p>
        </w:tc>
      </w:tr>
      <w:tr w:rsidR="00997A6B" w:rsidRPr="00997A6B" w14:paraId="32796993" w14:textId="77777777" w:rsidTr="00DD1890">
        <w:trPr>
          <w:trHeight w:val="255"/>
        </w:trPr>
        <w:tc>
          <w:tcPr>
            <w:tcW w:w="8156" w:type="dxa"/>
            <w:noWrap/>
            <w:hideMark/>
          </w:tcPr>
          <w:p w14:paraId="13478E9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zgrade u Novoj Vasi u zgradu javne namjene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36702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53DF5A45"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6D40B5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Sanacija spomen doma na </w:t>
            </w:r>
            <w:proofErr w:type="spellStart"/>
            <w:r w:rsidRPr="00492182">
              <w:rPr>
                <w:rFonts w:ascii="Times New Roman" w:eastAsia="Times New Roman" w:hAnsi="Times New Roman" w:cs="Times New Roman"/>
                <w:color w:val="auto"/>
                <w:lang w:eastAsia="hr-HR"/>
              </w:rPr>
              <w:t>Rušnjaku</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C3C16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7.760,38</w:t>
            </w:r>
          </w:p>
        </w:tc>
      </w:tr>
      <w:tr w:rsidR="00997A6B" w:rsidRPr="00997A6B" w14:paraId="5221AA72" w14:textId="77777777" w:rsidTr="00DD1890">
        <w:trPr>
          <w:trHeight w:val="255"/>
        </w:trPr>
        <w:tc>
          <w:tcPr>
            <w:tcW w:w="8156" w:type="dxa"/>
            <w:noWrap/>
            <w:hideMark/>
          </w:tcPr>
          <w:p w14:paraId="3A96D85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Proširenje društvenih prostorija Srednji </w:t>
            </w:r>
            <w:proofErr w:type="spellStart"/>
            <w:r w:rsidRPr="00492182">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7F6623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40.870,38</w:t>
            </w:r>
          </w:p>
        </w:tc>
      </w:tr>
      <w:tr w:rsidR="00997A6B" w:rsidRPr="00997A6B" w14:paraId="2B0B8C2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094BD8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Izvedba nadstrešnice na društvenom domu u </w:t>
            </w:r>
            <w:proofErr w:type="spellStart"/>
            <w:r w:rsidRPr="00492182">
              <w:rPr>
                <w:rFonts w:ascii="Times New Roman" w:eastAsia="Times New Roman" w:hAnsi="Times New Roman" w:cs="Times New Roman"/>
                <w:color w:val="auto"/>
                <w:lang w:eastAsia="hr-HR"/>
              </w:rPr>
              <w:t>Fuškulinu</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538471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2C794752" w14:textId="77777777" w:rsidTr="00DD1890">
        <w:trPr>
          <w:trHeight w:val="255"/>
        </w:trPr>
        <w:tc>
          <w:tcPr>
            <w:tcW w:w="8156" w:type="dxa"/>
            <w:noWrap/>
            <w:hideMark/>
          </w:tcPr>
          <w:p w14:paraId="750B9AD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POTICANJE RAZVOJA TURIZMA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940F80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6.123,75</w:t>
            </w:r>
          </w:p>
        </w:tc>
      </w:tr>
      <w:tr w:rsidR="00997A6B" w:rsidRPr="00997A6B" w14:paraId="44AF1DA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B1CF8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EU projekt: SUMMA (</w:t>
            </w:r>
            <w:proofErr w:type="spellStart"/>
            <w:r w:rsidRPr="00492182">
              <w:rPr>
                <w:rFonts w:ascii="Times New Roman" w:eastAsia="Times New Roman" w:hAnsi="Times New Roman" w:cs="Times New Roman"/>
                <w:color w:val="auto"/>
                <w:lang w:eastAsia="hr-HR"/>
              </w:rPr>
              <w:t>Interreg</w:t>
            </w:r>
            <w:proofErr w:type="spellEnd"/>
            <w:r w:rsidRPr="00492182">
              <w:rPr>
                <w:rFonts w:ascii="Times New Roman" w:eastAsia="Times New Roman" w:hAnsi="Times New Roman" w:cs="Times New Roman"/>
                <w:color w:val="auto"/>
                <w:lang w:eastAsia="hr-HR"/>
              </w:rPr>
              <w:t xml:space="preserve"> </w:t>
            </w:r>
            <w:proofErr w:type="spellStart"/>
            <w:r w:rsidRPr="00492182">
              <w:rPr>
                <w:rFonts w:ascii="Times New Roman" w:eastAsia="Times New Roman" w:hAnsi="Times New Roman" w:cs="Times New Roman"/>
                <w:color w:val="auto"/>
                <w:lang w:eastAsia="hr-HR"/>
              </w:rPr>
              <w:t>Italy</w:t>
            </w:r>
            <w:proofErr w:type="spellEnd"/>
            <w:r w:rsidRPr="00492182">
              <w:rPr>
                <w:rFonts w:ascii="Times New Roman" w:eastAsia="Times New Roman" w:hAnsi="Times New Roman" w:cs="Times New Roman"/>
                <w:color w:val="auto"/>
                <w:lang w:eastAsia="hr-HR"/>
              </w:rPr>
              <w:t>-Croatia 2021-2027)</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7737DD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8FBA5E1" w14:textId="77777777" w:rsidTr="00DD1890">
        <w:trPr>
          <w:trHeight w:val="255"/>
        </w:trPr>
        <w:tc>
          <w:tcPr>
            <w:tcW w:w="8156" w:type="dxa"/>
            <w:noWrap/>
            <w:hideMark/>
          </w:tcPr>
          <w:p w14:paraId="0D11A89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Opremanje biciklističke staze </w:t>
            </w:r>
            <w:proofErr w:type="spellStart"/>
            <w:r w:rsidRPr="00492182">
              <w:rPr>
                <w:rFonts w:ascii="Times New Roman" w:eastAsia="Times New Roman" w:hAnsi="Times New Roman" w:cs="Times New Roman"/>
                <w:color w:val="auto"/>
                <w:lang w:eastAsia="hr-HR"/>
              </w:rPr>
              <w:t>Parenzana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97DC50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6.123,75</w:t>
            </w:r>
          </w:p>
        </w:tc>
      </w:tr>
      <w:tr w:rsidR="00997A6B" w:rsidRPr="00997A6B" w14:paraId="06F0937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17A5F2"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ZAŠTITA KULTURNE BAŠTINE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45FC6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2D27E3DD" w14:textId="77777777" w:rsidTr="00DD1890">
        <w:trPr>
          <w:trHeight w:val="255"/>
        </w:trPr>
        <w:tc>
          <w:tcPr>
            <w:tcW w:w="8156" w:type="dxa"/>
            <w:noWrap/>
            <w:hideMark/>
          </w:tcPr>
          <w:p w14:paraId="56564832"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sjeveroistočne kule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71C8BB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48BC741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E5D519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Rekonstrukcija Palače </w:t>
            </w:r>
            <w:proofErr w:type="spellStart"/>
            <w:r w:rsidRPr="00492182">
              <w:rPr>
                <w:rFonts w:ascii="Times New Roman" w:eastAsia="Times New Roman" w:hAnsi="Times New Roman" w:cs="Times New Roman"/>
                <w:color w:val="auto"/>
                <w:lang w:eastAsia="hr-HR"/>
              </w:rPr>
              <w:t>Becich</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D10634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1D45C7E" w14:textId="77777777" w:rsidTr="00DD1890">
        <w:trPr>
          <w:trHeight w:val="255"/>
        </w:trPr>
        <w:tc>
          <w:tcPr>
            <w:tcW w:w="8156" w:type="dxa"/>
            <w:noWrap/>
            <w:hideMark/>
          </w:tcPr>
          <w:p w14:paraId="00BDF757"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GRAĐENJE KOMUNALNE INFRASTRUKTURE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C6707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5.169.211,89</w:t>
            </w:r>
          </w:p>
        </w:tc>
      </w:tr>
      <w:tr w:rsidR="00997A6B" w:rsidRPr="00997A6B" w14:paraId="4EF0E95B"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ED310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cesta, nogostupa i puteva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87E438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804.747,16</w:t>
            </w:r>
          </w:p>
        </w:tc>
      </w:tr>
      <w:tr w:rsidR="00997A6B" w:rsidRPr="00997A6B" w14:paraId="0F2925CC" w14:textId="77777777" w:rsidTr="00DD1890">
        <w:trPr>
          <w:trHeight w:val="255"/>
        </w:trPr>
        <w:tc>
          <w:tcPr>
            <w:tcW w:w="8156" w:type="dxa"/>
            <w:noWrap/>
            <w:hideMark/>
          </w:tcPr>
          <w:p w14:paraId="0B35301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Imovinsko-pravni odnosi vezani za izgradnju cesta i javno prometnih površina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818DC9"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85.232,94</w:t>
            </w:r>
          </w:p>
        </w:tc>
      </w:tr>
      <w:tr w:rsidR="00997A6B" w:rsidRPr="00997A6B" w14:paraId="2644A44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89BCB6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Izgradnja infrastrukture i prometnica zone </w:t>
            </w:r>
            <w:proofErr w:type="spellStart"/>
            <w:r w:rsidRPr="00492182">
              <w:rPr>
                <w:rFonts w:ascii="Times New Roman" w:eastAsia="Times New Roman" w:hAnsi="Times New Roman" w:cs="Times New Roman"/>
                <w:color w:val="auto"/>
                <w:lang w:eastAsia="hr-HR"/>
              </w:rPr>
              <w:t>Finida</w:t>
            </w:r>
            <w:proofErr w:type="spellEnd"/>
            <w:r w:rsidRPr="00492182">
              <w:rPr>
                <w:rFonts w:ascii="Times New Roman" w:eastAsia="Times New Roman" w:hAnsi="Times New Roman" w:cs="Times New Roman"/>
                <w:color w:val="auto"/>
                <w:lang w:eastAsia="hr-HR"/>
              </w:rPr>
              <w:t xml:space="preserve"> sjever</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BD7863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157.035,92</w:t>
            </w:r>
          </w:p>
        </w:tc>
      </w:tr>
      <w:tr w:rsidR="00997A6B" w:rsidRPr="00997A6B" w14:paraId="6E9ACDDC" w14:textId="77777777" w:rsidTr="00DD1890">
        <w:trPr>
          <w:trHeight w:val="255"/>
        </w:trPr>
        <w:tc>
          <w:tcPr>
            <w:tcW w:w="8156" w:type="dxa"/>
            <w:noWrap/>
            <w:hideMark/>
          </w:tcPr>
          <w:p w14:paraId="325E14E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Izgradnja infrastrukture i prometnica zone Srednji </w:t>
            </w:r>
            <w:proofErr w:type="spellStart"/>
            <w:r w:rsidRPr="00492182">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5499BD"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0311946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D867D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Infrastruktura Servisne zone III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0143A6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259.992,71</w:t>
            </w:r>
          </w:p>
        </w:tc>
      </w:tr>
      <w:tr w:rsidR="00997A6B" w:rsidRPr="00997A6B" w14:paraId="18A8B59B" w14:textId="77777777" w:rsidTr="00DD1890">
        <w:trPr>
          <w:trHeight w:val="255"/>
        </w:trPr>
        <w:tc>
          <w:tcPr>
            <w:tcW w:w="8156" w:type="dxa"/>
            <w:noWrap/>
            <w:hideMark/>
          </w:tcPr>
          <w:p w14:paraId="547801F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Raskrižje Vlašića - Vrsarska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AF0884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1.054.151,60</w:t>
            </w:r>
          </w:p>
        </w:tc>
      </w:tr>
      <w:tr w:rsidR="00997A6B" w:rsidRPr="00997A6B" w14:paraId="5F5175C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B4BBC6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Prometnica Gornji </w:t>
            </w:r>
            <w:proofErr w:type="spellStart"/>
            <w:r w:rsidRPr="00492182">
              <w:rPr>
                <w:rFonts w:ascii="Times New Roman" w:eastAsia="Times New Roman" w:hAnsi="Times New Roman" w:cs="Times New Roman"/>
                <w:color w:val="auto"/>
                <w:lang w:eastAsia="hr-HR"/>
              </w:rPr>
              <w:t>Špadići</w:t>
            </w:r>
            <w:proofErr w:type="spellEnd"/>
            <w:r w:rsidRPr="00492182">
              <w:rPr>
                <w:rFonts w:ascii="Times New Roman" w:eastAsia="Times New Roman" w:hAnsi="Times New Roman" w:cs="Times New Roman"/>
                <w:color w:val="auto"/>
                <w:lang w:eastAsia="hr-HR"/>
              </w:rPr>
              <w:t xml:space="preserve"> - škola </w:t>
            </w:r>
            <w:proofErr w:type="spellStart"/>
            <w:r w:rsidRPr="00492182">
              <w:rPr>
                <w:rFonts w:ascii="Times New Roman" w:eastAsia="Times New Roman" w:hAnsi="Times New Roman" w:cs="Times New Roman"/>
                <w:color w:val="auto"/>
                <w:lang w:eastAsia="hr-HR"/>
              </w:rPr>
              <w:t>Finida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3884F2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13.250,00</w:t>
            </w:r>
          </w:p>
        </w:tc>
      </w:tr>
      <w:tr w:rsidR="00997A6B" w:rsidRPr="00997A6B" w14:paraId="0519F210" w14:textId="77777777" w:rsidTr="00DD1890">
        <w:trPr>
          <w:trHeight w:val="255"/>
        </w:trPr>
        <w:tc>
          <w:tcPr>
            <w:tcW w:w="8156" w:type="dxa"/>
            <w:noWrap/>
            <w:hideMark/>
          </w:tcPr>
          <w:p w14:paraId="5320B26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Infrastruktura zone UPU </w:t>
            </w:r>
            <w:proofErr w:type="spellStart"/>
            <w:r w:rsidRPr="00492182">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869FCF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109A80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F6805F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Infrastruktura zone </w:t>
            </w:r>
            <w:proofErr w:type="spellStart"/>
            <w:r w:rsidRPr="00492182">
              <w:rPr>
                <w:rFonts w:ascii="Times New Roman" w:eastAsia="Times New Roman" w:hAnsi="Times New Roman" w:cs="Times New Roman"/>
                <w:color w:val="auto"/>
                <w:lang w:eastAsia="hr-HR"/>
              </w:rPr>
              <w:t>Buići</w:t>
            </w:r>
            <w:proofErr w:type="spellEnd"/>
            <w:r w:rsidRPr="00492182">
              <w:rPr>
                <w:rFonts w:ascii="Times New Roman" w:eastAsia="Times New Roman" w:hAnsi="Times New Roman" w:cs="Times New Roman"/>
                <w:color w:val="auto"/>
                <w:lang w:eastAsia="hr-HR"/>
              </w:rPr>
              <w:t xml:space="preserve"> </w:t>
            </w:r>
            <w:proofErr w:type="spellStart"/>
            <w:r w:rsidRPr="00492182">
              <w:rPr>
                <w:rFonts w:ascii="Times New Roman" w:eastAsia="Times New Roman" w:hAnsi="Times New Roman" w:cs="Times New Roman"/>
                <w:color w:val="auto"/>
                <w:lang w:eastAsia="hr-HR"/>
              </w:rPr>
              <w:t>Žbandaj</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4BA7AE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4.599,59</w:t>
            </w:r>
          </w:p>
        </w:tc>
      </w:tr>
      <w:tr w:rsidR="00997A6B" w:rsidRPr="00997A6B" w14:paraId="77BEC124" w14:textId="77777777" w:rsidTr="00DD1890">
        <w:trPr>
          <w:trHeight w:val="255"/>
        </w:trPr>
        <w:tc>
          <w:tcPr>
            <w:tcW w:w="8156" w:type="dxa"/>
            <w:noWrap/>
            <w:hideMark/>
          </w:tcPr>
          <w:p w14:paraId="4A80635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Kružno raskrižje </w:t>
            </w:r>
            <w:proofErr w:type="spellStart"/>
            <w:r w:rsidRPr="00492182">
              <w:rPr>
                <w:rFonts w:ascii="Times New Roman" w:eastAsia="Times New Roman" w:hAnsi="Times New Roman" w:cs="Times New Roman"/>
                <w:color w:val="auto"/>
                <w:lang w:eastAsia="hr-HR"/>
              </w:rPr>
              <w:t>I.L.Ribara</w:t>
            </w:r>
            <w:proofErr w:type="spellEnd"/>
            <w:r w:rsidRPr="00492182">
              <w:rPr>
                <w:rFonts w:ascii="Times New Roman" w:eastAsia="Times New Roman" w:hAnsi="Times New Roman" w:cs="Times New Roman"/>
                <w:color w:val="auto"/>
                <w:lang w:eastAsia="hr-HR"/>
              </w:rPr>
              <w:t xml:space="preserve"> - </w:t>
            </w:r>
            <w:proofErr w:type="spellStart"/>
            <w:r w:rsidRPr="00492182">
              <w:rPr>
                <w:rFonts w:ascii="Times New Roman" w:eastAsia="Times New Roman" w:hAnsi="Times New Roman" w:cs="Times New Roman"/>
                <w:color w:val="auto"/>
                <w:lang w:eastAsia="hr-HR"/>
              </w:rPr>
              <w:t>Somogy</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A700D6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290876A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C04800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Oborinska odvodnja naselja </w:t>
            </w:r>
            <w:proofErr w:type="spellStart"/>
            <w:r w:rsidRPr="00492182">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3B099C9"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1016C20B" w14:textId="77777777" w:rsidTr="00DD1890">
        <w:trPr>
          <w:trHeight w:val="255"/>
        </w:trPr>
        <w:tc>
          <w:tcPr>
            <w:tcW w:w="8156" w:type="dxa"/>
            <w:noWrap/>
            <w:hideMark/>
          </w:tcPr>
          <w:p w14:paraId="44BBEAA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Oborinska kanalizacija na više lokacija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827208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65.768,47</w:t>
            </w:r>
          </w:p>
        </w:tc>
      </w:tr>
      <w:tr w:rsidR="00997A6B" w:rsidRPr="00997A6B" w14:paraId="75A3C6A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41ED71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Oborinska odvodnja Mate Vlašića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E2D946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99D2388" w14:textId="77777777" w:rsidTr="00DD1890">
        <w:trPr>
          <w:trHeight w:val="255"/>
        </w:trPr>
        <w:tc>
          <w:tcPr>
            <w:tcW w:w="8156" w:type="dxa"/>
            <w:noWrap/>
            <w:hideMark/>
          </w:tcPr>
          <w:p w14:paraId="2707EEB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Oborinska kanalizacija </w:t>
            </w:r>
            <w:proofErr w:type="spellStart"/>
            <w:r w:rsidRPr="00492182">
              <w:rPr>
                <w:rFonts w:ascii="Times New Roman" w:eastAsia="Times New Roman" w:hAnsi="Times New Roman" w:cs="Times New Roman"/>
                <w:color w:val="auto"/>
                <w:lang w:eastAsia="hr-HR"/>
              </w:rPr>
              <w:t>Finida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65D053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71E4C59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C6906A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Oborinska odvodnja naselja </w:t>
            </w:r>
            <w:proofErr w:type="spellStart"/>
            <w:r w:rsidRPr="00492182">
              <w:rPr>
                <w:rFonts w:ascii="Times New Roman" w:eastAsia="Times New Roman" w:hAnsi="Times New Roman" w:cs="Times New Roman"/>
                <w:color w:val="auto"/>
                <w:lang w:eastAsia="hr-HR"/>
              </w:rPr>
              <w:t>Dračevac</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430096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91.917,49</w:t>
            </w:r>
          </w:p>
        </w:tc>
      </w:tr>
      <w:tr w:rsidR="00997A6B" w:rsidRPr="00997A6B" w14:paraId="2D2CDDB8" w14:textId="77777777" w:rsidTr="00DD1890">
        <w:trPr>
          <w:trHeight w:val="255"/>
        </w:trPr>
        <w:tc>
          <w:tcPr>
            <w:tcW w:w="8156" w:type="dxa"/>
            <w:noWrap/>
            <w:hideMark/>
          </w:tcPr>
          <w:p w14:paraId="707D660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Izrada projekata za komunalnu infrastrukturu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5C1217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64.112,50</w:t>
            </w:r>
          </w:p>
        </w:tc>
      </w:tr>
      <w:tr w:rsidR="00997A6B" w:rsidRPr="00997A6B" w14:paraId="165ED98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D42A46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D302 - ulaz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0A8CA1E"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27.841,90</w:t>
            </w:r>
          </w:p>
        </w:tc>
      </w:tr>
      <w:tr w:rsidR="00997A6B" w:rsidRPr="00997A6B" w14:paraId="35C32069" w14:textId="77777777" w:rsidTr="00DD1890">
        <w:trPr>
          <w:trHeight w:val="255"/>
        </w:trPr>
        <w:tc>
          <w:tcPr>
            <w:tcW w:w="8156" w:type="dxa"/>
            <w:noWrap/>
            <w:hideMark/>
          </w:tcPr>
          <w:p w14:paraId="4FCC215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lastRenderedPageBreak/>
              <w:t>Izgradnja prometnica UPU Kukci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527751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7.946,50</w:t>
            </w:r>
          </w:p>
        </w:tc>
      </w:tr>
      <w:tr w:rsidR="00997A6B" w:rsidRPr="00997A6B" w14:paraId="1E1ADA0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BF331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Dogradnja prometnice Kate Pejnović</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716BB4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14.875,00</w:t>
            </w:r>
          </w:p>
        </w:tc>
      </w:tr>
      <w:tr w:rsidR="00997A6B" w:rsidRPr="00997A6B" w14:paraId="44B9CDF3" w14:textId="77777777" w:rsidTr="00DD1890">
        <w:trPr>
          <w:trHeight w:val="255"/>
        </w:trPr>
        <w:tc>
          <w:tcPr>
            <w:tcW w:w="8156" w:type="dxa"/>
            <w:noWrap/>
            <w:hideMark/>
          </w:tcPr>
          <w:p w14:paraId="0729F19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dijela Medulinske ulice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F26F60A"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12.500,00</w:t>
            </w:r>
          </w:p>
        </w:tc>
      </w:tr>
      <w:tr w:rsidR="00997A6B" w:rsidRPr="00997A6B" w14:paraId="7593BFA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71EC7E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Prometnica u naselju Vranići - Grožnjanska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2E7E6F2"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1.637,31</w:t>
            </w:r>
          </w:p>
        </w:tc>
      </w:tr>
      <w:tr w:rsidR="00997A6B" w:rsidRPr="00997A6B" w14:paraId="099CB44F" w14:textId="77777777" w:rsidTr="00DD1890">
        <w:trPr>
          <w:trHeight w:val="255"/>
        </w:trPr>
        <w:tc>
          <w:tcPr>
            <w:tcW w:w="8156" w:type="dxa"/>
            <w:noWrap/>
            <w:hideMark/>
          </w:tcPr>
          <w:p w14:paraId="402D7A62"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Prometnica u naselju Mali Maj - </w:t>
            </w:r>
            <w:proofErr w:type="spellStart"/>
            <w:r w:rsidRPr="00492182">
              <w:rPr>
                <w:rFonts w:ascii="Times New Roman" w:eastAsia="Times New Roman" w:hAnsi="Times New Roman" w:cs="Times New Roman"/>
                <w:color w:val="auto"/>
                <w:lang w:eastAsia="hr-HR"/>
              </w:rPr>
              <w:t>Pošeš</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BBCEB5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12.937,50</w:t>
            </w:r>
          </w:p>
        </w:tc>
      </w:tr>
      <w:tr w:rsidR="00997A6B" w:rsidRPr="00997A6B" w14:paraId="0DA0472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BBDF66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Odvojak na Vukovarskoj ulici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1A337C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290.349,23</w:t>
            </w:r>
          </w:p>
        </w:tc>
      </w:tr>
      <w:tr w:rsidR="00997A6B" w:rsidRPr="00997A6B" w14:paraId="32A14060" w14:textId="77777777" w:rsidTr="00DD1890">
        <w:trPr>
          <w:trHeight w:val="255"/>
        </w:trPr>
        <w:tc>
          <w:tcPr>
            <w:tcW w:w="8156" w:type="dxa"/>
            <w:noWrap/>
            <w:hideMark/>
          </w:tcPr>
          <w:p w14:paraId="58D780C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Prometnica u Ulici </w:t>
            </w:r>
            <w:proofErr w:type="spellStart"/>
            <w:r w:rsidRPr="00492182">
              <w:rPr>
                <w:rFonts w:ascii="Times New Roman" w:eastAsia="Times New Roman" w:hAnsi="Times New Roman" w:cs="Times New Roman"/>
                <w:color w:val="auto"/>
                <w:lang w:eastAsia="hr-HR"/>
              </w:rPr>
              <w:t>Piantade</w:t>
            </w:r>
            <w:proofErr w:type="spellEnd"/>
            <w:r w:rsidRPr="00492182">
              <w:rPr>
                <w:rFonts w:ascii="Times New Roman" w:eastAsia="Times New Roman" w:hAnsi="Times New Roman" w:cs="Times New Roman"/>
                <w:color w:val="auto"/>
                <w:lang w:eastAsia="hr-HR"/>
              </w:rPr>
              <w:t xml:space="preserve"> - prometnica za vrtić u naselju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74670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16.125,00</w:t>
            </w:r>
          </w:p>
        </w:tc>
      </w:tr>
      <w:tr w:rsidR="00997A6B" w:rsidRPr="00997A6B" w14:paraId="1A0344A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F2F6BA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Rekonstrukcija ceste u naselju </w:t>
            </w:r>
            <w:proofErr w:type="spellStart"/>
            <w:r w:rsidRPr="00492182">
              <w:rPr>
                <w:rFonts w:ascii="Times New Roman" w:eastAsia="Times New Roman" w:hAnsi="Times New Roman" w:cs="Times New Roman"/>
                <w:color w:val="auto"/>
                <w:lang w:eastAsia="hr-HR"/>
              </w:rPr>
              <w:t>Dračevac</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40E7A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106.728,63</w:t>
            </w:r>
          </w:p>
        </w:tc>
      </w:tr>
      <w:tr w:rsidR="00997A6B" w:rsidRPr="00997A6B" w14:paraId="72CFD828" w14:textId="77777777" w:rsidTr="00DD1890">
        <w:trPr>
          <w:trHeight w:val="255"/>
        </w:trPr>
        <w:tc>
          <w:tcPr>
            <w:tcW w:w="8156" w:type="dxa"/>
            <w:noWrap/>
            <w:hideMark/>
          </w:tcPr>
          <w:p w14:paraId="0A6CF4B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Izgradnja dijela oborinske kanalizacije naselja Vranići - </w:t>
            </w:r>
            <w:proofErr w:type="spellStart"/>
            <w:r w:rsidRPr="00492182">
              <w:rPr>
                <w:rFonts w:ascii="Times New Roman" w:eastAsia="Times New Roman" w:hAnsi="Times New Roman" w:cs="Times New Roman"/>
                <w:color w:val="auto"/>
                <w:lang w:eastAsia="hr-HR"/>
              </w:rPr>
              <w:t>Ročka</w:t>
            </w:r>
            <w:proofErr w:type="spellEnd"/>
            <w:r w:rsidRPr="00492182">
              <w:rPr>
                <w:rFonts w:ascii="Times New Roman" w:eastAsia="Times New Roman" w:hAnsi="Times New Roman" w:cs="Times New Roman"/>
                <w:color w:val="auto"/>
                <w:lang w:eastAsia="hr-HR"/>
              </w:rPr>
              <w:t xml:space="preserve">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0F3C4C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24.163,75</w:t>
            </w:r>
          </w:p>
        </w:tc>
      </w:tr>
      <w:tr w:rsidR="00997A6B" w:rsidRPr="00997A6B" w14:paraId="343151C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A471A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Izgradnja dijela oborinske kanalizacije naselja Gornji </w:t>
            </w:r>
            <w:proofErr w:type="spellStart"/>
            <w:r w:rsidRPr="00492182">
              <w:rPr>
                <w:rFonts w:ascii="Times New Roman" w:eastAsia="Times New Roman" w:hAnsi="Times New Roman" w:cs="Times New Roman"/>
                <w:color w:val="auto"/>
                <w:lang w:eastAsia="hr-HR"/>
              </w:rPr>
              <w:t>Špadići</w:t>
            </w:r>
            <w:proofErr w:type="spellEnd"/>
            <w:r w:rsidRPr="00492182">
              <w:rPr>
                <w:rFonts w:ascii="Times New Roman" w:eastAsia="Times New Roman" w:hAnsi="Times New Roman" w:cs="Times New Roman"/>
                <w:color w:val="auto"/>
                <w:lang w:eastAsia="hr-HR"/>
              </w:rPr>
              <w:t xml:space="preserve"> - Istarska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1A864D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37.503,80</w:t>
            </w:r>
          </w:p>
        </w:tc>
      </w:tr>
      <w:tr w:rsidR="00997A6B" w:rsidRPr="00997A6B" w14:paraId="5BC83EE4" w14:textId="77777777" w:rsidTr="00DD1890">
        <w:trPr>
          <w:trHeight w:val="255"/>
        </w:trPr>
        <w:tc>
          <w:tcPr>
            <w:tcW w:w="8156" w:type="dxa"/>
            <w:noWrap/>
            <w:hideMark/>
          </w:tcPr>
          <w:p w14:paraId="631B896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dijela oborinske kanalizacije naselja Kukci - Hrastova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27208CC"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1931AE5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C21A74B"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ceste Veli - Mali maj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21BA26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104.937,16</w:t>
            </w:r>
          </w:p>
        </w:tc>
      </w:tr>
      <w:tr w:rsidR="00997A6B" w:rsidRPr="00997A6B" w14:paraId="0E10BF94" w14:textId="77777777" w:rsidTr="00DD1890">
        <w:trPr>
          <w:trHeight w:val="255"/>
        </w:trPr>
        <w:tc>
          <w:tcPr>
            <w:tcW w:w="8156" w:type="dxa"/>
            <w:noWrap/>
            <w:hideMark/>
          </w:tcPr>
          <w:p w14:paraId="21FB3666"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Rekonstrukcija Trga </w:t>
            </w:r>
            <w:proofErr w:type="spellStart"/>
            <w:r w:rsidRPr="00492182">
              <w:rPr>
                <w:rFonts w:ascii="Times New Roman" w:eastAsia="Times New Roman" w:hAnsi="Times New Roman" w:cs="Times New Roman"/>
                <w:color w:val="auto"/>
                <w:lang w:eastAsia="hr-HR"/>
              </w:rPr>
              <w:t>Marafor</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62B04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28.949,28</w:t>
            </w:r>
          </w:p>
        </w:tc>
      </w:tr>
      <w:tr w:rsidR="00997A6B" w:rsidRPr="00997A6B" w14:paraId="413528B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3923DF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Pučkog trga u Červar Portu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C5F5B1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265.372,13</w:t>
            </w:r>
          </w:p>
        </w:tc>
      </w:tr>
      <w:tr w:rsidR="00997A6B" w:rsidRPr="00997A6B" w14:paraId="6478B643" w14:textId="77777777" w:rsidTr="00DD1890">
        <w:trPr>
          <w:trHeight w:val="255"/>
        </w:trPr>
        <w:tc>
          <w:tcPr>
            <w:tcW w:w="8156" w:type="dxa"/>
            <w:noWrap/>
            <w:hideMark/>
          </w:tcPr>
          <w:p w14:paraId="2F68AFC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Pješačko-biciklistička staza Nova Vas - Kukci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2C4C5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66.126,75</w:t>
            </w:r>
          </w:p>
        </w:tc>
      </w:tr>
      <w:tr w:rsidR="00997A6B" w:rsidRPr="00997A6B" w14:paraId="03AE986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5F5055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Pješačko-biciklistička staza </w:t>
            </w:r>
            <w:proofErr w:type="spellStart"/>
            <w:r w:rsidRPr="00492182">
              <w:rPr>
                <w:rFonts w:ascii="Times New Roman" w:eastAsia="Times New Roman" w:hAnsi="Times New Roman" w:cs="Times New Roman"/>
                <w:color w:val="auto"/>
                <w:lang w:eastAsia="hr-HR"/>
              </w:rPr>
              <w:t>Žbandaj</w:t>
            </w:r>
            <w:proofErr w:type="spellEnd"/>
            <w:r w:rsidRPr="00492182">
              <w:rPr>
                <w:rFonts w:ascii="Times New Roman" w:eastAsia="Times New Roman" w:hAnsi="Times New Roman" w:cs="Times New Roman"/>
                <w:color w:val="auto"/>
                <w:lang w:eastAsia="hr-HR"/>
              </w:rPr>
              <w:t xml:space="preserve"> - Radmani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3DA2AF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11.393,95</w:t>
            </w:r>
          </w:p>
        </w:tc>
      </w:tr>
      <w:tr w:rsidR="00997A6B" w:rsidRPr="00997A6B" w14:paraId="58D3BBA9" w14:textId="77777777" w:rsidTr="00DD1890">
        <w:trPr>
          <w:trHeight w:val="255"/>
        </w:trPr>
        <w:tc>
          <w:tcPr>
            <w:tcW w:w="8156" w:type="dxa"/>
            <w:noWrap/>
            <w:hideMark/>
          </w:tcPr>
          <w:p w14:paraId="5C195F0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Šetališta A. Restovića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45EEDC0"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629.599,73</w:t>
            </w:r>
          </w:p>
        </w:tc>
      </w:tr>
      <w:tr w:rsidR="00997A6B" w:rsidRPr="00997A6B" w14:paraId="3A33A6D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DD3253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Popločenje dijela gradske rive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847EBF3"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12.250,00</w:t>
            </w:r>
          </w:p>
        </w:tc>
      </w:tr>
      <w:tr w:rsidR="00997A6B" w:rsidRPr="00997A6B" w14:paraId="4F408553" w14:textId="77777777" w:rsidTr="00DD1890">
        <w:trPr>
          <w:trHeight w:val="255"/>
        </w:trPr>
        <w:tc>
          <w:tcPr>
            <w:tcW w:w="8156" w:type="dxa"/>
            <w:noWrap/>
            <w:hideMark/>
          </w:tcPr>
          <w:p w14:paraId="6A95411A"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Uređenje gradskih plaža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AEF73F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22.431,25</w:t>
            </w:r>
          </w:p>
        </w:tc>
      </w:tr>
      <w:tr w:rsidR="00997A6B" w:rsidRPr="00997A6B" w14:paraId="5C96B1D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9479CC9"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sanitarnog čvora na Gradskom kupalištu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B56D0D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614BE050" w14:textId="77777777" w:rsidTr="00DD1890">
        <w:trPr>
          <w:trHeight w:val="255"/>
        </w:trPr>
        <w:tc>
          <w:tcPr>
            <w:tcW w:w="8156" w:type="dxa"/>
            <w:noWrap/>
            <w:hideMark/>
          </w:tcPr>
          <w:p w14:paraId="1C30F72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Parkiralište u ulici Baldini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D870EB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190.640,86</w:t>
            </w:r>
          </w:p>
        </w:tc>
      </w:tr>
      <w:tr w:rsidR="00997A6B" w:rsidRPr="00997A6B" w14:paraId="020699A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6E93D7F"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Parkiralište </w:t>
            </w:r>
            <w:proofErr w:type="spellStart"/>
            <w:r w:rsidRPr="00492182">
              <w:rPr>
                <w:rFonts w:ascii="Times New Roman" w:eastAsia="Times New Roman" w:hAnsi="Times New Roman" w:cs="Times New Roman"/>
                <w:color w:val="auto"/>
                <w:lang w:eastAsia="hr-HR"/>
              </w:rPr>
              <w:t>Gulići</w:t>
            </w:r>
            <w:proofErr w:type="spellEnd"/>
            <w:r w:rsidRPr="00492182">
              <w:rPr>
                <w:rFonts w:ascii="Times New Roman" w:eastAsia="Times New Roman" w:hAnsi="Times New Roman" w:cs="Times New Roman"/>
                <w:color w:val="auto"/>
                <w:lang w:eastAsia="hr-HR"/>
              </w:rPr>
              <w:t xml:space="preserve"> - Žminjska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CE90236"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52BE83A1" w14:textId="77777777" w:rsidTr="00DD1890">
        <w:trPr>
          <w:trHeight w:val="255"/>
        </w:trPr>
        <w:tc>
          <w:tcPr>
            <w:tcW w:w="8156" w:type="dxa"/>
            <w:noWrap/>
            <w:hideMark/>
          </w:tcPr>
          <w:p w14:paraId="524057F4"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 xml:space="preserve">Parkiralište Vranići - </w:t>
            </w:r>
            <w:proofErr w:type="spellStart"/>
            <w:r w:rsidRPr="00492182">
              <w:rPr>
                <w:rFonts w:ascii="Times New Roman" w:eastAsia="Times New Roman" w:hAnsi="Times New Roman" w:cs="Times New Roman"/>
                <w:color w:val="auto"/>
                <w:lang w:eastAsia="hr-HR"/>
              </w:rPr>
              <w:t>Tinjanska</w:t>
            </w:r>
            <w:proofErr w:type="spellEnd"/>
            <w:r w:rsidRPr="00492182">
              <w:rPr>
                <w:rFonts w:ascii="Times New Roman" w:eastAsia="Times New Roman" w:hAnsi="Times New Roman" w:cs="Times New Roman"/>
                <w:color w:val="auto"/>
                <w:lang w:eastAsia="hr-HR"/>
              </w:rPr>
              <w:t xml:space="preserve">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7B1AC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1.658,24</w:t>
            </w:r>
          </w:p>
        </w:tc>
      </w:tr>
      <w:tr w:rsidR="00997A6B" w:rsidRPr="00997A6B" w14:paraId="20CB603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1CC9AB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Nabava igrala za dječja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1576505"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30.006,25</w:t>
            </w:r>
          </w:p>
        </w:tc>
      </w:tr>
      <w:tr w:rsidR="00997A6B" w:rsidRPr="00997A6B" w14:paraId="6ACB2B47" w14:textId="77777777" w:rsidTr="00DD1890">
        <w:trPr>
          <w:trHeight w:val="255"/>
        </w:trPr>
        <w:tc>
          <w:tcPr>
            <w:tcW w:w="8156" w:type="dxa"/>
            <w:noWrap/>
            <w:hideMark/>
          </w:tcPr>
          <w:p w14:paraId="3537BB75"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Uređenja po naselju - komunalne akcije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61F534B"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89.162,22</w:t>
            </w:r>
          </w:p>
        </w:tc>
      </w:tr>
      <w:tr w:rsidR="00997A6B" w:rsidRPr="00997A6B" w14:paraId="2CF8DF0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F48242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Teretane na otvorenom</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D9EB7AA"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19.912,50</w:t>
            </w:r>
          </w:p>
        </w:tc>
      </w:tr>
      <w:tr w:rsidR="00997A6B" w:rsidRPr="00997A6B" w14:paraId="5ED468FE" w14:textId="77777777" w:rsidTr="00DD1890">
        <w:trPr>
          <w:trHeight w:val="255"/>
        </w:trPr>
        <w:tc>
          <w:tcPr>
            <w:tcW w:w="8156" w:type="dxa"/>
            <w:noWrap/>
            <w:hideMark/>
          </w:tcPr>
          <w:p w14:paraId="629018EE"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Uređenje igrališta u Rovinjskoj ulici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D194E0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62.330,48</w:t>
            </w:r>
          </w:p>
        </w:tc>
      </w:tr>
      <w:tr w:rsidR="00997A6B" w:rsidRPr="00997A6B" w14:paraId="4438E703"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5CCC66C"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Uređenje piknik zona uz dječja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BE4D128"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25.600,00</w:t>
            </w:r>
          </w:p>
        </w:tc>
      </w:tr>
      <w:tr w:rsidR="00997A6B" w:rsidRPr="00997A6B" w14:paraId="6FA0F97F" w14:textId="77777777" w:rsidTr="00DD1890">
        <w:trPr>
          <w:trHeight w:val="255"/>
        </w:trPr>
        <w:tc>
          <w:tcPr>
            <w:tcW w:w="8156" w:type="dxa"/>
            <w:noWrap/>
            <w:hideMark/>
          </w:tcPr>
          <w:p w14:paraId="5603451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Izgradnja javne rasvjete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67F605F"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244.901,34</w:t>
            </w:r>
          </w:p>
        </w:tc>
      </w:tr>
      <w:tr w:rsidR="00997A6B" w:rsidRPr="00997A6B" w14:paraId="137B83E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D9066F0"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javne rasvjete Červar Porat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7C9CAF1"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0,00</w:t>
            </w:r>
          </w:p>
        </w:tc>
      </w:tr>
      <w:tr w:rsidR="00997A6B" w:rsidRPr="00997A6B" w14:paraId="1D6A914E" w14:textId="77777777" w:rsidTr="00DD1890">
        <w:trPr>
          <w:trHeight w:val="255"/>
        </w:trPr>
        <w:tc>
          <w:tcPr>
            <w:tcW w:w="8156" w:type="dxa"/>
            <w:noWrap/>
            <w:hideMark/>
          </w:tcPr>
          <w:p w14:paraId="047EF9D3"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Modernizacija javne rasvjete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642D82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2.800,00</w:t>
            </w:r>
          </w:p>
        </w:tc>
      </w:tr>
      <w:tr w:rsidR="00997A6B" w:rsidRPr="00997A6B" w14:paraId="1836206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C5527F8"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Rekonstrukcija javne rasvjete Obala dr. Ante Šonje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EB054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207.722,75</w:t>
            </w:r>
          </w:p>
        </w:tc>
      </w:tr>
      <w:tr w:rsidR="00997A6B" w:rsidRPr="00997A6B" w14:paraId="314407A9" w14:textId="77777777" w:rsidTr="00DD1890">
        <w:trPr>
          <w:trHeight w:val="255"/>
        </w:trPr>
        <w:tc>
          <w:tcPr>
            <w:tcW w:w="8156" w:type="dxa"/>
            <w:noWrap/>
            <w:hideMark/>
          </w:tcPr>
          <w:p w14:paraId="6F85DE51"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OSTALA INFRASTRUKTURA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AEAD87"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60.575,00</w:t>
            </w:r>
          </w:p>
        </w:tc>
      </w:tr>
      <w:tr w:rsidR="00997A6B" w:rsidRPr="00997A6B" w14:paraId="6471A0A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E69C5D" w14:textId="77777777" w:rsidR="00997A6B" w:rsidRPr="00492182" w:rsidRDefault="00997A6B" w:rsidP="00997A6B">
            <w:pPr>
              <w:rPr>
                <w:rFonts w:ascii="Times New Roman" w:eastAsia="Times New Roman" w:hAnsi="Times New Roman" w:cs="Times New Roman"/>
                <w:color w:val="auto"/>
                <w:lang w:eastAsia="hr-HR"/>
              </w:rPr>
            </w:pPr>
            <w:r w:rsidRPr="00492182">
              <w:rPr>
                <w:rFonts w:ascii="Times New Roman" w:eastAsia="Times New Roman" w:hAnsi="Times New Roman" w:cs="Times New Roman"/>
                <w:color w:val="auto"/>
                <w:lang w:eastAsia="hr-HR"/>
              </w:rPr>
              <w:t>Kupnja komunalne opreme za sakupljanje komunalnog otpada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095794" w14:textId="77777777" w:rsidR="00997A6B" w:rsidRPr="00492182" w:rsidRDefault="00997A6B" w:rsidP="00997A6B">
            <w:pPr>
              <w:jc w:val="right"/>
              <w:rPr>
                <w:rFonts w:ascii="Times New Roman" w:eastAsia="Times New Roman" w:hAnsi="Times New Roman" w:cs="Times New Roman"/>
                <w:i/>
                <w:iCs/>
                <w:color w:val="auto"/>
                <w:lang w:eastAsia="hr-HR"/>
              </w:rPr>
            </w:pPr>
            <w:r w:rsidRPr="00492182">
              <w:rPr>
                <w:rFonts w:ascii="Times New Roman" w:eastAsia="Times New Roman" w:hAnsi="Times New Roman" w:cs="Times New Roman"/>
                <w:i/>
                <w:iCs/>
                <w:color w:val="auto"/>
                <w:lang w:eastAsia="hr-HR"/>
              </w:rPr>
              <w:t>60.575,00</w:t>
            </w:r>
          </w:p>
        </w:tc>
      </w:tr>
    </w:tbl>
    <w:p w14:paraId="762D2957"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p>
    <w:p w14:paraId="3D97E66B" w14:textId="77777777" w:rsidR="00997A6B" w:rsidRPr="00997A6B" w:rsidRDefault="00997A6B" w:rsidP="00997A6B">
      <w:pPr>
        <w:spacing w:after="0" w:line="240" w:lineRule="auto"/>
        <w:jc w:val="both"/>
        <w:rPr>
          <w:rFonts w:ascii="Times New Roman" w:eastAsia="Times New Roman" w:hAnsi="Times New Roman" w:cs="Times New Roman"/>
          <w:b/>
          <w:sz w:val="24"/>
          <w:szCs w:val="24"/>
          <w:u w:val="single"/>
          <w:lang w:eastAsia="hr-HR"/>
        </w:rPr>
      </w:pPr>
    </w:p>
    <w:p w14:paraId="076F5B6F"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sz w:val="24"/>
          <w:szCs w:val="24"/>
          <w:u w:val="single"/>
          <w:lang w:eastAsia="hr-HR"/>
        </w:rPr>
        <w:t>Račun zaduživanja/financiranja</w:t>
      </w:r>
      <w:r w:rsidRPr="00997A6B">
        <w:rPr>
          <w:rFonts w:ascii="Times New Roman" w:eastAsia="Times New Roman" w:hAnsi="Times New Roman" w:cs="Times New Roman"/>
          <w:b/>
          <w:sz w:val="24"/>
          <w:szCs w:val="24"/>
          <w:lang w:eastAsia="hr-HR"/>
        </w:rPr>
        <w:t xml:space="preserve"> </w:t>
      </w:r>
      <w:r w:rsidRPr="00997A6B">
        <w:rPr>
          <w:rFonts w:ascii="Times New Roman" w:eastAsia="Times New Roman" w:hAnsi="Times New Roman" w:cs="Times New Roman"/>
          <w:sz w:val="24"/>
          <w:szCs w:val="24"/>
          <w:lang w:eastAsia="hr-HR"/>
        </w:rPr>
        <w:t xml:space="preserve">realiziran je kroz izdatke za financijsku imovinu i otplate zajmova u iznosu od 1.400.700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i primitke od financijske imovine i zaduživanja u iznosu od 6.940.935 eura. Izdaci financiranja sastoje se od izdataka za otplatu glavnica primljenih kredita za izgradnju školskih objekata i to osnovne škole  i školske dvorane </w:t>
      </w:r>
      <w:proofErr w:type="spellStart"/>
      <w:r w:rsidRPr="00997A6B">
        <w:rPr>
          <w:rFonts w:ascii="Times New Roman" w:eastAsia="Times New Roman" w:hAnsi="Times New Roman" w:cs="Times New Roman"/>
          <w:sz w:val="24"/>
          <w:szCs w:val="24"/>
          <w:lang w:eastAsia="hr-HR"/>
        </w:rPr>
        <w:t>Finida</w:t>
      </w:r>
      <w:proofErr w:type="spellEnd"/>
      <w:r w:rsidRPr="00997A6B">
        <w:rPr>
          <w:rFonts w:ascii="Times New Roman" w:eastAsia="Times New Roman" w:hAnsi="Times New Roman" w:cs="Times New Roman"/>
          <w:sz w:val="24"/>
          <w:szCs w:val="24"/>
          <w:lang w:eastAsia="hr-HR"/>
        </w:rPr>
        <w:t xml:space="preserve"> te područne škole </w:t>
      </w:r>
      <w:proofErr w:type="spellStart"/>
      <w:r w:rsidRPr="00997A6B">
        <w:rPr>
          <w:rFonts w:ascii="Times New Roman" w:eastAsia="Times New Roman" w:hAnsi="Times New Roman" w:cs="Times New Roman"/>
          <w:sz w:val="24"/>
          <w:szCs w:val="24"/>
          <w:lang w:eastAsia="hr-HR"/>
        </w:rPr>
        <w:t>Žbandaj</w:t>
      </w:r>
      <w:proofErr w:type="spellEnd"/>
      <w:r w:rsidRPr="00997A6B">
        <w:rPr>
          <w:rFonts w:ascii="Times New Roman" w:eastAsia="Times New Roman" w:hAnsi="Times New Roman" w:cs="Times New Roman"/>
          <w:sz w:val="24"/>
          <w:szCs w:val="24"/>
          <w:lang w:eastAsia="hr-HR"/>
        </w:rPr>
        <w:t xml:space="preserve"> u iznosu od 707.854,92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otplatu glavnica kredita ugovorenih s HBOR-om i namijenjenih modernizaciji javne rasvjete u iznosu 191.495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i otplatu kredita iskorištenog za obnovu gradske rive u iznosu od 176.963,76 </w:t>
      </w:r>
      <w:proofErr w:type="spellStart"/>
      <w:r w:rsidRPr="00997A6B">
        <w:rPr>
          <w:rFonts w:ascii="Times New Roman" w:eastAsia="Times New Roman" w:hAnsi="Times New Roman" w:cs="Times New Roman"/>
          <w:sz w:val="24"/>
          <w:szCs w:val="24"/>
          <w:lang w:eastAsia="hr-HR"/>
        </w:rPr>
        <w:t>eur</w:t>
      </w:r>
      <w:proofErr w:type="spellEnd"/>
      <w:r w:rsidRPr="00997A6B">
        <w:rPr>
          <w:rFonts w:ascii="Times New Roman" w:eastAsia="Times New Roman" w:hAnsi="Times New Roman" w:cs="Times New Roman"/>
          <w:sz w:val="24"/>
          <w:szCs w:val="24"/>
          <w:lang w:eastAsia="hr-HR"/>
        </w:rPr>
        <w:t xml:space="preserve">. Tijekom 2025. godine u otplatu su prenijeti krediti ugovoreni s PBZ d.d. iskorišteni za izgradnju dječjih vrtića u </w:t>
      </w:r>
      <w:proofErr w:type="spellStart"/>
      <w:r w:rsidRPr="00997A6B">
        <w:rPr>
          <w:rFonts w:ascii="Times New Roman" w:eastAsia="Times New Roman" w:hAnsi="Times New Roman" w:cs="Times New Roman"/>
          <w:sz w:val="24"/>
          <w:szCs w:val="24"/>
          <w:lang w:eastAsia="hr-HR"/>
        </w:rPr>
        <w:t>Vrvarima</w:t>
      </w:r>
      <w:proofErr w:type="spellEnd"/>
      <w:r w:rsidRPr="00997A6B">
        <w:rPr>
          <w:rFonts w:ascii="Times New Roman" w:eastAsia="Times New Roman" w:hAnsi="Times New Roman" w:cs="Times New Roman"/>
          <w:sz w:val="24"/>
          <w:szCs w:val="24"/>
          <w:lang w:eastAsia="hr-HR"/>
        </w:rPr>
        <w:t xml:space="preserve"> i Novoj Vasi te je otplaćeno ukupno 293.333 eura glavnice.</w:t>
      </w:r>
    </w:p>
    <w:p w14:paraId="56136C84"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Primici zaduživanja odnose se na korištenje ugovorenih kreditnih linija tijekom 2025. godine izgradnji dječjih vrtića u Varvarima i Novoj Vasi (PBZ d.d.).</w:t>
      </w:r>
      <w:bookmarkStart w:id="41" w:name="_Toc198884301"/>
    </w:p>
    <w:p w14:paraId="4236F0D3" w14:textId="28CB6AAF" w:rsidR="00997A6B" w:rsidRDefault="00997A6B" w:rsidP="00997A6B">
      <w:pPr>
        <w:spacing w:after="0" w:line="240" w:lineRule="auto"/>
        <w:jc w:val="both"/>
        <w:rPr>
          <w:rFonts w:ascii="Times New Roman" w:eastAsia="Times New Roman" w:hAnsi="Times New Roman" w:cs="Times New Roman"/>
          <w:sz w:val="24"/>
          <w:szCs w:val="24"/>
          <w:lang w:eastAsia="hr-HR"/>
        </w:rPr>
      </w:pPr>
    </w:p>
    <w:p w14:paraId="1EC893EB" w14:textId="0FDF57C5" w:rsidR="00492182" w:rsidRDefault="00492182" w:rsidP="00997A6B">
      <w:pPr>
        <w:spacing w:after="0" w:line="240" w:lineRule="auto"/>
        <w:jc w:val="both"/>
        <w:rPr>
          <w:rFonts w:ascii="Times New Roman" w:eastAsia="Times New Roman" w:hAnsi="Times New Roman" w:cs="Times New Roman"/>
          <w:sz w:val="24"/>
          <w:szCs w:val="24"/>
          <w:lang w:eastAsia="hr-HR"/>
        </w:rPr>
      </w:pPr>
    </w:p>
    <w:p w14:paraId="0636D94A" w14:textId="013AB29F" w:rsidR="00492182" w:rsidRDefault="00492182" w:rsidP="00997A6B">
      <w:pPr>
        <w:spacing w:after="0" w:line="240" w:lineRule="auto"/>
        <w:jc w:val="both"/>
        <w:rPr>
          <w:rFonts w:ascii="Times New Roman" w:eastAsia="Times New Roman" w:hAnsi="Times New Roman" w:cs="Times New Roman"/>
          <w:sz w:val="24"/>
          <w:szCs w:val="24"/>
          <w:lang w:eastAsia="hr-HR"/>
        </w:rPr>
      </w:pPr>
    </w:p>
    <w:p w14:paraId="43E31CDB" w14:textId="7AD6E602" w:rsidR="00492182" w:rsidRDefault="00492182" w:rsidP="00997A6B">
      <w:pPr>
        <w:spacing w:after="0" w:line="240" w:lineRule="auto"/>
        <w:jc w:val="both"/>
        <w:rPr>
          <w:rFonts w:ascii="Times New Roman" w:eastAsia="Times New Roman" w:hAnsi="Times New Roman" w:cs="Times New Roman"/>
          <w:sz w:val="24"/>
          <w:szCs w:val="24"/>
          <w:lang w:eastAsia="hr-HR"/>
        </w:rPr>
      </w:pPr>
    </w:p>
    <w:p w14:paraId="2142C7F9" w14:textId="19FE6F01" w:rsidR="00492182" w:rsidRDefault="00492182" w:rsidP="00997A6B">
      <w:pPr>
        <w:spacing w:after="0" w:line="240" w:lineRule="auto"/>
        <w:jc w:val="both"/>
        <w:rPr>
          <w:rFonts w:ascii="Times New Roman" w:eastAsia="Times New Roman" w:hAnsi="Times New Roman" w:cs="Times New Roman"/>
          <w:sz w:val="24"/>
          <w:szCs w:val="24"/>
          <w:lang w:eastAsia="hr-HR"/>
        </w:rPr>
      </w:pPr>
    </w:p>
    <w:p w14:paraId="50F54125" w14:textId="77777777" w:rsidR="00492182" w:rsidRPr="00997A6B" w:rsidRDefault="00492182" w:rsidP="00997A6B">
      <w:pPr>
        <w:spacing w:after="0" w:line="240" w:lineRule="auto"/>
        <w:jc w:val="both"/>
        <w:rPr>
          <w:rFonts w:ascii="Times New Roman" w:eastAsia="Times New Roman" w:hAnsi="Times New Roman" w:cs="Times New Roman"/>
          <w:sz w:val="24"/>
          <w:szCs w:val="24"/>
          <w:lang w:eastAsia="hr-HR"/>
        </w:rPr>
      </w:pPr>
    </w:p>
    <w:p w14:paraId="50C1A592"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lastRenderedPageBreak/>
        <w:t>Grafikon 4. Ukupni rashodi</w:t>
      </w:r>
    </w:p>
    <w:p w14:paraId="2FF9A07E"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noProof/>
        </w:rPr>
        <w:drawing>
          <wp:inline distT="0" distB="0" distL="0" distR="0" wp14:anchorId="6E01298E" wp14:editId="3DA41BB4">
            <wp:extent cx="6067425" cy="2647950"/>
            <wp:effectExtent l="0" t="0" r="9525" b="0"/>
            <wp:docPr id="5" name="Grafikon 5">
              <a:extLst xmlns:a="http://schemas.openxmlformats.org/drawingml/2006/main">
                <a:ext uri="{FF2B5EF4-FFF2-40B4-BE49-F238E27FC236}">
                  <a16:creationId xmlns:a16="http://schemas.microsoft.com/office/drawing/2014/main" id="{BF1A27AA-70E9-4CA4-94AC-2B845DCC5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EBC12" w14:textId="64A81EC9" w:rsidR="00997A6B" w:rsidRPr="00997A6B" w:rsidRDefault="00997A6B" w:rsidP="00A5236B">
      <w:pPr>
        <w:pStyle w:val="Naslov2"/>
      </w:pPr>
      <w:bookmarkStart w:id="42" w:name="_Toc230008422"/>
      <w:r w:rsidRPr="00997A6B">
        <w:t>2.6. REALIZACIJA PO FUNKCIJSKOJ KLASIFIKACIJI</w:t>
      </w:r>
      <w:bookmarkEnd w:id="41"/>
      <w:bookmarkEnd w:id="42"/>
    </w:p>
    <w:p w14:paraId="7CD1BE26"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p>
    <w:p w14:paraId="1578C02D"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Promatrajući strukturu rashoda po funkcijskoj klasifikaciji pokazuje da su sredstva utrošena kako slijedi:</w:t>
      </w:r>
    </w:p>
    <w:p w14:paraId="5471484D"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p>
    <w:p w14:paraId="18EF9687"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b/>
          <w:lang w:eastAsia="hr-HR"/>
        </w:rPr>
        <w:t>Tablica 13. Prikaz strukture realiziranih rashoda po funkcijskoj klasifikaciji u 2025. godini</w:t>
      </w:r>
    </w:p>
    <w:tbl>
      <w:tblPr>
        <w:tblW w:w="9560" w:type="dxa"/>
        <w:tblBorders>
          <w:top w:val="single" w:sz="2" w:space="0" w:color="F4B083"/>
          <w:bottom w:val="single" w:sz="2" w:space="0" w:color="F4B083"/>
          <w:insideH w:val="single" w:sz="2" w:space="0" w:color="F4B083"/>
          <w:insideV w:val="single" w:sz="2" w:space="0" w:color="F4B083"/>
        </w:tblBorders>
        <w:tblLook w:val="0400" w:firstRow="0" w:lastRow="0" w:firstColumn="0" w:lastColumn="0" w:noHBand="0" w:noVBand="1"/>
      </w:tblPr>
      <w:tblGrid>
        <w:gridCol w:w="4100"/>
        <w:gridCol w:w="2140"/>
        <w:gridCol w:w="2140"/>
        <w:gridCol w:w="1180"/>
      </w:tblGrid>
      <w:tr w:rsidR="00997A6B" w:rsidRPr="00997A6B" w14:paraId="264C8431" w14:textId="77777777" w:rsidTr="00DD1890">
        <w:trPr>
          <w:trHeight w:val="300"/>
        </w:trPr>
        <w:tc>
          <w:tcPr>
            <w:tcW w:w="4100" w:type="dxa"/>
            <w:shd w:val="clear" w:color="auto" w:fill="FBE4D5"/>
            <w:noWrap/>
            <w:hideMark/>
          </w:tcPr>
          <w:p w14:paraId="3A6E89BE"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FUNKCIJA</w:t>
            </w:r>
          </w:p>
        </w:tc>
        <w:tc>
          <w:tcPr>
            <w:tcW w:w="2140" w:type="dxa"/>
            <w:shd w:val="clear" w:color="auto" w:fill="FBE4D5"/>
            <w:noWrap/>
            <w:hideMark/>
          </w:tcPr>
          <w:p w14:paraId="3DA7098D"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Realizacija 2024.</w:t>
            </w:r>
          </w:p>
        </w:tc>
        <w:tc>
          <w:tcPr>
            <w:tcW w:w="2140" w:type="dxa"/>
            <w:shd w:val="clear" w:color="auto" w:fill="FBE4D5"/>
            <w:noWrap/>
            <w:hideMark/>
          </w:tcPr>
          <w:p w14:paraId="4C2643A8"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Realizacija 2025.</w:t>
            </w:r>
          </w:p>
        </w:tc>
        <w:tc>
          <w:tcPr>
            <w:tcW w:w="1180" w:type="dxa"/>
            <w:shd w:val="clear" w:color="auto" w:fill="FBE4D5"/>
            <w:noWrap/>
            <w:hideMark/>
          </w:tcPr>
          <w:p w14:paraId="72FE7146"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Ind. 3/2</w:t>
            </w:r>
          </w:p>
        </w:tc>
      </w:tr>
      <w:tr w:rsidR="00997A6B" w:rsidRPr="00997A6B" w14:paraId="186C8245" w14:textId="77777777" w:rsidTr="00DD1890">
        <w:trPr>
          <w:trHeight w:val="300"/>
        </w:trPr>
        <w:tc>
          <w:tcPr>
            <w:tcW w:w="4100" w:type="dxa"/>
            <w:shd w:val="clear" w:color="auto" w:fill="auto"/>
            <w:noWrap/>
            <w:hideMark/>
          </w:tcPr>
          <w:p w14:paraId="607805B8"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1</w:t>
            </w:r>
          </w:p>
        </w:tc>
        <w:tc>
          <w:tcPr>
            <w:tcW w:w="2140" w:type="dxa"/>
            <w:shd w:val="clear" w:color="auto" w:fill="auto"/>
            <w:noWrap/>
            <w:hideMark/>
          </w:tcPr>
          <w:p w14:paraId="77804D57"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2</w:t>
            </w:r>
          </w:p>
        </w:tc>
        <w:tc>
          <w:tcPr>
            <w:tcW w:w="2140" w:type="dxa"/>
            <w:shd w:val="clear" w:color="auto" w:fill="auto"/>
            <w:noWrap/>
            <w:hideMark/>
          </w:tcPr>
          <w:p w14:paraId="1023F938"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3</w:t>
            </w:r>
          </w:p>
        </w:tc>
        <w:tc>
          <w:tcPr>
            <w:tcW w:w="1180" w:type="dxa"/>
            <w:shd w:val="clear" w:color="auto" w:fill="auto"/>
            <w:noWrap/>
            <w:hideMark/>
          </w:tcPr>
          <w:p w14:paraId="4F1CA180"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4</w:t>
            </w:r>
          </w:p>
        </w:tc>
      </w:tr>
      <w:tr w:rsidR="00997A6B" w:rsidRPr="00997A6B" w14:paraId="4B809362" w14:textId="77777777" w:rsidTr="00DD1890">
        <w:trPr>
          <w:trHeight w:val="300"/>
        </w:trPr>
        <w:tc>
          <w:tcPr>
            <w:tcW w:w="4100" w:type="dxa"/>
            <w:shd w:val="clear" w:color="auto" w:fill="FBE4D5"/>
            <w:noWrap/>
            <w:hideMark/>
          </w:tcPr>
          <w:p w14:paraId="15CE5195"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Opće javne usluge</w:t>
            </w:r>
          </w:p>
        </w:tc>
        <w:tc>
          <w:tcPr>
            <w:tcW w:w="2140" w:type="dxa"/>
            <w:shd w:val="clear" w:color="auto" w:fill="FBE4D5"/>
            <w:noWrap/>
            <w:hideMark/>
          </w:tcPr>
          <w:p w14:paraId="271C83AB"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4.494.761,24</w:t>
            </w:r>
          </w:p>
        </w:tc>
        <w:tc>
          <w:tcPr>
            <w:tcW w:w="2140" w:type="dxa"/>
            <w:shd w:val="clear" w:color="auto" w:fill="FBE4D5"/>
            <w:noWrap/>
          </w:tcPr>
          <w:p w14:paraId="0BF3F5FD"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6.279.810,57</w:t>
            </w:r>
          </w:p>
        </w:tc>
        <w:tc>
          <w:tcPr>
            <w:tcW w:w="1180" w:type="dxa"/>
            <w:shd w:val="clear" w:color="auto" w:fill="FBE4D5"/>
            <w:noWrap/>
            <w:hideMark/>
          </w:tcPr>
          <w:p w14:paraId="2930AD99"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139</w:t>
            </w:r>
          </w:p>
        </w:tc>
      </w:tr>
      <w:tr w:rsidR="00997A6B" w:rsidRPr="00997A6B" w14:paraId="792C0F02" w14:textId="77777777" w:rsidTr="00DD1890">
        <w:trPr>
          <w:trHeight w:val="300"/>
        </w:trPr>
        <w:tc>
          <w:tcPr>
            <w:tcW w:w="4100" w:type="dxa"/>
            <w:shd w:val="clear" w:color="auto" w:fill="auto"/>
            <w:noWrap/>
            <w:hideMark/>
          </w:tcPr>
          <w:p w14:paraId="1EA2F769"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Javni red i sigurnost</w:t>
            </w:r>
          </w:p>
        </w:tc>
        <w:tc>
          <w:tcPr>
            <w:tcW w:w="2140" w:type="dxa"/>
            <w:shd w:val="clear" w:color="auto" w:fill="auto"/>
            <w:noWrap/>
            <w:hideMark/>
          </w:tcPr>
          <w:p w14:paraId="6CFA44B1"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1.889.491,01</w:t>
            </w:r>
          </w:p>
        </w:tc>
        <w:tc>
          <w:tcPr>
            <w:tcW w:w="2140" w:type="dxa"/>
            <w:shd w:val="clear" w:color="auto" w:fill="auto"/>
            <w:noWrap/>
          </w:tcPr>
          <w:p w14:paraId="582A3A6D"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2.332.093,63</w:t>
            </w:r>
          </w:p>
        </w:tc>
        <w:tc>
          <w:tcPr>
            <w:tcW w:w="1180" w:type="dxa"/>
            <w:shd w:val="clear" w:color="auto" w:fill="auto"/>
            <w:noWrap/>
            <w:hideMark/>
          </w:tcPr>
          <w:p w14:paraId="671058D0"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123</w:t>
            </w:r>
          </w:p>
        </w:tc>
      </w:tr>
      <w:tr w:rsidR="00997A6B" w:rsidRPr="00997A6B" w14:paraId="355AEC94" w14:textId="77777777" w:rsidTr="00DD1890">
        <w:trPr>
          <w:trHeight w:val="300"/>
        </w:trPr>
        <w:tc>
          <w:tcPr>
            <w:tcW w:w="4100" w:type="dxa"/>
            <w:shd w:val="clear" w:color="auto" w:fill="FBE4D5"/>
            <w:noWrap/>
            <w:hideMark/>
          </w:tcPr>
          <w:p w14:paraId="2A48ABB3"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Ekonomski poslovi</w:t>
            </w:r>
          </w:p>
        </w:tc>
        <w:tc>
          <w:tcPr>
            <w:tcW w:w="2140" w:type="dxa"/>
            <w:shd w:val="clear" w:color="auto" w:fill="FBE4D5"/>
            <w:noWrap/>
            <w:hideMark/>
          </w:tcPr>
          <w:p w14:paraId="40EFC220"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3.780.696,50</w:t>
            </w:r>
          </w:p>
        </w:tc>
        <w:tc>
          <w:tcPr>
            <w:tcW w:w="2140" w:type="dxa"/>
            <w:shd w:val="clear" w:color="auto" w:fill="FBE4D5"/>
            <w:noWrap/>
          </w:tcPr>
          <w:p w14:paraId="48F72622"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4.930.261,80</w:t>
            </w:r>
          </w:p>
        </w:tc>
        <w:tc>
          <w:tcPr>
            <w:tcW w:w="1180" w:type="dxa"/>
            <w:shd w:val="clear" w:color="auto" w:fill="FBE4D5"/>
            <w:noWrap/>
          </w:tcPr>
          <w:p w14:paraId="4C7EBE64"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130</w:t>
            </w:r>
          </w:p>
        </w:tc>
      </w:tr>
      <w:tr w:rsidR="00997A6B" w:rsidRPr="00997A6B" w14:paraId="7BDE9952" w14:textId="77777777" w:rsidTr="00DD1890">
        <w:trPr>
          <w:trHeight w:val="300"/>
        </w:trPr>
        <w:tc>
          <w:tcPr>
            <w:tcW w:w="4100" w:type="dxa"/>
            <w:shd w:val="clear" w:color="auto" w:fill="auto"/>
            <w:noWrap/>
            <w:hideMark/>
          </w:tcPr>
          <w:p w14:paraId="7C32B2F8"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Zaštita okoliša</w:t>
            </w:r>
          </w:p>
        </w:tc>
        <w:tc>
          <w:tcPr>
            <w:tcW w:w="2140" w:type="dxa"/>
            <w:shd w:val="clear" w:color="auto" w:fill="auto"/>
            <w:noWrap/>
            <w:hideMark/>
          </w:tcPr>
          <w:p w14:paraId="4008BFB1"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1.676.244,38</w:t>
            </w:r>
          </w:p>
        </w:tc>
        <w:tc>
          <w:tcPr>
            <w:tcW w:w="2140" w:type="dxa"/>
            <w:shd w:val="clear" w:color="auto" w:fill="auto"/>
            <w:noWrap/>
          </w:tcPr>
          <w:p w14:paraId="2AAEBCD9"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1.598.049,02</w:t>
            </w:r>
          </w:p>
        </w:tc>
        <w:tc>
          <w:tcPr>
            <w:tcW w:w="1180" w:type="dxa"/>
            <w:shd w:val="clear" w:color="auto" w:fill="auto"/>
            <w:noWrap/>
          </w:tcPr>
          <w:p w14:paraId="0C8F989E"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95</w:t>
            </w:r>
          </w:p>
        </w:tc>
      </w:tr>
      <w:tr w:rsidR="00997A6B" w:rsidRPr="00997A6B" w14:paraId="7D5F4D8E" w14:textId="77777777" w:rsidTr="00DD1890">
        <w:trPr>
          <w:trHeight w:val="300"/>
        </w:trPr>
        <w:tc>
          <w:tcPr>
            <w:tcW w:w="4100" w:type="dxa"/>
            <w:shd w:val="clear" w:color="auto" w:fill="FBE4D5"/>
            <w:noWrap/>
            <w:hideMark/>
          </w:tcPr>
          <w:p w14:paraId="25ACDA46"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Usluge unapređenja stanovanja i zajednice</w:t>
            </w:r>
          </w:p>
        </w:tc>
        <w:tc>
          <w:tcPr>
            <w:tcW w:w="2140" w:type="dxa"/>
            <w:shd w:val="clear" w:color="auto" w:fill="FBE4D5"/>
            <w:noWrap/>
            <w:hideMark/>
          </w:tcPr>
          <w:p w14:paraId="733E7017"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5.132.805,59</w:t>
            </w:r>
          </w:p>
        </w:tc>
        <w:tc>
          <w:tcPr>
            <w:tcW w:w="2140" w:type="dxa"/>
            <w:shd w:val="clear" w:color="auto" w:fill="FBE4D5"/>
            <w:noWrap/>
          </w:tcPr>
          <w:p w14:paraId="3D5F1931"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4.072.161,96</w:t>
            </w:r>
          </w:p>
        </w:tc>
        <w:tc>
          <w:tcPr>
            <w:tcW w:w="1180" w:type="dxa"/>
            <w:shd w:val="clear" w:color="auto" w:fill="FBE4D5"/>
            <w:noWrap/>
          </w:tcPr>
          <w:p w14:paraId="045649F1"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79</w:t>
            </w:r>
          </w:p>
        </w:tc>
      </w:tr>
      <w:tr w:rsidR="00997A6B" w:rsidRPr="00997A6B" w14:paraId="3FB68543" w14:textId="77777777" w:rsidTr="00DD1890">
        <w:trPr>
          <w:trHeight w:val="300"/>
        </w:trPr>
        <w:tc>
          <w:tcPr>
            <w:tcW w:w="4100" w:type="dxa"/>
            <w:shd w:val="clear" w:color="auto" w:fill="auto"/>
            <w:noWrap/>
            <w:hideMark/>
          </w:tcPr>
          <w:p w14:paraId="4C2F4AD4"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Zdravstvo</w:t>
            </w:r>
          </w:p>
        </w:tc>
        <w:tc>
          <w:tcPr>
            <w:tcW w:w="2140" w:type="dxa"/>
            <w:shd w:val="clear" w:color="auto" w:fill="auto"/>
            <w:noWrap/>
            <w:hideMark/>
          </w:tcPr>
          <w:p w14:paraId="4D5685CD"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313.167,58</w:t>
            </w:r>
          </w:p>
        </w:tc>
        <w:tc>
          <w:tcPr>
            <w:tcW w:w="2140" w:type="dxa"/>
            <w:shd w:val="clear" w:color="auto" w:fill="auto"/>
            <w:noWrap/>
          </w:tcPr>
          <w:p w14:paraId="0B57DAB3"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318.561,23</w:t>
            </w:r>
          </w:p>
        </w:tc>
        <w:tc>
          <w:tcPr>
            <w:tcW w:w="1180" w:type="dxa"/>
            <w:shd w:val="clear" w:color="auto" w:fill="auto"/>
            <w:noWrap/>
          </w:tcPr>
          <w:p w14:paraId="446DB49B"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102</w:t>
            </w:r>
          </w:p>
        </w:tc>
      </w:tr>
      <w:tr w:rsidR="00997A6B" w:rsidRPr="00997A6B" w14:paraId="2740D4D0" w14:textId="77777777" w:rsidTr="00DD1890">
        <w:trPr>
          <w:trHeight w:val="300"/>
        </w:trPr>
        <w:tc>
          <w:tcPr>
            <w:tcW w:w="4100" w:type="dxa"/>
            <w:shd w:val="clear" w:color="auto" w:fill="FBE4D5"/>
            <w:noWrap/>
            <w:hideMark/>
          </w:tcPr>
          <w:p w14:paraId="582324D8"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Rekreacija, kultura i religija</w:t>
            </w:r>
          </w:p>
        </w:tc>
        <w:tc>
          <w:tcPr>
            <w:tcW w:w="2140" w:type="dxa"/>
            <w:shd w:val="clear" w:color="auto" w:fill="FBE4D5"/>
            <w:noWrap/>
            <w:hideMark/>
          </w:tcPr>
          <w:p w14:paraId="57495393"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5.882.976,62</w:t>
            </w:r>
          </w:p>
        </w:tc>
        <w:tc>
          <w:tcPr>
            <w:tcW w:w="2140" w:type="dxa"/>
            <w:shd w:val="clear" w:color="auto" w:fill="FBE4D5"/>
            <w:noWrap/>
          </w:tcPr>
          <w:p w14:paraId="331817D4"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5.841.432,79</w:t>
            </w:r>
          </w:p>
        </w:tc>
        <w:tc>
          <w:tcPr>
            <w:tcW w:w="1180" w:type="dxa"/>
            <w:shd w:val="clear" w:color="auto" w:fill="FBE4D5"/>
            <w:noWrap/>
          </w:tcPr>
          <w:p w14:paraId="3E56E94C"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99</w:t>
            </w:r>
          </w:p>
        </w:tc>
      </w:tr>
      <w:tr w:rsidR="00997A6B" w:rsidRPr="00997A6B" w14:paraId="6D76E689" w14:textId="77777777" w:rsidTr="00DD1890">
        <w:trPr>
          <w:trHeight w:val="300"/>
        </w:trPr>
        <w:tc>
          <w:tcPr>
            <w:tcW w:w="4100" w:type="dxa"/>
            <w:shd w:val="clear" w:color="auto" w:fill="auto"/>
            <w:noWrap/>
            <w:hideMark/>
          </w:tcPr>
          <w:p w14:paraId="7D30FEFC"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Obrazovanje</w:t>
            </w:r>
          </w:p>
        </w:tc>
        <w:tc>
          <w:tcPr>
            <w:tcW w:w="2140" w:type="dxa"/>
            <w:shd w:val="clear" w:color="auto" w:fill="auto"/>
            <w:noWrap/>
            <w:hideMark/>
          </w:tcPr>
          <w:p w14:paraId="5BB2F811"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21.514.760,93</w:t>
            </w:r>
          </w:p>
        </w:tc>
        <w:tc>
          <w:tcPr>
            <w:tcW w:w="2140" w:type="dxa"/>
            <w:shd w:val="clear" w:color="auto" w:fill="auto"/>
            <w:noWrap/>
          </w:tcPr>
          <w:p w14:paraId="7BE37B04"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25.153.581,19</w:t>
            </w:r>
          </w:p>
        </w:tc>
        <w:tc>
          <w:tcPr>
            <w:tcW w:w="1180" w:type="dxa"/>
            <w:shd w:val="clear" w:color="auto" w:fill="auto"/>
            <w:noWrap/>
          </w:tcPr>
          <w:p w14:paraId="60F3364C"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117</w:t>
            </w:r>
          </w:p>
        </w:tc>
      </w:tr>
      <w:tr w:rsidR="00997A6B" w:rsidRPr="00997A6B" w14:paraId="3A6EE108" w14:textId="77777777" w:rsidTr="00DD1890">
        <w:trPr>
          <w:trHeight w:val="300"/>
        </w:trPr>
        <w:tc>
          <w:tcPr>
            <w:tcW w:w="4100" w:type="dxa"/>
            <w:shd w:val="clear" w:color="auto" w:fill="FBE4D5"/>
            <w:noWrap/>
            <w:hideMark/>
          </w:tcPr>
          <w:p w14:paraId="05770950" w14:textId="77777777" w:rsidR="00997A6B" w:rsidRPr="00997A6B" w:rsidRDefault="00997A6B" w:rsidP="00997A6B">
            <w:pPr>
              <w:spacing w:after="0" w:line="240" w:lineRule="auto"/>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Socijalna zaštita</w:t>
            </w:r>
          </w:p>
        </w:tc>
        <w:tc>
          <w:tcPr>
            <w:tcW w:w="2140" w:type="dxa"/>
            <w:shd w:val="clear" w:color="auto" w:fill="FBE4D5"/>
            <w:noWrap/>
            <w:hideMark/>
          </w:tcPr>
          <w:p w14:paraId="42ACF923"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2.331.704,94</w:t>
            </w:r>
          </w:p>
        </w:tc>
        <w:tc>
          <w:tcPr>
            <w:tcW w:w="2140" w:type="dxa"/>
            <w:shd w:val="clear" w:color="auto" w:fill="FBE4D5"/>
            <w:noWrap/>
          </w:tcPr>
          <w:p w14:paraId="00DE7A9A"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2.929.044,53</w:t>
            </w:r>
          </w:p>
        </w:tc>
        <w:tc>
          <w:tcPr>
            <w:tcW w:w="1180" w:type="dxa"/>
            <w:shd w:val="clear" w:color="auto" w:fill="FBE4D5"/>
            <w:noWrap/>
          </w:tcPr>
          <w:p w14:paraId="721212F9" w14:textId="77777777" w:rsidR="00997A6B" w:rsidRPr="00997A6B"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997A6B">
              <w:rPr>
                <w:rFonts w:ascii="Times New Roman" w:eastAsia="Times New Roman" w:hAnsi="Times New Roman" w:cs="Times New Roman"/>
                <w:color w:val="000000"/>
                <w:sz w:val="24"/>
                <w:szCs w:val="24"/>
                <w:lang w:eastAsia="hr-HR"/>
              </w:rPr>
              <w:t>125</w:t>
            </w:r>
          </w:p>
        </w:tc>
      </w:tr>
      <w:tr w:rsidR="00997A6B" w:rsidRPr="00997A6B" w14:paraId="6D244555" w14:textId="77777777" w:rsidTr="00DD1890">
        <w:trPr>
          <w:trHeight w:val="300"/>
        </w:trPr>
        <w:tc>
          <w:tcPr>
            <w:tcW w:w="4100" w:type="dxa"/>
            <w:shd w:val="clear" w:color="auto" w:fill="auto"/>
            <w:noWrap/>
            <w:hideMark/>
          </w:tcPr>
          <w:p w14:paraId="4ABBB79D" w14:textId="77777777" w:rsidR="00997A6B" w:rsidRPr="00997A6B" w:rsidRDefault="00997A6B" w:rsidP="00997A6B">
            <w:pPr>
              <w:spacing w:after="0" w:line="240" w:lineRule="auto"/>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UKUPNO RASHODI</w:t>
            </w:r>
          </w:p>
        </w:tc>
        <w:tc>
          <w:tcPr>
            <w:tcW w:w="2140" w:type="dxa"/>
            <w:shd w:val="clear" w:color="auto" w:fill="auto"/>
            <w:noWrap/>
            <w:hideMark/>
          </w:tcPr>
          <w:p w14:paraId="1E7FD55C"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47.016.608,79</w:t>
            </w:r>
          </w:p>
        </w:tc>
        <w:tc>
          <w:tcPr>
            <w:tcW w:w="2140" w:type="dxa"/>
            <w:shd w:val="clear" w:color="auto" w:fill="auto"/>
            <w:noWrap/>
          </w:tcPr>
          <w:p w14:paraId="2928DD4D"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53.455.096,72</w:t>
            </w:r>
          </w:p>
        </w:tc>
        <w:tc>
          <w:tcPr>
            <w:tcW w:w="1180" w:type="dxa"/>
            <w:shd w:val="clear" w:color="auto" w:fill="auto"/>
            <w:noWrap/>
          </w:tcPr>
          <w:p w14:paraId="1FBE9343"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997A6B">
              <w:rPr>
                <w:rFonts w:ascii="Times New Roman" w:eastAsia="Times New Roman" w:hAnsi="Times New Roman" w:cs="Times New Roman"/>
                <w:b/>
                <w:bCs/>
                <w:color w:val="000000"/>
                <w:sz w:val="24"/>
                <w:szCs w:val="24"/>
                <w:lang w:eastAsia="hr-HR"/>
              </w:rPr>
              <w:t>114</w:t>
            </w:r>
          </w:p>
        </w:tc>
      </w:tr>
    </w:tbl>
    <w:p w14:paraId="2384BF79"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p>
    <w:p w14:paraId="36B24685"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Najviše sredstava je utrošeno za obrazovanje, poslove vezane uz rekreaciju, kulturu i religiju, usluge unapređenja stanovanja i zajednice i opće javne usluge.</w:t>
      </w:r>
    </w:p>
    <w:p w14:paraId="704833AE" w14:textId="77777777"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b/>
          <w:bCs/>
          <w:lang w:eastAsia="hr-HR"/>
        </w:rPr>
      </w:pPr>
    </w:p>
    <w:p w14:paraId="1CF39279" w14:textId="7DA64E33" w:rsidR="00997A6B" w:rsidRPr="00997A6B" w:rsidRDefault="00997A6B" w:rsidP="00997A6B">
      <w:pPr>
        <w:tabs>
          <w:tab w:val="left" w:pos="851"/>
        </w:tabs>
        <w:spacing w:after="200" w:line="276" w:lineRule="auto"/>
        <w:contextualSpacing/>
        <w:jc w:val="both"/>
        <w:rPr>
          <w:rFonts w:ascii="Times New Roman" w:eastAsia="Times New Roman" w:hAnsi="Times New Roman" w:cs="Times New Roman"/>
          <w:b/>
          <w:bCs/>
          <w:lang w:eastAsia="hr-HR"/>
        </w:rPr>
      </w:pPr>
      <w:r w:rsidRPr="00997A6B">
        <w:rPr>
          <w:rFonts w:ascii="Times New Roman" w:eastAsia="Times New Roman" w:hAnsi="Times New Roman" w:cs="Times New Roman"/>
          <w:b/>
          <w:bCs/>
          <w:lang w:eastAsia="hr-HR"/>
        </w:rPr>
        <w:t>Grafikon 5</w:t>
      </w:r>
      <w:r w:rsidR="003903E2">
        <w:rPr>
          <w:rFonts w:ascii="Times New Roman" w:eastAsia="Times New Roman" w:hAnsi="Times New Roman" w:cs="Times New Roman"/>
          <w:b/>
          <w:bCs/>
          <w:lang w:eastAsia="hr-HR"/>
        </w:rPr>
        <w:t>.</w:t>
      </w:r>
      <w:r w:rsidRPr="00997A6B">
        <w:rPr>
          <w:rFonts w:ascii="Times New Roman" w:eastAsia="Times New Roman" w:hAnsi="Times New Roman" w:cs="Times New Roman"/>
          <w:b/>
          <w:bCs/>
          <w:lang w:eastAsia="hr-HR"/>
        </w:rPr>
        <w:t xml:space="preserve"> Struktura realiziranih rashoda po funkcijskoj klasifikaciji za 2025. godinu</w:t>
      </w:r>
    </w:p>
    <w:p w14:paraId="4746F3F7" w14:textId="77777777" w:rsidR="00997A6B" w:rsidRPr="00997A6B" w:rsidRDefault="00997A6B" w:rsidP="00997A6B">
      <w:pPr>
        <w:spacing w:after="0" w:line="240" w:lineRule="auto"/>
        <w:jc w:val="both"/>
        <w:rPr>
          <w:rFonts w:ascii="Times New Roman" w:eastAsia="Times New Roman" w:hAnsi="Times New Roman" w:cs="Times New Roman"/>
          <w:b/>
          <w:sz w:val="24"/>
          <w:szCs w:val="24"/>
          <w:highlight w:val="green"/>
          <w:lang w:eastAsia="hr-HR"/>
        </w:rPr>
      </w:pPr>
      <w:r w:rsidRPr="00997A6B">
        <w:rPr>
          <w:noProof/>
        </w:rPr>
        <w:lastRenderedPageBreak/>
        <w:drawing>
          <wp:inline distT="0" distB="0" distL="0" distR="0" wp14:anchorId="5BC7B09D" wp14:editId="16CF6A47">
            <wp:extent cx="6076800" cy="2743200"/>
            <wp:effectExtent l="0" t="0" r="635" b="0"/>
            <wp:docPr id="9" name="Grafikon 9">
              <a:extLst xmlns:a="http://schemas.openxmlformats.org/drawingml/2006/main">
                <a:ext uri="{FF2B5EF4-FFF2-40B4-BE49-F238E27FC236}">
                  <a16:creationId xmlns:a16="http://schemas.microsoft.com/office/drawing/2014/main" id="{26F8DB0C-6812-493F-876B-3F015B747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0A1391"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color w:val="4F81BD"/>
          <w:sz w:val="24"/>
          <w:szCs w:val="24"/>
          <w:lang w:eastAsia="hr-HR"/>
        </w:rPr>
      </w:pPr>
    </w:p>
    <w:p w14:paraId="059D4412" w14:textId="77777777" w:rsidR="00997A6B" w:rsidRPr="00997A6B" w:rsidRDefault="00997A6B" w:rsidP="00997A6B">
      <w:pPr>
        <w:keepNext/>
        <w:spacing w:after="0" w:line="240" w:lineRule="auto"/>
        <w:outlineLvl w:val="1"/>
        <w:rPr>
          <w:rFonts w:ascii="Times New Roman" w:eastAsia="Times New Roman" w:hAnsi="Times New Roman" w:cs="Times New Roman"/>
          <w:b/>
          <w:sz w:val="24"/>
          <w:szCs w:val="20"/>
          <w:lang w:eastAsia="hr-HR"/>
        </w:rPr>
      </w:pPr>
      <w:bookmarkStart w:id="43" w:name="_Toc198884302"/>
    </w:p>
    <w:p w14:paraId="7D492853" w14:textId="11C706FD" w:rsidR="00997A6B" w:rsidRPr="00997A6B" w:rsidRDefault="00997A6B" w:rsidP="00A5236B">
      <w:pPr>
        <w:pStyle w:val="Naslov2"/>
      </w:pPr>
      <w:bookmarkStart w:id="44" w:name="_Toc230008423"/>
      <w:r w:rsidRPr="00997A6B">
        <w:t>2.7. REALIZACIJA PO ORGANIZACIJSKOJ KLASIFIKACIJI</w:t>
      </w:r>
      <w:bookmarkEnd w:id="43"/>
      <w:bookmarkEnd w:id="44"/>
    </w:p>
    <w:p w14:paraId="7A9CE46C"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p>
    <w:p w14:paraId="6FF3EF34"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 Posebnom dijelu Proračuna svi planirani i izvršeni rashodi i izdaci razvrstani su po upravnim odjelima Grada Poreča.</w:t>
      </w:r>
    </w:p>
    <w:p w14:paraId="7C2C9459"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 nastavku se daje prikaz izvršenja Proračuna za 2025. godinu po razdjelima:</w:t>
      </w:r>
    </w:p>
    <w:p w14:paraId="55442147"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p>
    <w:p w14:paraId="31BD7FE1"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Grafikon 6. Izvršenje rashoda i izdataka za 2025. godinu po razdjelima Proračuna</w:t>
      </w:r>
    </w:p>
    <w:p w14:paraId="4DDFA178"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noProof/>
        </w:rPr>
        <w:drawing>
          <wp:inline distT="0" distB="0" distL="0" distR="0" wp14:anchorId="2E2CE735" wp14:editId="0BAEA5B0">
            <wp:extent cx="6220800" cy="3044825"/>
            <wp:effectExtent l="0" t="0" r="8890" b="3175"/>
            <wp:docPr id="1" name="Grafikon 1">
              <a:extLst xmlns:a="http://schemas.openxmlformats.org/drawingml/2006/main">
                <a:ext uri="{FF2B5EF4-FFF2-40B4-BE49-F238E27FC236}">
                  <a16:creationId xmlns:a16="http://schemas.microsoft.com/office/drawing/2014/main" id="{A4713891-5E78-4C83-B71D-2889B0A83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42646B"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p>
    <w:p w14:paraId="69131EF5"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Najveći udio, od 62% u ukupnim rashodima i izdacima ima Upravni odjel za društvene djelatnosti, unutar kojeg su uključeni rashodi 11 proračunskih korisnika.</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Slijede Upravni odjel za komunalni sustav s udjelom od 18% i Upravni odjel za opću upravu s udjelom od 11%.</w:t>
      </w:r>
      <w:r w:rsidRPr="00997A6B">
        <w:rPr>
          <w:rFonts w:ascii="Times New Roman" w:eastAsia="Times New Roman" w:hAnsi="Times New Roman" w:cs="Times New Roman"/>
          <w:color w:val="4F81BD"/>
          <w:sz w:val="24"/>
          <w:szCs w:val="24"/>
          <w:lang w:eastAsia="hr-HR"/>
        </w:rPr>
        <w:t xml:space="preserve">  </w:t>
      </w:r>
      <w:r w:rsidRPr="00997A6B">
        <w:rPr>
          <w:rFonts w:ascii="Times New Roman" w:eastAsia="Times New Roman" w:hAnsi="Times New Roman" w:cs="Times New Roman"/>
          <w:sz w:val="24"/>
          <w:szCs w:val="24"/>
          <w:lang w:eastAsia="hr-HR"/>
        </w:rPr>
        <w:t>Upravni odjel za financije,  Upravni odjel za gospodarstvo i EU fondove, Upravni odjeli za prostorno planiranje i zaštitu okoliša, te za prostorno uređenje i gradnju u ukupnim rashodima i izdacima sudjeluju s 9%.</w:t>
      </w:r>
    </w:p>
    <w:p w14:paraId="1D977ECA"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p>
    <w:p w14:paraId="57E7C06E" w14:textId="3896DA45" w:rsidR="00997A6B" w:rsidRDefault="00997A6B" w:rsidP="00A5236B">
      <w:pPr>
        <w:pStyle w:val="Naslov2"/>
      </w:pPr>
      <w:bookmarkStart w:id="45" w:name="_Toc198884303"/>
      <w:bookmarkStart w:id="46" w:name="_Toc230008424"/>
      <w:r w:rsidRPr="00997A6B">
        <w:lastRenderedPageBreak/>
        <w:t>2.8. STANJE NOVČANIH SREDSTAVA NA RAČUNU PRORAČUNA</w:t>
      </w:r>
      <w:bookmarkEnd w:id="45"/>
      <w:bookmarkEnd w:id="46"/>
    </w:p>
    <w:p w14:paraId="0E404E3B" w14:textId="77777777" w:rsidR="00FC2821" w:rsidRPr="00FC2821" w:rsidRDefault="00FC2821" w:rsidP="00FC2821">
      <w:pPr>
        <w:rPr>
          <w:lang w:val="en-AU" w:eastAsia="hr-HR"/>
        </w:rPr>
      </w:pPr>
    </w:p>
    <w:p w14:paraId="70CE2CE0"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Grad Poreč-</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posluje putem jedinstvenog računa Riznice otvorenog kod Privredne banke Zagreb d.d.. Stanje novčanih sredstava na dan 01.01.2025. godine iznosi 16.929.820,49 eura, a na dan 31.12.2025. godine 14.817.625,55 eura.</w:t>
      </w:r>
    </w:p>
    <w:p w14:paraId="309C8350" w14:textId="77777777" w:rsidR="00997A6B" w:rsidRPr="00997A6B" w:rsidRDefault="00997A6B" w:rsidP="00997A6B">
      <w:pPr>
        <w:spacing w:after="0" w:line="240" w:lineRule="auto"/>
        <w:jc w:val="both"/>
        <w:rPr>
          <w:rFonts w:ascii="Times New Roman" w:eastAsia="Times New Roman" w:hAnsi="Times New Roman" w:cs="Times New Roman"/>
          <w:b/>
          <w:bCs/>
          <w:sz w:val="24"/>
          <w:szCs w:val="24"/>
          <w:lang w:eastAsia="hr-HR"/>
        </w:rPr>
      </w:pPr>
    </w:p>
    <w:p w14:paraId="7F666A4D" w14:textId="5D97D424" w:rsidR="00997A6B" w:rsidRPr="00997A6B" w:rsidRDefault="00997A6B" w:rsidP="00A5236B">
      <w:pPr>
        <w:pStyle w:val="Naslov2"/>
      </w:pPr>
      <w:bookmarkStart w:id="47" w:name="_Toc198884304"/>
      <w:bookmarkStart w:id="48" w:name="_Toc230008425"/>
      <w:r w:rsidRPr="00997A6B">
        <w:t xml:space="preserve">2.9. PREUZIMANJE NEFINANCIJSKE I </w:t>
      </w:r>
      <w:proofErr w:type="gramStart"/>
      <w:r w:rsidRPr="00997A6B">
        <w:t>FINANCIJSKE  IMOVINE</w:t>
      </w:r>
      <w:proofErr w:type="gramEnd"/>
      <w:r w:rsidRPr="00997A6B">
        <w:t xml:space="preserve"> U POSTUPKU</w:t>
      </w:r>
      <w:bookmarkEnd w:id="47"/>
      <w:bookmarkEnd w:id="48"/>
      <w:r w:rsidRPr="00997A6B">
        <w:t xml:space="preserve">   </w:t>
      </w:r>
    </w:p>
    <w:p w14:paraId="17090ECD" w14:textId="5FF2505D" w:rsidR="00997A6B" w:rsidRPr="00997A6B" w:rsidRDefault="00997A6B" w:rsidP="00A5236B">
      <w:pPr>
        <w:pStyle w:val="Naslov2"/>
      </w:pPr>
      <w:r w:rsidRPr="00997A6B">
        <w:t xml:space="preserve">    </w:t>
      </w:r>
      <w:bookmarkStart w:id="49" w:name="_Toc198884305"/>
      <w:bookmarkStart w:id="50" w:name="_Toc230008426"/>
      <w:r w:rsidRPr="00997A6B">
        <w:t>NAPLATE POTRAŽIVANJA JAVNIH DAVANJA</w:t>
      </w:r>
      <w:bookmarkEnd w:id="49"/>
      <w:bookmarkEnd w:id="50"/>
    </w:p>
    <w:p w14:paraId="518987A4" w14:textId="77777777" w:rsidR="00997A6B" w:rsidRPr="00997A6B" w:rsidRDefault="00997A6B" w:rsidP="00997A6B">
      <w:pPr>
        <w:keepNext/>
        <w:spacing w:after="0" w:line="240" w:lineRule="auto"/>
        <w:outlineLvl w:val="1"/>
        <w:rPr>
          <w:rFonts w:ascii="Times New Roman" w:eastAsia="Times New Roman" w:hAnsi="Times New Roman" w:cs="Times New Roman"/>
          <w:b/>
          <w:sz w:val="24"/>
          <w:szCs w:val="20"/>
          <w:lang w:eastAsia="hr-HR"/>
        </w:rPr>
      </w:pPr>
    </w:p>
    <w:p w14:paraId="3EEA8C2D" w14:textId="6BD102BA" w:rsidR="00FC2821" w:rsidRPr="00492182" w:rsidRDefault="00997A6B" w:rsidP="00997A6B">
      <w:pPr>
        <w:spacing w:after="0" w:line="240" w:lineRule="auto"/>
        <w:jc w:val="both"/>
        <w:rPr>
          <w:rFonts w:ascii="Times New Roman" w:eastAsia="Times New Roman" w:hAnsi="Times New Roman" w:cs="Times New Roman"/>
          <w:bCs/>
          <w:sz w:val="24"/>
          <w:szCs w:val="24"/>
          <w:lang w:eastAsia="hr-HR"/>
        </w:rPr>
      </w:pPr>
      <w:r w:rsidRPr="00997A6B">
        <w:rPr>
          <w:rFonts w:ascii="Times New Roman" w:eastAsia="Times New Roman" w:hAnsi="Times New Roman" w:cs="Times New Roman"/>
          <w:bCs/>
          <w:sz w:val="24"/>
          <w:szCs w:val="24"/>
          <w:lang w:eastAsia="hr-HR"/>
        </w:rPr>
        <w:t>U 2025. godini Grad Poreč-</w:t>
      </w:r>
      <w:proofErr w:type="spellStart"/>
      <w:r w:rsidRPr="00997A6B">
        <w:rPr>
          <w:rFonts w:ascii="Times New Roman" w:eastAsia="Times New Roman" w:hAnsi="Times New Roman" w:cs="Times New Roman"/>
          <w:bCs/>
          <w:sz w:val="24"/>
          <w:szCs w:val="24"/>
          <w:lang w:eastAsia="hr-HR"/>
        </w:rPr>
        <w:t>Parenzo</w:t>
      </w:r>
      <w:proofErr w:type="spellEnd"/>
      <w:r w:rsidRPr="00997A6B">
        <w:rPr>
          <w:rFonts w:ascii="Times New Roman" w:eastAsia="Times New Roman" w:hAnsi="Times New Roman" w:cs="Times New Roman"/>
          <w:bCs/>
          <w:sz w:val="24"/>
          <w:szCs w:val="24"/>
          <w:lang w:eastAsia="hr-HR"/>
        </w:rPr>
        <w:t xml:space="preserve"> nije realizirao prihode i primitke ni rashode i izdatke temeljem preuzete imovine u naplati potraživanja javnih davanja.</w:t>
      </w:r>
    </w:p>
    <w:p w14:paraId="55536CC1" w14:textId="77777777" w:rsidR="00997A6B" w:rsidRPr="00997A6B" w:rsidRDefault="00997A6B" w:rsidP="00997A6B">
      <w:pPr>
        <w:shd w:val="clear" w:color="auto" w:fill="FFFFFF"/>
        <w:spacing w:after="0" w:line="240" w:lineRule="auto"/>
        <w:jc w:val="both"/>
        <w:rPr>
          <w:rFonts w:ascii="Times New Roman" w:eastAsia="Times New Roman" w:hAnsi="Times New Roman" w:cs="Times New Roman"/>
          <w:b/>
          <w:sz w:val="24"/>
          <w:szCs w:val="24"/>
          <w:highlight w:val="yellow"/>
          <w:lang w:eastAsia="hr-HR"/>
        </w:rPr>
      </w:pPr>
    </w:p>
    <w:p w14:paraId="7C801B20" w14:textId="542BFB3F" w:rsidR="00997A6B" w:rsidRPr="00997A6B" w:rsidRDefault="00997A6B" w:rsidP="00A5236B">
      <w:pPr>
        <w:pStyle w:val="Naslov1"/>
      </w:pPr>
      <w:bookmarkStart w:id="51" w:name="_Toc198884306"/>
      <w:bookmarkStart w:id="52" w:name="_Toc230008427"/>
      <w:r w:rsidRPr="00997A6B">
        <w:t>3.  IZVJEŠTAJ O PRERASPODJELI SREDSTAVA U PRORAČUNU</w:t>
      </w:r>
      <w:bookmarkEnd w:id="51"/>
      <w:bookmarkEnd w:id="52"/>
    </w:p>
    <w:p w14:paraId="599D93DC"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0D3E34DE"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val="en-AU" w:eastAsia="hr-HR"/>
        </w:rPr>
        <w:t xml:space="preserve">Dana 31.12.20245 </w:t>
      </w:r>
      <w:proofErr w:type="spellStart"/>
      <w:r w:rsidRPr="00997A6B">
        <w:rPr>
          <w:rFonts w:ascii="Times New Roman" w:eastAsia="Times New Roman" w:hAnsi="Times New Roman" w:cs="Times New Roman"/>
          <w:sz w:val="24"/>
          <w:szCs w:val="24"/>
          <w:lang w:val="en-AU" w:eastAsia="hr-HR"/>
        </w:rPr>
        <w:t>donijeta</w:t>
      </w:r>
      <w:proofErr w:type="spellEnd"/>
      <w:r w:rsidRPr="00997A6B">
        <w:rPr>
          <w:rFonts w:ascii="Times New Roman" w:eastAsia="Times New Roman" w:hAnsi="Times New Roman" w:cs="Times New Roman"/>
          <w:sz w:val="24"/>
          <w:szCs w:val="24"/>
          <w:lang w:val="en-AU" w:eastAsia="hr-HR"/>
        </w:rPr>
        <w:t xml:space="preserve"> je </w:t>
      </w:r>
      <w:proofErr w:type="spellStart"/>
      <w:r w:rsidRPr="00997A6B">
        <w:rPr>
          <w:rFonts w:ascii="Times New Roman" w:eastAsia="Times New Roman" w:hAnsi="Times New Roman" w:cs="Times New Roman"/>
          <w:sz w:val="24"/>
          <w:szCs w:val="24"/>
          <w:lang w:val="en-AU" w:eastAsia="hr-HR"/>
        </w:rPr>
        <w:t>Odluka</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preraspodjeli</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kojom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su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temeljem</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čl</w:t>
      </w:r>
      <w:proofErr w:type="spellEnd"/>
      <w:r w:rsidRPr="00997A6B">
        <w:rPr>
          <w:rFonts w:ascii="Times New Roman" w:eastAsia="Times New Roman" w:hAnsi="Times New Roman" w:cs="Times New Roman"/>
          <w:sz w:val="24"/>
          <w:szCs w:val="24"/>
          <w:lang w:val="en-AU" w:eastAsia="hr-HR"/>
        </w:rPr>
        <w:t xml:space="preserve">. 60. </w:t>
      </w:r>
      <w:proofErr w:type="spellStart"/>
      <w:r w:rsidRPr="00997A6B">
        <w:rPr>
          <w:rFonts w:ascii="Times New Roman" w:eastAsia="Times New Roman" w:hAnsi="Times New Roman" w:cs="Times New Roman"/>
          <w:sz w:val="24"/>
          <w:szCs w:val="24"/>
          <w:lang w:val="en-AU" w:eastAsia="hr-HR"/>
        </w:rPr>
        <w:t>Zakona</w:t>
      </w:r>
      <w:proofErr w:type="spellEnd"/>
      <w:r w:rsidRPr="00997A6B">
        <w:rPr>
          <w:rFonts w:ascii="Times New Roman" w:eastAsia="Times New Roman" w:hAnsi="Times New Roman" w:cs="Times New Roman"/>
          <w:sz w:val="24"/>
          <w:szCs w:val="24"/>
          <w:lang w:val="en-AU" w:eastAsia="hr-HR"/>
        </w:rPr>
        <w:t xml:space="preserve"> o </w:t>
      </w:r>
      <w:proofErr w:type="spellStart"/>
      <w:r w:rsidRPr="00997A6B">
        <w:rPr>
          <w:rFonts w:ascii="Times New Roman" w:eastAsia="Times New Roman" w:hAnsi="Times New Roman" w:cs="Times New Roman"/>
          <w:sz w:val="24"/>
          <w:szCs w:val="24"/>
          <w:lang w:val="en-AU" w:eastAsia="hr-HR"/>
        </w:rPr>
        <w:t>proračunu</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Narodne</w:t>
      </w:r>
      <w:proofErr w:type="spellEnd"/>
      <w:r w:rsidRPr="00997A6B">
        <w:rPr>
          <w:rFonts w:ascii="Times New Roman" w:eastAsia="Times New Roman" w:hAnsi="Times New Roman" w:cs="Times New Roman"/>
          <w:sz w:val="24"/>
          <w:szCs w:val="24"/>
          <w:lang w:val="en-AU" w:eastAsia="hr-HR"/>
        </w:rPr>
        <w:t xml:space="preserve"> </w:t>
      </w:r>
      <w:proofErr w:type="spellStart"/>
      <w:r w:rsidRPr="00997A6B">
        <w:rPr>
          <w:rFonts w:ascii="Times New Roman" w:eastAsia="Times New Roman" w:hAnsi="Times New Roman" w:cs="Times New Roman"/>
          <w:sz w:val="24"/>
          <w:szCs w:val="24"/>
          <w:lang w:val="en-AU" w:eastAsia="hr-HR"/>
        </w:rPr>
        <w:t>novine</w:t>
      </w:r>
      <w:proofErr w:type="spellEnd"/>
      <w:r w:rsidRPr="00997A6B">
        <w:rPr>
          <w:rFonts w:ascii="Times New Roman" w:eastAsia="Times New Roman" w:hAnsi="Times New Roman" w:cs="Times New Roman"/>
          <w:sz w:val="24"/>
          <w:szCs w:val="24"/>
          <w:lang w:val="en-AU" w:eastAsia="hr-HR"/>
        </w:rPr>
        <w:t xml:space="preserve"> br. 144/21) </w:t>
      </w:r>
      <w:r w:rsidRPr="00997A6B">
        <w:rPr>
          <w:rFonts w:ascii="Times New Roman" w:eastAsia="Times New Roman" w:hAnsi="Times New Roman" w:cs="Times New Roman"/>
          <w:sz w:val="24"/>
          <w:szCs w:val="24"/>
          <w:lang w:eastAsia="hr-HR"/>
        </w:rPr>
        <w:t>preraspoređena sredstva između pozicija unutar Proračuna Grada Poreča-</w:t>
      </w:r>
      <w:proofErr w:type="spellStart"/>
      <w:r w:rsidRPr="00997A6B">
        <w:rPr>
          <w:rFonts w:ascii="Times New Roman" w:eastAsia="Times New Roman" w:hAnsi="Times New Roman" w:cs="Times New Roman"/>
          <w:sz w:val="24"/>
          <w:szCs w:val="24"/>
          <w:lang w:eastAsia="hr-HR"/>
        </w:rPr>
        <w:t>Parenzo</w:t>
      </w:r>
      <w:proofErr w:type="spellEnd"/>
      <w:r w:rsidRPr="00997A6B">
        <w:rPr>
          <w:rFonts w:ascii="Times New Roman" w:eastAsia="Times New Roman" w:hAnsi="Times New Roman" w:cs="Times New Roman"/>
          <w:sz w:val="24"/>
          <w:szCs w:val="24"/>
          <w:lang w:eastAsia="hr-HR"/>
        </w:rPr>
        <w:t xml:space="preserve"> za 2025. godinu.</w:t>
      </w:r>
    </w:p>
    <w:p w14:paraId="267EE93D" w14:textId="77777777" w:rsidR="00997A6B" w:rsidRPr="00997A6B" w:rsidRDefault="00997A6B" w:rsidP="00997A6B">
      <w:pPr>
        <w:spacing w:after="0" w:line="240" w:lineRule="auto"/>
        <w:jc w:val="both"/>
        <w:rPr>
          <w:rFonts w:ascii="Times New Roman" w:eastAsia="Times New Roman" w:hAnsi="Times New Roman" w:cs="Times New Roman"/>
          <w:sz w:val="24"/>
          <w:szCs w:val="24"/>
          <w:lang w:eastAsia="hr-HR"/>
        </w:rPr>
      </w:pPr>
      <w:r w:rsidRPr="00997A6B">
        <w:rPr>
          <w:rFonts w:ascii="Times New Roman" w:eastAsia="Times New Roman" w:hAnsi="Times New Roman" w:cs="Times New Roman"/>
          <w:sz w:val="24"/>
          <w:szCs w:val="24"/>
          <w:lang w:eastAsia="hr-HR"/>
        </w:rPr>
        <w:t>U nastavku se daje pregled izvršene preraspodjele:</w:t>
      </w:r>
    </w:p>
    <w:p w14:paraId="6F264C4A"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p w14:paraId="2B49A1C7"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r w:rsidRPr="00997A6B">
        <w:rPr>
          <w:rFonts w:ascii="Times New Roman" w:eastAsia="Times New Roman" w:hAnsi="Times New Roman" w:cs="Times New Roman"/>
          <w:b/>
          <w:sz w:val="24"/>
          <w:szCs w:val="24"/>
          <w:lang w:eastAsia="hr-HR"/>
        </w:rPr>
        <w:t>Tablica 14. Preraspodjela proračunskih sredstava</w:t>
      </w:r>
    </w:p>
    <w:p w14:paraId="42D0228A" w14:textId="77777777" w:rsidR="00997A6B" w:rsidRPr="00997A6B" w:rsidRDefault="00997A6B" w:rsidP="00997A6B">
      <w:pPr>
        <w:spacing w:after="0" w:line="240" w:lineRule="auto"/>
        <w:jc w:val="both"/>
        <w:rPr>
          <w:rFonts w:ascii="Times New Roman" w:eastAsia="Times New Roman" w:hAnsi="Times New Roman" w:cs="Times New Roman"/>
          <w:b/>
          <w:sz w:val="24"/>
          <w:szCs w:val="24"/>
          <w:lang w:eastAsia="hr-HR"/>
        </w:rPr>
      </w:pPr>
    </w:p>
    <w:tbl>
      <w:tblPr>
        <w:tblW w:w="104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5"/>
        <w:gridCol w:w="4224"/>
        <w:gridCol w:w="1496"/>
        <w:gridCol w:w="1106"/>
        <w:gridCol w:w="828"/>
        <w:gridCol w:w="1496"/>
      </w:tblGrid>
      <w:tr w:rsidR="00997A6B" w:rsidRPr="00997A6B" w14:paraId="51863758" w14:textId="77777777" w:rsidTr="00DD1890">
        <w:trPr>
          <w:trHeight w:val="690"/>
          <w:tblHeader/>
          <w:jc w:val="center"/>
        </w:trPr>
        <w:tc>
          <w:tcPr>
            <w:tcW w:w="1265" w:type="dxa"/>
            <w:shd w:val="clear" w:color="auto" w:fill="auto"/>
            <w:vAlign w:val="center"/>
            <w:hideMark/>
          </w:tcPr>
          <w:p w14:paraId="45C9DA6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BROJ</w:t>
            </w:r>
          </w:p>
          <w:p w14:paraId="6BCC8C30"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RAČUNA</w:t>
            </w:r>
          </w:p>
        </w:tc>
        <w:tc>
          <w:tcPr>
            <w:tcW w:w="4224" w:type="dxa"/>
            <w:shd w:val="clear" w:color="auto" w:fill="auto"/>
            <w:vAlign w:val="center"/>
            <w:hideMark/>
          </w:tcPr>
          <w:p w14:paraId="212B076C"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OSNOVNA I POTANJA NAMJENA</w:t>
            </w:r>
          </w:p>
        </w:tc>
        <w:tc>
          <w:tcPr>
            <w:tcW w:w="1496" w:type="dxa"/>
            <w:shd w:val="clear" w:color="auto" w:fill="auto"/>
            <w:vAlign w:val="center"/>
            <w:hideMark/>
          </w:tcPr>
          <w:p w14:paraId="0AC888FD"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PLAN</w:t>
            </w:r>
          </w:p>
          <w:p w14:paraId="4A3C01B7"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ZA 2025.</w:t>
            </w:r>
          </w:p>
        </w:tc>
        <w:tc>
          <w:tcPr>
            <w:tcW w:w="1106" w:type="dxa"/>
            <w:shd w:val="clear" w:color="auto" w:fill="auto"/>
            <w:vAlign w:val="center"/>
            <w:hideMark/>
          </w:tcPr>
          <w:p w14:paraId="7B1A9EF8"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Povećanje /</w:t>
            </w:r>
          </w:p>
          <w:p w14:paraId="475199F6"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smanjenje</w:t>
            </w:r>
          </w:p>
        </w:tc>
        <w:tc>
          <w:tcPr>
            <w:tcW w:w="828" w:type="dxa"/>
            <w:shd w:val="clear" w:color="auto" w:fill="auto"/>
            <w:vAlign w:val="center"/>
            <w:hideMark/>
          </w:tcPr>
          <w:p w14:paraId="208C549A"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w:t>
            </w:r>
          </w:p>
        </w:tc>
        <w:tc>
          <w:tcPr>
            <w:tcW w:w="1496" w:type="dxa"/>
            <w:shd w:val="clear" w:color="auto" w:fill="auto"/>
            <w:vAlign w:val="center"/>
            <w:hideMark/>
          </w:tcPr>
          <w:p w14:paraId="42965071"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NOVI PLAN</w:t>
            </w:r>
          </w:p>
          <w:p w14:paraId="1B98D73E"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ZA 2025.</w:t>
            </w:r>
          </w:p>
        </w:tc>
      </w:tr>
      <w:tr w:rsidR="00997A6B" w:rsidRPr="00997A6B" w14:paraId="2EC01C78" w14:textId="77777777" w:rsidTr="00DD1890">
        <w:trPr>
          <w:trHeight w:val="270"/>
          <w:tblHeader/>
          <w:jc w:val="center"/>
        </w:trPr>
        <w:tc>
          <w:tcPr>
            <w:tcW w:w="1265" w:type="dxa"/>
            <w:shd w:val="clear" w:color="auto" w:fill="auto"/>
            <w:noWrap/>
            <w:vAlign w:val="center"/>
            <w:hideMark/>
          </w:tcPr>
          <w:p w14:paraId="2506124C"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w:t>
            </w:r>
          </w:p>
        </w:tc>
        <w:tc>
          <w:tcPr>
            <w:tcW w:w="4224" w:type="dxa"/>
            <w:shd w:val="clear" w:color="auto" w:fill="auto"/>
            <w:noWrap/>
            <w:vAlign w:val="center"/>
            <w:hideMark/>
          </w:tcPr>
          <w:p w14:paraId="74F8B397"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w:t>
            </w:r>
          </w:p>
        </w:tc>
        <w:tc>
          <w:tcPr>
            <w:tcW w:w="1496" w:type="dxa"/>
            <w:shd w:val="clear" w:color="auto" w:fill="auto"/>
            <w:vAlign w:val="center"/>
            <w:hideMark/>
          </w:tcPr>
          <w:p w14:paraId="040E9AB9"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w:t>
            </w:r>
          </w:p>
        </w:tc>
        <w:tc>
          <w:tcPr>
            <w:tcW w:w="1106" w:type="dxa"/>
            <w:shd w:val="clear" w:color="auto" w:fill="auto"/>
            <w:vAlign w:val="center"/>
            <w:hideMark/>
          </w:tcPr>
          <w:p w14:paraId="3F527037"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w:t>
            </w:r>
          </w:p>
        </w:tc>
        <w:tc>
          <w:tcPr>
            <w:tcW w:w="828" w:type="dxa"/>
            <w:shd w:val="clear" w:color="auto" w:fill="auto"/>
            <w:vAlign w:val="center"/>
            <w:hideMark/>
          </w:tcPr>
          <w:p w14:paraId="58A7D2FC" w14:textId="77777777" w:rsidR="00997A6B" w:rsidRPr="00997A6B"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w:t>
            </w:r>
          </w:p>
        </w:tc>
        <w:tc>
          <w:tcPr>
            <w:tcW w:w="1496" w:type="dxa"/>
            <w:shd w:val="clear" w:color="auto" w:fill="auto"/>
            <w:noWrap/>
            <w:vAlign w:val="center"/>
            <w:hideMark/>
          </w:tcPr>
          <w:p w14:paraId="3955E1B1" w14:textId="77777777" w:rsidR="00997A6B" w:rsidRPr="00997A6B" w:rsidRDefault="00997A6B" w:rsidP="00997A6B">
            <w:pPr>
              <w:spacing w:after="0" w:line="240" w:lineRule="auto"/>
              <w:jc w:val="center"/>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w:t>
            </w:r>
          </w:p>
        </w:tc>
      </w:tr>
      <w:tr w:rsidR="00997A6B" w:rsidRPr="00997A6B" w14:paraId="4285A935" w14:textId="77777777" w:rsidTr="00DD1890">
        <w:trPr>
          <w:trHeight w:val="255"/>
          <w:jc w:val="center"/>
        </w:trPr>
        <w:tc>
          <w:tcPr>
            <w:tcW w:w="5489" w:type="dxa"/>
            <w:gridSpan w:val="2"/>
            <w:shd w:val="clear" w:color="auto" w:fill="auto"/>
            <w:noWrap/>
            <w:vAlign w:val="center"/>
            <w:hideMark/>
          </w:tcPr>
          <w:p w14:paraId="1B10E0EB"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SVEUKUPNO RASHODI / IZDACI</w:t>
            </w:r>
          </w:p>
        </w:tc>
        <w:tc>
          <w:tcPr>
            <w:tcW w:w="1496" w:type="dxa"/>
            <w:shd w:val="clear" w:color="auto" w:fill="auto"/>
            <w:noWrap/>
            <w:vAlign w:val="center"/>
            <w:hideMark/>
          </w:tcPr>
          <w:p w14:paraId="7191491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72.280.010,00</w:t>
            </w:r>
          </w:p>
        </w:tc>
        <w:tc>
          <w:tcPr>
            <w:tcW w:w="1106" w:type="dxa"/>
            <w:shd w:val="clear" w:color="auto" w:fill="auto"/>
            <w:noWrap/>
            <w:vAlign w:val="center"/>
            <w:hideMark/>
          </w:tcPr>
          <w:p w14:paraId="6DAF1B7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71BE02D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217FE51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72.280.010,00</w:t>
            </w:r>
          </w:p>
        </w:tc>
      </w:tr>
      <w:tr w:rsidR="00997A6B" w:rsidRPr="00997A6B" w14:paraId="44034C93" w14:textId="77777777" w:rsidTr="00DD1890">
        <w:trPr>
          <w:trHeight w:val="255"/>
          <w:jc w:val="center"/>
        </w:trPr>
        <w:tc>
          <w:tcPr>
            <w:tcW w:w="5489" w:type="dxa"/>
            <w:gridSpan w:val="2"/>
            <w:shd w:val="clear" w:color="000000" w:fill="000080"/>
            <w:noWrap/>
            <w:vAlign w:val="center"/>
            <w:hideMark/>
          </w:tcPr>
          <w:p w14:paraId="1CB93305"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Razdjel 001 UPRAVNI ODJEL ZA OPĆU UPRAVU</w:t>
            </w:r>
          </w:p>
        </w:tc>
        <w:tc>
          <w:tcPr>
            <w:tcW w:w="1496" w:type="dxa"/>
            <w:shd w:val="clear" w:color="000000" w:fill="000080"/>
            <w:noWrap/>
            <w:vAlign w:val="center"/>
            <w:hideMark/>
          </w:tcPr>
          <w:p w14:paraId="07E6F55A"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7.204.735,00</w:t>
            </w:r>
          </w:p>
        </w:tc>
        <w:tc>
          <w:tcPr>
            <w:tcW w:w="1106" w:type="dxa"/>
            <w:shd w:val="clear" w:color="000000" w:fill="000080"/>
            <w:noWrap/>
            <w:vAlign w:val="center"/>
            <w:hideMark/>
          </w:tcPr>
          <w:p w14:paraId="425F2974"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57C623FA"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675F09AE"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7.204.735,00</w:t>
            </w:r>
          </w:p>
        </w:tc>
      </w:tr>
      <w:tr w:rsidR="00997A6B" w:rsidRPr="00997A6B" w14:paraId="78403231" w14:textId="77777777" w:rsidTr="00DD1890">
        <w:trPr>
          <w:trHeight w:val="255"/>
          <w:jc w:val="center"/>
        </w:trPr>
        <w:tc>
          <w:tcPr>
            <w:tcW w:w="5489" w:type="dxa"/>
            <w:gridSpan w:val="2"/>
            <w:shd w:val="clear" w:color="000000" w:fill="0000FF"/>
            <w:noWrap/>
            <w:vAlign w:val="center"/>
            <w:hideMark/>
          </w:tcPr>
          <w:p w14:paraId="4D9D809D"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Glava 00101 UPRAVNI ODJEL ZA OPĆU UPRAVU</w:t>
            </w:r>
          </w:p>
        </w:tc>
        <w:tc>
          <w:tcPr>
            <w:tcW w:w="1496" w:type="dxa"/>
            <w:shd w:val="clear" w:color="000000" w:fill="0000FF"/>
            <w:noWrap/>
            <w:vAlign w:val="center"/>
            <w:hideMark/>
          </w:tcPr>
          <w:p w14:paraId="2E5BDF61"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5.084.890,00</w:t>
            </w:r>
          </w:p>
        </w:tc>
        <w:tc>
          <w:tcPr>
            <w:tcW w:w="1106" w:type="dxa"/>
            <w:shd w:val="clear" w:color="000000" w:fill="0000FF"/>
            <w:noWrap/>
            <w:vAlign w:val="center"/>
            <w:hideMark/>
          </w:tcPr>
          <w:p w14:paraId="159545A3"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1A9D36F0"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1C515BEC"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5.084.890,00</w:t>
            </w:r>
          </w:p>
        </w:tc>
      </w:tr>
      <w:tr w:rsidR="00997A6B" w:rsidRPr="00997A6B" w14:paraId="3908C133" w14:textId="77777777" w:rsidTr="00DD1890">
        <w:trPr>
          <w:trHeight w:val="255"/>
          <w:jc w:val="center"/>
        </w:trPr>
        <w:tc>
          <w:tcPr>
            <w:tcW w:w="5489" w:type="dxa"/>
            <w:gridSpan w:val="2"/>
            <w:shd w:val="clear" w:color="000000" w:fill="9999FF"/>
            <w:noWrap/>
            <w:vAlign w:val="center"/>
            <w:hideMark/>
          </w:tcPr>
          <w:p w14:paraId="51D26A40"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1042FB2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2.097.830,00</w:t>
            </w:r>
          </w:p>
        </w:tc>
        <w:tc>
          <w:tcPr>
            <w:tcW w:w="1106" w:type="dxa"/>
            <w:shd w:val="clear" w:color="000000" w:fill="9999FF"/>
            <w:noWrap/>
            <w:vAlign w:val="center"/>
            <w:hideMark/>
          </w:tcPr>
          <w:p w14:paraId="74AAFD0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-83.325,00</w:t>
            </w:r>
          </w:p>
        </w:tc>
        <w:tc>
          <w:tcPr>
            <w:tcW w:w="828" w:type="dxa"/>
            <w:shd w:val="clear" w:color="000000" w:fill="9999FF"/>
            <w:noWrap/>
            <w:vAlign w:val="center"/>
            <w:hideMark/>
          </w:tcPr>
          <w:p w14:paraId="5EBB111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-3,97</w:t>
            </w:r>
          </w:p>
        </w:tc>
        <w:tc>
          <w:tcPr>
            <w:tcW w:w="1496" w:type="dxa"/>
            <w:shd w:val="clear" w:color="000000" w:fill="9999FF"/>
            <w:noWrap/>
            <w:vAlign w:val="center"/>
            <w:hideMark/>
          </w:tcPr>
          <w:p w14:paraId="498CC90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2.014.505,00</w:t>
            </w:r>
          </w:p>
        </w:tc>
      </w:tr>
      <w:tr w:rsidR="00997A6B" w:rsidRPr="00997A6B" w14:paraId="30390DDC" w14:textId="77777777" w:rsidTr="00DD1890">
        <w:trPr>
          <w:trHeight w:val="255"/>
          <w:jc w:val="center"/>
        </w:trPr>
        <w:tc>
          <w:tcPr>
            <w:tcW w:w="5489" w:type="dxa"/>
            <w:gridSpan w:val="2"/>
            <w:shd w:val="clear" w:color="000000" w:fill="CCCCFF"/>
            <w:noWrap/>
            <w:vAlign w:val="center"/>
            <w:hideMark/>
          </w:tcPr>
          <w:p w14:paraId="1FE88916"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36DFD66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1.102.300,00</w:t>
            </w:r>
          </w:p>
        </w:tc>
        <w:tc>
          <w:tcPr>
            <w:tcW w:w="1106" w:type="dxa"/>
            <w:shd w:val="clear" w:color="000000" w:fill="CCCCFF"/>
            <w:noWrap/>
            <w:vAlign w:val="center"/>
            <w:hideMark/>
          </w:tcPr>
          <w:p w14:paraId="4430025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-55.115,00</w:t>
            </w:r>
          </w:p>
        </w:tc>
        <w:tc>
          <w:tcPr>
            <w:tcW w:w="828" w:type="dxa"/>
            <w:shd w:val="clear" w:color="000000" w:fill="CCCCFF"/>
            <w:noWrap/>
            <w:vAlign w:val="center"/>
            <w:hideMark/>
          </w:tcPr>
          <w:p w14:paraId="00D742F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-5,00</w:t>
            </w:r>
          </w:p>
        </w:tc>
        <w:tc>
          <w:tcPr>
            <w:tcW w:w="1496" w:type="dxa"/>
            <w:shd w:val="clear" w:color="000000" w:fill="CCCCFF"/>
            <w:noWrap/>
            <w:vAlign w:val="center"/>
            <w:hideMark/>
          </w:tcPr>
          <w:p w14:paraId="5D30B26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1.047.185,00</w:t>
            </w:r>
          </w:p>
        </w:tc>
      </w:tr>
      <w:tr w:rsidR="00997A6B" w:rsidRPr="00997A6B" w14:paraId="1336DD36" w14:textId="77777777" w:rsidTr="00DD1890">
        <w:trPr>
          <w:trHeight w:val="255"/>
          <w:jc w:val="center"/>
        </w:trPr>
        <w:tc>
          <w:tcPr>
            <w:tcW w:w="5489" w:type="dxa"/>
            <w:gridSpan w:val="2"/>
            <w:shd w:val="clear" w:color="000000" w:fill="FFFF99"/>
            <w:noWrap/>
            <w:vAlign w:val="center"/>
            <w:hideMark/>
          </w:tcPr>
          <w:p w14:paraId="17D57A34"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3BDE91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1.102.300,00</w:t>
            </w:r>
          </w:p>
        </w:tc>
        <w:tc>
          <w:tcPr>
            <w:tcW w:w="1106" w:type="dxa"/>
            <w:shd w:val="clear" w:color="000000" w:fill="FFFF99"/>
            <w:noWrap/>
            <w:vAlign w:val="center"/>
            <w:hideMark/>
          </w:tcPr>
          <w:p w14:paraId="57A40D2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-55.115,00</w:t>
            </w:r>
          </w:p>
        </w:tc>
        <w:tc>
          <w:tcPr>
            <w:tcW w:w="828" w:type="dxa"/>
            <w:shd w:val="clear" w:color="000000" w:fill="FFFF99"/>
            <w:noWrap/>
            <w:vAlign w:val="center"/>
            <w:hideMark/>
          </w:tcPr>
          <w:p w14:paraId="4B990C9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-5,00</w:t>
            </w:r>
          </w:p>
        </w:tc>
        <w:tc>
          <w:tcPr>
            <w:tcW w:w="1496" w:type="dxa"/>
            <w:shd w:val="clear" w:color="000000" w:fill="FFFF99"/>
            <w:noWrap/>
            <w:vAlign w:val="center"/>
            <w:hideMark/>
          </w:tcPr>
          <w:p w14:paraId="4985205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1.047.185,00</w:t>
            </w:r>
          </w:p>
        </w:tc>
      </w:tr>
      <w:tr w:rsidR="00997A6B" w:rsidRPr="00997A6B" w14:paraId="6C9AC786" w14:textId="77777777" w:rsidTr="00DD1890">
        <w:trPr>
          <w:trHeight w:val="255"/>
          <w:jc w:val="center"/>
        </w:trPr>
        <w:tc>
          <w:tcPr>
            <w:tcW w:w="1265" w:type="dxa"/>
            <w:shd w:val="clear" w:color="auto" w:fill="auto"/>
            <w:noWrap/>
            <w:vAlign w:val="center"/>
            <w:hideMark/>
          </w:tcPr>
          <w:p w14:paraId="3AD12327"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43E7466"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B042FB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1.102.300,00</w:t>
            </w:r>
          </w:p>
        </w:tc>
        <w:tc>
          <w:tcPr>
            <w:tcW w:w="1106" w:type="dxa"/>
            <w:shd w:val="clear" w:color="auto" w:fill="auto"/>
            <w:noWrap/>
            <w:vAlign w:val="center"/>
            <w:hideMark/>
          </w:tcPr>
          <w:p w14:paraId="1AA858D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-55.115,00</w:t>
            </w:r>
          </w:p>
        </w:tc>
        <w:tc>
          <w:tcPr>
            <w:tcW w:w="828" w:type="dxa"/>
            <w:shd w:val="clear" w:color="auto" w:fill="auto"/>
            <w:noWrap/>
            <w:vAlign w:val="center"/>
            <w:hideMark/>
          </w:tcPr>
          <w:p w14:paraId="47647789"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-5,00</w:t>
            </w:r>
          </w:p>
        </w:tc>
        <w:tc>
          <w:tcPr>
            <w:tcW w:w="1496" w:type="dxa"/>
            <w:shd w:val="clear" w:color="auto" w:fill="auto"/>
            <w:noWrap/>
            <w:vAlign w:val="center"/>
            <w:hideMark/>
          </w:tcPr>
          <w:p w14:paraId="744A9749"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1.047.185,00</w:t>
            </w:r>
          </w:p>
        </w:tc>
      </w:tr>
      <w:tr w:rsidR="00997A6B" w:rsidRPr="00997A6B" w14:paraId="5D0E29F3" w14:textId="77777777" w:rsidTr="00DD1890">
        <w:trPr>
          <w:trHeight w:val="255"/>
          <w:jc w:val="center"/>
        </w:trPr>
        <w:tc>
          <w:tcPr>
            <w:tcW w:w="1265" w:type="dxa"/>
            <w:shd w:val="clear" w:color="auto" w:fill="auto"/>
            <w:noWrap/>
            <w:vAlign w:val="center"/>
            <w:hideMark/>
          </w:tcPr>
          <w:p w14:paraId="08E5513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6068CC3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2F6E7C9F"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1.027.200,00</w:t>
            </w:r>
          </w:p>
        </w:tc>
        <w:tc>
          <w:tcPr>
            <w:tcW w:w="1106" w:type="dxa"/>
            <w:shd w:val="clear" w:color="auto" w:fill="auto"/>
            <w:noWrap/>
            <w:vAlign w:val="center"/>
            <w:hideMark/>
          </w:tcPr>
          <w:p w14:paraId="3CAFAD2A"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-51.360,00</w:t>
            </w:r>
          </w:p>
        </w:tc>
        <w:tc>
          <w:tcPr>
            <w:tcW w:w="828" w:type="dxa"/>
            <w:shd w:val="clear" w:color="auto" w:fill="auto"/>
            <w:noWrap/>
            <w:vAlign w:val="center"/>
            <w:hideMark/>
          </w:tcPr>
          <w:p w14:paraId="3A92F01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32114EF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975.840,00</w:t>
            </w:r>
          </w:p>
        </w:tc>
      </w:tr>
      <w:tr w:rsidR="00997A6B" w:rsidRPr="00997A6B" w14:paraId="6C07E1FB" w14:textId="77777777" w:rsidTr="00DD1890">
        <w:trPr>
          <w:trHeight w:val="255"/>
          <w:jc w:val="center"/>
        </w:trPr>
        <w:tc>
          <w:tcPr>
            <w:tcW w:w="1265" w:type="dxa"/>
            <w:shd w:val="clear" w:color="auto" w:fill="auto"/>
            <w:noWrap/>
            <w:vAlign w:val="center"/>
            <w:hideMark/>
          </w:tcPr>
          <w:p w14:paraId="036C242D"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66B47E1B"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556AEA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75.100,00</w:t>
            </w:r>
          </w:p>
        </w:tc>
        <w:tc>
          <w:tcPr>
            <w:tcW w:w="1106" w:type="dxa"/>
            <w:shd w:val="clear" w:color="auto" w:fill="auto"/>
            <w:noWrap/>
            <w:vAlign w:val="center"/>
            <w:hideMark/>
          </w:tcPr>
          <w:p w14:paraId="5976CBC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-3.755,00</w:t>
            </w:r>
          </w:p>
        </w:tc>
        <w:tc>
          <w:tcPr>
            <w:tcW w:w="828" w:type="dxa"/>
            <w:shd w:val="clear" w:color="auto" w:fill="auto"/>
            <w:noWrap/>
            <w:vAlign w:val="center"/>
            <w:hideMark/>
          </w:tcPr>
          <w:p w14:paraId="3D756BD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5CB6CDF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71.345,00</w:t>
            </w:r>
          </w:p>
        </w:tc>
      </w:tr>
      <w:tr w:rsidR="00997A6B" w:rsidRPr="00997A6B" w14:paraId="2082AEB1" w14:textId="77777777" w:rsidTr="00DD1890">
        <w:trPr>
          <w:trHeight w:val="255"/>
          <w:jc w:val="center"/>
        </w:trPr>
        <w:tc>
          <w:tcPr>
            <w:tcW w:w="5489" w:type="dxa"/>
            <w:gridSpan w:val="2"/>
            <w:shd w:val="clear" w:color="000000" w:fill="CCCCFF"/>
            <w:noWrap/>
            <w:vAlign w:val="center"/>
            <w:hideMark/>
          </w:tcPr>
          <w:p w14:paraId="057539F2"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A100003 Osnovna djelatnost vezana za protokol</w:t>
            </w:r>
          </w:p>
        </w:tc>
        <w:tc>
          <w:tcPr>
            <w:tcW w:w="1496" w:type="dxa"/>
            <w:shd w:val="clear" w:color="000000" w:fill="CCCCFF"/>
            <w:noWrap/>
            <w:vAlign w:val="center"/>
            <w:hideMark/>
          </w:tcPr>
          <w:p w14:paraId="7D3CB1C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133.400,00</w:t>
            </w:r>
          </w:p>
        </w:tc>
        <w:tc>
          <w:tcPr>
            <w:tcW w:w="1106" w:type="dxa"/>
            <w:shd w:val="clear" w:color="000000" w:fill="CCCCFF"/>
            <w:noWrap/>
            <w:vAlign w:val="center"/>
            <w:hideMark/>
          </w:tcPr>
          <w:p w14:paraId="1C7D40B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-4.670,00</w:t>
            </w:r>
          </w:p>
        </w:tc>
        <w:tc>
          <w:tcPr>
            <w:tcW w:w="828" w:type="dxa"/>
            <w:shd w:val="clear" w:color="000000" w:fill="CCCCFF"/>
            <w:noWrap/>
            <w:vAlign w:val="center"/>
            <w:hideMark/>
          </w:tcPr>
          <w:p w14:paraId="0C2783A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w:t>
            </w:r>
          </w:p>
        </w:tc>
        <w:tc>
          <w:tcPr>
            <w:tcW w:w="1496" w:type="dxa"/>
            <w:shd w:val="clear" w:color="000000" w:fill="CCCCFF"/>
            <w:noWrap/>
            <w:vAlign w:val="center"/>
            <w:hideMark/>
          </w:tcPr>
          <w:p w14:paraId="62F307E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128.730,00</w:t>
            </w:r>
          </w:p>
        </w:tc>
      </w:tr>
      <w:tr w:rsidR="00997A6B" w:rsidRPr="00997A6B" w14:paraId="60B3BFE3" w14:textId="77777777" w:rsidTr="00DD1890">
        <w:trPr>
          <w:trHeight w:val="255"/>
          <w:jc w:val="center"/>
        </w:trPr>
        <w:tc>
          <w:tcPr>
            <w:tcW w:w="5489" w:type="dxa"/>
            <w:gridSpan w:val="2"/>
            <w:shd w:val="clear" w:color="000000" w:fill="FFFF99"/>
            <w:noWrap/>
            <w:vAlign w:val="center"/>
            <w:hideMark/>
          </w:tcPr>
          <w:p w14:paraId="50746F40"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1DDCD7D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133.400,00</w:t>
            </w:r>
          </w:p>
        </w:tc>
        <w:tc>
          <w:tcPr>
            <w:tcW w:w="1106" w:type="dxa"/>
            <w:shd w:val="clear" w:color="000000" w:fill="FFFF99"/>
            <w:noWrap/>
            <w:vAlign w:val="center"/>
            <w:hideMark/>
          </w:tcPr>
          <w:p w14:paraId="3C5255E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-4.670,00</w:t>
            </w:r>
          </w:p>
        </w:tc>
        <w:tc>
          <w:tcPr>
            <w:tcW w:w="828" w:type="dxa"/>
            <w:shd w:val="clear" w:color="000000" w:fill="FFFF99"/>
            <w:noWrap/>
            <w:vAlign w:val="center"/>
            <w:hideMark/>
          </w:tcPr>
          <w:p w14:paraId="3DB5B11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w:t>
            </w:r>
          </w:p>
        </w:tc>
        <w:tc>
          <w:tcPr>
            <w:tcW w:w="1496" w:type="dxa"/>
            <w:shd w:val="clear" w:color="000000" w:fill="FFFF99"/>
            <w:noWrap/>
            <w:vAlign w:val="center"/>
            <w:hideMark/>
          </w:tcPr>
          <w:p w14:paraId="7E56BD9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128.730,00</w:t>
            </w:r>
          </w:p>
        </w:tc>
      </w:tr>
      <w:tr w:rsidR="00997A6B" w:rsidRPr="00997A6B" w14:paraId="120E8E1C" w14:textId="77777777" w:rsidTr="00DD1890">
        <w:trPr>
          <w:trHeight w:val="255"/>
          <w:jc w:val="center"/>
        </w:trPr>
        <w:tc>
          <w:tcPr>
            <w:tcW w:w="1265" w:type="dxa"/>
            <w:shd w:val="clear" w:color="auto" w:fill="auto"/>
            <w:noWrap/>
            <w:vAlign w:val="center"/>
            <w:hideMark/>
          </w:tcPr>
          <w:p w14:paraId="6AD561AC"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710E724"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7E801A0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133.400,00</w:t>
            </w:r>
          </w:p>
        </w:tc>
        <w:tc>
          <w:tcPr>
            <w:tcW w:w="1106" w:type="dxa"/>
            <w:shd w:val="clear" w:color="auto" w:fill="auto"/>
            <w:noWrap/>
            <w:vAlign w:val="center"/>
            <w:hideMark/>
          </w:tcPr>
          <w:p w14:paraId="1373897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-4.670,00</w:t>
            </w:r>
          </w:p>
        </w:tc>
        <w:tc>
          <w:tcPr>
            <w:tcW w:w="828" w:type="dxa"/>
            <w:shd w:val="clear" w:color="auto" w:fill="auto"/>
            <w:noWrap/>
            <w:vAlign w:val="center"/>
            <w:hideMark/>
          </w:tcPr>
          <w:p w14:paraId="526D44B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-3,50</w:t>
            </w:r>
          </w:p>
        </w:tc>
        <w:tc>
          <w:tcPr>
            <w:tcW w:w="1496" w:type="dxa"/>
            <w:shd w:val="clear" w:color="auto" w:fill="auto"/>
            <w:noWrap/>
            <w:vAlign w:val="center"/>
            <w:hideMark/>
          </w:tcPr>
          <w:p w14:paraId="44F1F9F2"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128.730,00</w:t>
            </w:r>
          </w:p>
        </w:tc>
      </w:tr>
      <w:tr w:rsidR="00997A6B" w:rsidRPr="00997A6B" w14:paraId="701FE501" w14:textId="77777777" w:rsidTr="00DD1890">
        <w:trPr>
          <w:trHeight w:val="255"/>
          <w:jc w:val="center"/>
        </w:trPr>
        <w:tc>
          <w:tcPr>
            <w:tcW w:w="1265" w:type="dxa"/>
            <w:shd w:val="clear" w:color="auto" w:fill="auto"/>
            <w:noWrap/>
            <w:vAlign w:val="center"/>
            <w:hideMark/>
          </w:tcPr>
          <w:p w14:paraId="536E8FCD"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8F9E30"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7B474C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93.400,00</w:t>
            </w:r>
          </w:p>
        </w:tc>
        <w:tc>
          <w:tcPr>
            <w:tcW w:w="1106" w:type="dxa"/>
            <w:shd w:val="clear" w:color="auto" w:fill="auto"/>
            <w:noWrap/>
            <w:vAlign w:val="center"/>
            <w:hideMark/>
          </w:tcPr>
          <w:p w14:paraId="70F19C6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-4.670,00</w:t>
            </w:r>
          </w:p>
        </w:tc>
        <w:tc>
          <w:tcPr>
            <w:tcW w:w="828" w:type="dxa"/>
            <w:shd w:val="clear" w:color="auto" w:fill="auto"/>
            <w:noWrap/>
            <w:vAlign w:val="center"/>
            <w:hideMark/>
          </w:tcPr>
          <w:p w14:paraId="0009597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01BAA38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88.730,00</w:t>
            </w:r>
          </w:p>
        </w:tc>
      </w:tr>
      <w:tr w:rsidR="00997A6B" w:rsidRPr="00997A6B" w14:paraId="722776C2" w14:textId="77777777" w:rsidTr="00DD1890">
        <w:trPr>
          <w:trHeight w:val="255"/>
          <w:jc w:val="center"/>
        </w:trPr>
        <w:tc>
          <w:tcPr>
            <w:tcW w:w="1265" w:type="dxa"/>
            <w:shd w:val="clear" w:color="auto" w:fill="auto"/>
            <w:noWrap/>
            <w:vAlign w:val="center"/>
            <w:hideMark/>
          </w:tcPr>
          <w:p w14:paraId="12A14DFF"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35</w:t>
            </w:r>
          </w:p>
        </w:tc>
        <w:tc>
          <w:tcPr>
            <w:tcW w:w="4224" w:type="dxa"/>
            <w:shd w:val="clear" w:color="auto" w:fill="auto"/>
            <w:noWrap/>
            <w:vAlign w:val="center"/>
            <w:hideMark/>
          </w:tcPr>
          <w:p w14:paraId="5139F000"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Subvencije</w:t>
            </w:r>
          </w:p>
        </w:tc>
        <w:tc>
          <w:tcPr>
            <w:tcW w:w="1496" w:type="dxa"/>
            <w:shd w:val="clear" w:color="auto" w:fill="auto"/>
            <w:noWrap/>
            <w:vAlign w:val="center"/>
            <w:hideMark/>
          </w:tcPr>
          <w:p w14:paraId="36B90AF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40.000,00</w:t>
            </w:r>
          </w:p>
        </w:tc>
        <w:tc>
          <w:tcPr>
            <w:tcW w:w="1106" w:type="dxa"/>
            <w:shd w:val="clear" w:color="auto" w:fill="auto"/>
            <w:noWrap/>
            <w:vAlign w:val="center"/>
            <w:hideMark/>
          </w:tcPr>
          <w:p w14:paraId="73E66CD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69EA360A"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592817D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40.000,00</w:t>
            </w:r>
          </w:p>
        </w:tc>
      </w:tr>
      <w:tr w:rsidR="00997A6B" w:rsidRPr="00997A6B" w14:paraId="54E93FFB" w14:textId="77777777" w:rsidTr="00DD1890">
        <w:trPr>
          <w:trHeight w:val="255"/>
          <w:jc w:val="center"/>
        </w:trPr>
        <w:tc>
          <w:tcPr>
            <w:tcW w:w="5489" w:type="dxa"/>
            <w:gridSpan w:val="2"/>
            <w:shd w:val="clear" w:color="000000" w:fill="CCCCFF"/>
            <w:noWrap/>
            <w:vAlign w:val="center"/>
            <w:hideMark/>
          </w:tcPr>
          <w:p w14:paraId="6F03E0A4"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A100004 Prijemi i uzvratni susreti</w:t>
            </w:r>
          </w:p>
        </w:tc>
        <w:tc>
          <w:tcPr>
            <w:tcW w:w="1496" w:type="dxa"/>
            <w:shd w:val="clear" w:color="000000" w:fill="CCCCFF"/>
            <w:noWrap/>
            <w:vAlign w:val="center"/>
            <w:hideMark/>
          </w:tcPr>
          <w:p w14:paraId="02CDF0A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30.000,00</w:t>
            </w:r>
          </w:p>
        </w:tc>
        <w:tc>
          <w:tcPr>
            <w:tcW w:w="1106" w:type="dxa"/>
            <w:shd w:val="clear" w:color="000000" w:fill="CCCCFF"/>
            <w:noWrap/>
            <w:vAlign w:val="center"/>
            <w:hideMark/>
          </w:tcPr>
          <w:p w14:paraId="319556D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3.900,00</w:t>
            </w:r>
          </w:p>
        </w:tc>
        <w:tc>
          <w:tcPr>
            <w:tcW w:w="828" w:type="dxa"/>
            <w:shd w:val="clear" w:color="000000" w:fill="CCCCFF"/>
            <w:noWrap/>
            <w:vAlign w:val="center"/>
            <w:hideMark/>
          </w:tcPr>
          <w:p w14:paraId="49311D5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13,00</w:t>
            </w:r>
          </w:p>
        </w:tc>
        <w:tc>
          <w:tcPr>
            <w:tcW w:w="1496" w:type="dxa"/>
            <w:shd w:val="clear" w:color="000000" w:fill="CCCCFF"/>
            <w:noWrap/>
            <w:vAlign w:val="center"/>
            <w:hideMark/>
          </w:tcPr>
          <w:p w14:paraId="7C4096E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33.900,00</w:t>
            </w:r>
          </w:p>
        </w:tc>
      </w:tr>
      <w:tr w:rsidR="00997A6B" w:rsidRPr="00997A6B" w14:paraId="39E4F463" w14:textId="77777777" w:rsidTr="00DD1890">
        <w:trPr>
          <w:trHeight w:val="255"/>
          <w:jc w:val="center"/>
        </w:trPr>
        <w:tc>
          <w:tcPr>
            <w:tcW w:w="5489" w:type="dxa"/>
            <w:gridSpan w:val="2"/>
            <w:shd w:val="clear" w:color="000000" w:fill="FFFF99"/>
            <w:noWrap/>
            <w:vAlign w:val="center"/>
            <w:hideMark/>
          </w:tcPr>
          <w:p w14:paraId="13485EF9"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A70215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30.000,00</w:t>
            </w:r>
          </w:p>
        </w:tc>
        <w:tc>
          <w:tcPr>
            <w:tcW w:w="1106" w:type="dxa"/>
            <w:shd w:val="clear" w:color="000000" w:fill="FFFF99"/>
            <w:noWrap/>
            <w:vAlign w:val="center"/>
            <w:hideMark/>
          </w:tcPr>
          <w:p w14:paraId="1ABAF65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3.900,00</w:t>
            </w:r>
          </w:p>
        </w:tc>
        <w:tc>
          <w:tcPr>
            <w:tcW w:w="828" w:type="dxa"/>
            <w:shd w:val="clear" w:color="000000" w:fill="FFFF99"/>
            <w:noWrap/>
            <w:vAlign w:val="center"/>
            <w:hideMark/>
          </w:tcPr>
          <w:p w14:paraId="118A5B1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13,00</w:t>
            </w:r>
          </w:p>
        </w:tc>
        <w:tc>
          <w:tcPr>
            <w:tcW w:w="1496" w:type="dxa"/>
            <w:shd w:val="clear" w:color="000000" w:fill="FFFF99"/>
            <w:noWrap/>
            <w:vAlign w:val="center"/>
            <w:hideMark/>
          </w:tcPr>
          <w:p w14:paraId="03D5BDF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33.900,00</w:t>
            </w:r>
          </w:p>
        </w:tc>
      </w:tr>
      <w:tr w:rsidR="00997A6B" w:rsidRPr="00997A6B" w14:paraId="0CD46869" w14:textId="77777777" w:rsidTr="00DD1890">
        <w:trPr>
          <w:trHeight w:val="255"/>
          <w:jc w:val="center"/>
        </w:trPr>
        <w:tc>
          <w:tcPr>
            <w:tcW w:w="1265" w:type="dxa"/>
            <w:shd w:val="clear" w:color="auto" w:fill="auto"/>
            <w:noWrap/>
            <w:vAlign w:val="center"/>
            <w:hideMark/>
          </w:tcPr>
          <w:p w14:paraId="1F803D07"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5B1FED3"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889B0D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30.000,00</w:t>
            </w:r>
          </w:p>
        </w:tc>
        <w:tc>
          <w:tcPr>
            <w:tcW w:w="1106" w:type="dxa"/>
            <w:shd w:val="clear" w:color="auto" w:fill="auto"/>
            <w:noWrap/>
            <w:vAlign w:val="center"/>
            <w:hideMark/>
          </w:tcPr>
          <w:p w14:paraId="055290F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3.900,00</w:t>
            </w:r>
          </w:p>
        </w:tc>
        <w:tc>
          <w:tcPr>
            <w:tcW w:w="828" w:type="dxa"/>
            <w:shd w:val="clear" w:color="auto" w:fill="auto"/>
            <w:noWrap/>
            <w:vAlign w:val="center"/>
            <w:hideMark/>
          </w:tcPr>
          <w:p w14:paraId="4B90DBB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13,00</w:t>
            </w:r>
          </w:p>
        </w:tc>
        <w:tc>
          <w:tcPr>
            <w:tcW w:w="1496" w:type="dxa"/>
            <w:shd w:val="clear" w:color="auto" w:fill="auto"/>
            <w:noWrap/>
            <w:vAlign w:val="center"/>
            <w:hideMark/>
          </w:tcPr>
          <w:p w14:paraId="0F495F29"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33.900,00</w:t>
            </w:r>
          </w:p>
        </w:tc>
      </w:tr>
      <w:tr w:rsidR="00997A6B" w:rsidRPr="00997A6B" w14:paraId="48FBEFB6" w14:textId="77777777" w:rsidTr="00DD1890">
        <w:trPr>
          <w:trHeight w:val="255"/>
          <w:jc w:val="center"/>
        </w:trPr>
        <w:tc>
          <w:tcPr>
            <w:tcW w:w="1265" w:type="dxa"/>
            <w:shd w:val="clear" w:color="auto" w:fill="auto"/>
            <w:noWrap/>
            <w:vAlign w:val="center"/>
            <w:hideMark/>
          </w:tcPr>
          <w:p w14:paraId="4BB646A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AC26671"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7EE0BFB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30.000,00</w:t>
            </w:r>
          </w:p>
        </w:tc>
        <w:tc>
          <w:tcPr>
            <w:tcW w:w="1106" w:type="dxa"/>
            <w:shd w:val="clear" w:color="auto" w:fill="auto"/>
            <w:noWrap/>
            <w:vAlign w:val="center"/>
            <w:hideMark/>
          </w:tcPr>
          <w:p w14:paraId="0F28827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3.900,00</w:t>
            </w:r>
          </w:p>
        </w:tc>
        <w:tc>
          <w:tcPr>
            <w:tcW w:w="828" w:type="dxa"/>
            <w:shd w:val="clear" w:color="auto" w:fill="auto"/>
            <w:noWrap/>
            <w:vAlign w:val="center"/>
            <w:hideMark/>
          </w:tcPr>
          <w:p w14:paraId="2021C9C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13,00</w:t>
            </w:r>
          </w:p>
        </w:tc>
        <w:tc>
          <w:tcPr>
            <w:tcW w:w="1496" w:type="dxa"/>
            <w:shd w:val="clear" w:color="auto" w:fill="auto"/>
            <w:noWrap/>
            <w:vAlign w:val="center"/>
            <w:hideMark/>
          </w:tcPr>
          <w:p w14:paraId="4B459F4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33.900,00</w:t>
            </w:r>
          </w:p>
        </w:tc>
      </w:tr>
      <w:tr w:rsidR="00997A6B" w:rsidRPr="00997A6B" w14:paraId="2D985141" w14:textId="77777777" w:rsidTr="00DD1890">
        <w:trPr>
          <w:trHeight w:val="255"/>
          <w:jc w:val="center"/>
        </w:trPr>
        <w:tc>
          <w:tcPr>
            <w:tcW w:w="5489" w:type="dxa"/>
            <w:gridSpan w:val="2"/>
            <w:shd w:val="clear" w:color="000000" w:fill="CCCCFF"/>
            <w:noWrap/>
            <w:vAlign w:val="center"/>
            <w:hideMark/>
          </w:tcPr>
          <w:p w14:paraId="0427E433"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A100007 Održavanje zgrada i opreme za redovno korištenje</w:t>
            </w:r>
          </w:p>
        </w:tc>
        <w:tc>
          <w:tcPr>
            <w:tcW w:w="1496" w:type="dxa"/>
            <w:shd w:val="clear" w:color="000000" w:fill="CCCCFF"/>
            <w:noWrap/>
            <w:vAlign w:val="center"/>
            <w:hideMark/>
          </w:tcPr>
          <w:p w14:paraId="096A2C2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581.880,00</w:t>
            </w:r>
          </w:p>
        </w:tc>
        <w:tc>
          <w:tcPr>
            <w:tcW w:w="1106" w:type="dxa"/>
            <w:shd w:val="clear" w:color="000000" w:fill="CCCCFF"/>
            <w:noWrap/>
            <w:vAlign w:val="center"/>
            <w:hideMark/>
          </w:tcPr>
          <w:p w14:paraId="492CB3C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-27.440,00</w:t>
            </w:r>
          </w:p>
        </w:tc>
        <w:tc>
          <w:tcPr>
            <w:tcW w:w="828" w:type="dxa"/>
            <w:shd w:val="clear" w:color="000000" w:fill="CCCCFF"/>
            <w:noWrap/>
            <w:vAlign w:val="center"/>
            <w:hideMark/>
          </w:tcPr>
          <w:p w14:paraId="52F9AA7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-4,72</w:t>
            </w:r>
          </w:p>
        </w:tc>
        <w:tc>
          <w:tcPr>
            <w:tcW w:w="1496" w:type="dxa"/>
            <w:shd w:val="clear" w:color="000000" w:fill="CCCCFF"/>
            <w:noWrap/>
            <w:vAlign w:val="center"/>
            <w:hideMark/>
          </w:tcPr>
          <w:p w14:paraId="4F0C800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554.440,00</w:t>
            </w:r>
          </w:p>
        </w:tc>
      </w:tr>
      <w:tr w:rsidR="00997A6B" w:rsidRPr="00997A6B" w14:paraId="037FD00B" w14:textId="77777777" w:rsidTr="00DD1890">
        <w:trPr>
          <w:trHeight w:val="255"/>
          <w:jc w:val="center"/>
        </w:trPr>
        <w:tc>
          <w:tcPr>
            <w:tcW w:w="5489" w:type="dxa"/>
            <w:gridSpan w:val="2"/>
            <w:shd w:val="clear" w:color="000000" w:fill="FFFF99"/>
            <w:noWrap/>
            <w:vAlign w:val="center"/>
            <w:hideMark/>
          </w:tcPr>
          <w:p w14:paraId="4771F3BE"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9A0A4A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567.636,00</w:t>
            </w:r>
          </w:p>
        </w:tc>
        <w:tc>
          <w:tcPr>
            <w:tcW w:w="1106" w:type="dxa"/>
            <w:shd w:val="clear" w:color="000000" w:fill="FFFF99"/>
            <w:noWrap/>
            <w:vAlign w:val="center"/>
            <w:hideMark/>
          </w:tcPr>
          <w:p w14:paraId="22D9725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-27.440,00</w:t>
            </w:r>
          </w:p>
        </w:tc>
        <w:tc>
          <w:tcPr>
            <w:tcW w:w="828" w:type="dxa"/>
            <w:shd w:val="clear" w:color="000000" w:fill="FFFF99"/>
            <w:noWrap/>
            <w:vAlign w:val="center"/>
            <w:hideMark/>
          </w:tcPr>
          <w:p w14:paraId="0B0414C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-4,83</w:t>
            </w:r>
          </w:p>
        </w:tc>
        <w:tc>
          <w:tcPr>
            <w:tcW w:w="1496" w:type="dxa"/>
            <w:shd w:val="clear" w:color="000000" w:fill="FFFF99"/>
            <w:noWrap/>
            <w:vAlign w:val="center"/>
            <w:hideMark/>
          </w:tcPr>
          <w:p w14:paraId="369EC1D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540.196,00</w:t>
            </w:r>
          </w:p>
        </w:tc>
      </w:tr>
      <w:tr w:rsidR="00997A6B" w:rsidRPr="00997A6B" w14:paraId="0539CA26" w14:textId="77777777" w:rsidTr="00DD1890">
        <w:trPr>
          <w:trHeight w:val="255"/>
          <w:jc w:val="center"/>
        </w:trPr>
        <w:tc>
          <w:tcPr>
            <w:tcW w:w="1265" w:type="dxa"/>
            <w:shd w:val="clear" w:color="auto" w:fill="auto"/>
            <w:noWrap/>
            <w:vAlign w:val="center"/>
            <w:hideMark/>
          </w:tcPr>
          <w:p w14:paraId="595CF589"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E4463CE"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0B5CA4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567.636,00</w:t>
            </w:r>
          </w:p>
        </w:tc>
        <w:tc>
          <w:tcPr>
            <w:tcW w:w="1106" w:type="dxa"/>
            <w:shd w:val="clear" w:color="auto" w:fill="auto"/>
            <w:noWrap/>
            <w:vAlign w:val="center"/>
            <w:hideMark/>
          </w:tcPr>
          <w:p w14:paraId="591DC39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-27.440,00</w:t>
            </w:r>
          </w:p>
        </w:tc>
        <w:tc>
          <w:tcPr>
            <w:tcW w:w="828" w:type="dxa"/>
            <w:shd w:val="clear" w:color="auto" w:fill="auto"/>
            <w:noWrap/>
            <w:vAlign w:val="center"/>
            <w:hideMark/>
          </w:tcPr>
          <w:p w14:paraId="65E60BE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-4,83</w:t>
            </w:r>
          </w:p>
        </w:tc>
        <w:tc>
          <w:tcPr>
            <w:tcW w:w="1496" w:type="dxa"/>
            <w:shd w:val="clear" w:color="auto" w:fill="auto"/>
            <w:noWrap/>
            <w:vAlign w:val="center"/>
            <w:hideMark/>
          </w:tcPr>
          <w:p w14:paraId="4563156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540.196,00</w:t>
            </w:r>
          </w:p>
        </w:tc>
      </w:tr>
      <w:tr w:rsidR="00997A6B" w:rsidRPr="00997A6B" w14:paraId="25DC190E" w14:textId="77777777" w:rsidTr="00DD1890">
        <w:trPr>
          <w:trHeight w:val="255"/>
          <w:jc w:val="center"/>
        </w:trPr>
        <w:tc>
          <w:tcPr>
            <w:tcW w:w="1265" w:type="dxa"/>
            <w:shd w:val="clear" w:color="auto" w:fill="auto"/>
            <w:noWrap/>
            <w:vAlign w:val="center"/>
            <w:hideMark/>
          </w:tcPr>
          <w:p w14:paraId="150CB53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39125FF"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126B7CC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567.636,00</w:t>
            </w:r>
          </w:p>
        </w:tc>
        <w:tc>
          <w:tcPr>
            <w:tcW w:w="1106" w:type="dxa"/>
            <w:shd w:val="clear" w:color="auto" w:fill="auto"/>
            <w:noWrap/>
            <w:vAlign w:val="center"/>
            <w:hideMark/>
          </w:tcPr>
          <w:p w14:paraId="409DDF2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-27.440,00</w:t>
            </w:r>
          </w:p>
        </w:tc>
        <w:tc>
          <w:tcPr>
            <w:tcW w:w="828" w:type="dxa"/>
            <w:shd w:val="clear" w:color="auto" w:fill="auto"/>
            <w:noWrap/>
            <w:vAlign w:val="center"/>
            <w:hideMark/>
          </w:tcPr>
          <w:p w14:paraId="0386388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-4,83</w:t>
            </w:r>
          </w:p>
        </w:tc>
        <w:tc>
          <w:tcPr>
            <w:tcW w:w="1496" w:type="dxa"/>
            <w:shd w:val="clear" w:color="auto" w:fill="auto"/>
            <w:noWrap/>
            <w:vAlign w:val="center"/>
            <w:hideMark/>
          </w:tcPr>
          <w:p w14:paraId="4F34563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540.196,00</w:t>
            </w:r>
          </w:p>
        </w:tc>
      </w:tr>
      <w:tr w:rsidR="00997A6B" w:rsidRPr="00997A6B" w14:paraId="676F4C7D" w14:textId="77777777" w:rsidTr="00DD1890">
        <w:trPr>
          <w:trHeight w:val="255"/>
          <w:jc w:val="center"/>
        </w:trPr>
        <w:tc>
          <w:tcPr>
            <w:tcW w:w="5489" w:type="dxa"/>
            <w:gridSpan w:val="2"/>
            <w:shd w:val="clear" w:color="000000" w:fill="FFFF99"/>
            <w:noWrap/>
            <w:vAlign w:val="center"/>
            <w:hideMark/>
          </w:tcPr>
          <w:p w14:paraId="07B9F3D9"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5.6. Pomoći od institucija i tijela EU</w:t>
            </w:r>
          </w:p>
        </w:tc>
        <w:tc>
          <w:tcPr>
            <w:tcW w:w="1496" w:type="dxa"/>
            <w:shd w:val="clear" w:color="000000" w:fill="FFFF99"/>
            <w:noWrap/>
            <w:vAlign w:val="center"/>
            <w:hideMark/>
          </w:tcPr>
          <w:p w14:paraId="03CC836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14.244,00</w:t>
            </w:r>
          </w:p>
        </w:tc>
        <w:tc>
          <w:tcPr>
            <w:tcW w:w="1106" w:type="dxa"/>
            <w:shd w:val="clear" w:color="000000" w:fill="FFFF99"/>
            <w:noWrap/>
            <w:vAlign w:val="center"/>
            <w:hideMark/>
          </w:tcPr>
          <w:p w14:paraId="57DAE44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37394E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0423AB4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14.244,00</w:t>
            </w:r>
          </w:p>
        </w:tc>
      </w:tr>
      <w:tr w:rsidR="00997A6B" w:rsidRPr="00997A6B" w14:paraId="64123F16" w14:textId="77777777" w:rsidTr="00DD1890">
        <w:trPr>
          <w:trHeight w:val="255"/>
          <w:jc w:val="center"/>
        </w:trPr>
        <w:tc>
          <w:tcPr>
            <w:tcW w:w="1265" w:type="dxa"/>
            <w:shd w:val="clear" w:color="auto" w:fill="auto"/>
            <w:noWrap/>
            <w:vAlign w:val="center"/>
            <w:hideMark/>
          </w:tcPr>
          <w:p w14:paraId="33D634FF"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BBBEF7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33DE26A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14.244,00</w:t>
            </w:r>
          </w:p>
        </w:tc>
        <w:tc>
          <w:tcPr>
            <w:tcW w:w="1106" w:type="dxa"/>
            <w:shd w:val="clear" w:color="auto" w:fill="auto"/>
            <w:noWrap/>
            <w:vAlign w:val="center"/>
            <w:hideMark/>
          </w:tcPr>
          <w:p w14:paraId="6C7DDBF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336D546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044B9EA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14.244,00</w:t>
            </w:r>
          </w:p>
        </w:tc>
      </w:tr>
      <w:tr w:rsidR="00997A6B" w:rsidRPr="00997A6B" w14:paraId="414A1BDA" w14:textId="77777777" w:rsidTr="00DD1890">
        <w:trPr>
          <w:trHeight w:val="255"/>
          <w:jc w:val="center"/>
        </w:trPr>
        <w:tc>
          <w:tcPr>
            <w:tcW w:w="1265" w:type="dxa"/>
            <w:shd w:val="clear" w:color="auto" w:fill="auto"/>
            <w:noWrap/>
            <w:vAlign w:val="center"/>
            <w:hideMark/>
          </w:tcPr>
          <w:p w14:paraId="2B0B27B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lastRenderedPageBreak/>
              <w:t>32</w:t>
            </w:r>
          </w:p>
        </w:tc>
        <w:tc>
          <w:tcPr>
            <w:tcW w:w="4224" w:type="dxa"/>
            <w:shd w:val="clear" w:color="auto" w:fill="auto"/>
            <w:noWrap/>
            <w:vAlign w:val="center"/>
            <w:hideMark/>
          </w:tcPr>
          <w:p w14:paraId="65FEEFC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0041281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14.244,00</w:t>
            </w:r>
          </w:p>
        </w:tc>
        <w:tc>
          <w:tcPr>
            <w:tcW w:w="1106" w:type="dxa"/>
            <w:shd w:val="clear" w:color="auto" w:fill="auto"/>
            <w:noWrap/>
            <w:vAlign w:val="center"/>
            <w:hideMark/>
          </w:tcPr>
          <w:p w14:paraId="5EAAE34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CDED39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B694A0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14.244,00</w:t>
            </w:r>
          </w:p>
        </w:tc>
      </w:tr>
      <w:tr w:rsidR="00997A6B" w:rsidRPr="00997A6B" w14:paraId="1273A8CA" w14:textId="77777777" w:rsidTr="00DD1890">
        <w:trPr>
          <w:trHeight w:val="255"/>
          <w:jc w:val="center"/>
        </w:trPr>
        <w:tc>
          <w:tcPr>
            <w:tcW w:w="5489" w:type="dxa"/>
            <w:gridSpan w:val="2"/>
            <w:shd w:val="clear" w:color="000000" w:fill="9999FF"/>
            <w:noWrap/>
            <w:vAlign w:val="center"/>
            <w:hideMark/>
          </w:tcPr>
          <w:p w14:paraId="531B594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1002 DONOŠENJE AKATA I MJERA IZ DJELOKRUGA PREDSTAVNIČKIH I IZVRŠNIH TIJELA</w:t>
            </w:r>
          </w:p>
        </w:tc>
        <w:tc>
          <w:tcPr>
            <w:tcW w:w="1496" w:type="dxa"/>
            <w:shd w:val="clear" w:color="000000" w:fill="9999FF"/>
            <w:noWrap/>
            <w:vAlign w:val="center"/>
            <w:hideMark/>
          </w:tcPr>
          <w:p w14:paraId="5B3CE5E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102.900,00</w:t>
            </w:r>
          </w:p>
        </w:tc>
        <w:tc>
          <w:tcPr>
            <w:tcW w:w="1106" w:type="dxa"/>
            <w:shd w:val="clear" w:color="000000" w:fill="9999FF"/>
            <w:noWrap/>
            <w:vAlign w:val="center"/>
            <w:hideMark/>
          </w:tcPr>
          <w:p w14:paraId="4A4C214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w:t>
            </w:r>
          </w:p>
        </w:tc>
        <w:tc>
          <w:tcPr>
            <w:tcW w:w="828" w:type="dxa"/>
            <w:shd w:val="clear" w:color="000000" w:fill="9999FF"/>
            <w:noWrap/>
            <w:vAlign w:val="center"/>
            <w:hideMark/>
          </w:tcPr>
          <w:p w14:paraId="65A5D5F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3,40</w:t>
            </w:r>
          </w:p>
        </w:tc>
        <w:tc>
          <w:tcPr>
            <w:tcW w:w="1496" w:type="dxa"/>
            <w:shd w:val="clear" w:color="000000" w:fill="9999FF"/>
            <w:noWrap/>
            <w:vAlign w:val="center"/>
            <w:hideMark/>
          </w:tcPr>
          <w:p w14:paraId="260E6CE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106.400,00</w:t>
            </w:r>
          </w:p>
        </w:tc>
      </w:tr>
      <w:tr w:rsidR="00997A6B" w:rsidRPr="00997A6B" w14:paraId="43DA7057" w14:textId="77777777" w:rsidTr="00DD1890">
        <w:trPr>
          <w:trHeight w:val="255"/>
          <w:jc w:val="center"/>
        </w:trPr>
        <w:tc>
          <w:tcPr>
            <w:tcW w:w="5489" w:type="dxa"/>
            <w:gridSpan w:val="2"/>
            <w:shd w:val="clear" w:color="000000" w:fill="CCCCFF"/>
            <w:noWrap/>
            <w:vAlign w:val="center"/>
            <w:hideMark/>
          </w:tcPr>
          <w:p w14:paraId="7A1F17EF"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Tekući projekt T100003 Izbori</w:t>
            </w:r>
          </w:p>
        </w:tc>
        <w:tc>
          <w:tcPr>
            <w:tcW w:w="1496" w:type="dxa"/>
            <w:shd w:val="clear" w:color="000000" w:fill="CCCCFF"/>
            <w:noWrap/>
            <w:vAlign w:val="center"/>
            <w:hideMark/>
          </w:tcPr>
          <w:p w14:paraId="15E621C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67.900,00</w:t>
            </w:r>
          </w:p>
        </w:tc>
        <w:tc>
          <w:tcPr>
            <w:tcW w:w="1106" w:type="dxa"/>
            <w:shd w:val="clear" w:color="000000" w:fill="CCCCFF"/>
            <w:noWrap/>
            <w:vAlign w:val="center"/>
            <w:hideMark/>
          </w:tcPr>
          <w:p w14:paraId="38AA0C1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w:t>
            </w:r>
          </w:p>
        </w:tc>
        <w:tc>
          <w:tcPr>
            <w:tcW w:w="828" w:type="dxa"/>
            <w:shd w:val="clear" w:color="000000" w:fill="CCCCFF"/>
            <w:noWrap/>
            <w:vAlign w:val="center"/>
            <w:hideMark/>
          </w:tcPr>
          <w:p w14:paraId="6E9E5E1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5,15</w:t>
            </w:r>
          </w:p>
        </w:tc>
        <w:tc>
          <w:tcPr>
            <w:tcW w:w="1496" w:type="dxa"/>
            <w:shd w:val="clear" w:color="000000" w:fill="CCCCFF"/>
            <w:noWrap/>
            <w:vAlign w:val="center"/>
            <w:hideMark/>
          </w:tcPr>
          <w:p w14:paraId="4C8C77B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71.400,00</w:t>
            </w:r>
          </w:p>
        </w:tc>
      </w:tr>
      <w:tr w:rsidR="00997A6B" w:rsidRPr="00997A6B" w14:paraId="414FB5F9" w14:textId="77777777" w:rsidTr="00DD1890">
        <w:trPr>
          <w:trHeight w:val="255"/>
          <w:jc w:val="center"/>
        </w:trPr>
        <w:tc>
          <w:tcPr>
            <w:tcW w:w="5489" w:type="dxa"/>
            <w:gridSpan w:val="2"/>
            <w:shd w:val="clear" w:color="000000" w:fill="FFFF99"/>
            <w:noWrap/>
            <w:vAlign w:val="center"/>
            <w:hideMark/>
          </w:tcPr>
          <w:p w14:paraId="2E149BEA"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67AE1F7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33.500,00</w:t>
            </w:r>
          </w:p>
        </w:tc>
        <w:tc>
          <w:tcPr>
            <w:tcW w:w="1106" w:type="dxa"/>
            <w:shd w:val="clear" w:color="000000" w:fill="FFFF99"/>
            <w:noWrap/>
            <w:vAlign w:val="center"/>
            <w:hideMark/>
          </w:tcPr>
          <w:p w14:paraId="1DFA390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w:t>
            </w:r>
          </w:p>
        </w:tc>
        <w:tc>
          <w:tcPr>
            <w:tcW w:w="828" w:type="dxa"/>
            <w:shd w:val="clear" w:color="000000" w:fill="FFFF99"/>
            <w:noWrap/>
            <w:vAlign w:val="center"/>
            <w:hideMark/>
          </w:tcPr>
          <w:p w14:paraId="236A93B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10,45</w:t>
            </w:r>
          </w:p>
        </w:tc>
        <w:tc>
          <w:tcPr>
            <w:tcW w:w="1496" w:type="dxa"/>
            <w:shd w:val="clear" w:color="000000" w:fill="FFFF99"/>
            <w:noWrap/>
            <w:vAlign w:val="center"/>
            <w:hideMark/>
          </w:tcPr>
          <w:p w14:paraId="4AB29D7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37.000,00</w:t>
            </w:r>
          </w:p>
        </w:tc>
      </w:tr>
      <w:tr w:rsidR="00997A6B" w:rsidRPr="00997A6B" w14:paraId="0490EB0A" w14:textId="77777777" w:rsidTr="00DD1890">
        <w:trPr>
          <w:trHeight w:val="255"/>
          <w:jc w:val="center"/>
        </w:trPr>
        <w:tc>
          <w:tcPr>
            <w:tcW w:w="1265" w:type="dxa"/>
            <w:shd w:val="clear" w:color="auto" w:fill="auto"/>
            <w:noWrap/>
            <w:vAlign w:val="center"/>
            <w:hideMark/>
          </w:tcPr>
          <w:p w14:paraId="2A04DFD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80BC812"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17071E4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33.500,00</w:t>
            </w:r>
          </w:p>
        </w:tc>
        <w:tc>
          <w:tcPr>
            <w:tcW w:w="1106" w:type="dxa"/>
            <w:shd w:val="clear" w:color="auto" w:fill="auto"/>
            <w:noWrap/>
            <w:vAlign w:val="center"/>
            <w:hideMark/>
          </w:tcPr>
          <w:p w14:paraId="0721451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3.500,00</w:t>
            </w:r>
          </w:p>
        </w:tc>
        <w:tc>
          <w:tcPr>
            <w:tcW w:w="828" w:type="dxa"/>
            <w:shd w:val="clear" w:color="auto" w:fill="auto"/>
            <w:noWrap/>
            <w:vAlign w:val="center"/>
            <w:hideMark/>
          </w:tcPr>
          <w:p w14:paraId="2263444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10,45</w:t>
            </w:r>
          </w:p>
        </w:tc>
        <w:tc>
          <w:tcPr>
            <w:tcW w:w="1496" w:type="dxa"/>
            <w:shd w:val="clear" w:color="auto" w:fill="auto"/>
            <w:noWrap/>
            <w:vAlign w:val="center"/>
            <w:hideMark/>
          </w:tcPr>
          <w:p w14:paraId="553F9DA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37.000,00</w:t>
            </w:r>
          </w:p>
        </w:tc>
      </w:tr>
      <w:tr w:rsidR="00997A6B" w:rsidRPr="00997A6B" w14:paraId="7A8E63FA" w14:textId="77777777" w:rsidTr="00DD1890">
        <w:trPr>
          <w:trHeight w:val="255"/>
          <w:jc w:val="center"/>
        </w:trPr>
        <w:tc>
          <w:tcPr>
            <w:tcW w:w="1265" w:type="dxa"/>
            <w:shd w:val="clear" w:color="auto" w:fill="auto"/>
            <w:noWrap/>
            <w:vAlign w:val="center"/>
            <w:hideMark/>
          </w:tcPr>
          <w:p w14:paraId="46959568"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7391882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121240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18.500,00</w:t>
            </w:r>
          </w:p>
        </w:tc>
        <w:tc>
          <w:tcPr>
            <w:tcW w:w="1106" w:type="dxa"/>
            <w:shd w:val="clear" w:color="auto" w:fill="auto"/>
            <w:noWrap/>
            <w:vAlign w:val="center"/>
            <w:hideMark/>
          </w:tcPr>
          <w:p w14:paraId="5F70BF2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3.500,00</w:t>
            </w:r>
          </w:p>
        </w:tc>
        <w:tc>
          <w:tcPr>
            <w:tcW w:w="828" w:type="dxa"/>
            <w:shd w:val="clear" w:color="auto" w:fill="auto"/>
            <w:noWrap/>
            <w:vAlign w:val="center"/>
            <w:hideMark/>
          </w:tcPr>
          <w:p w14:paraId="0361BFA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18,92</w:t>
            </w:r>
          </w:p>
        </w:tc>
        <w:tc>
          <w:tcPr>
            <w:tcW w:w="1496" w:type="dxa"/>
            <w:shd w:val="clear" w:color="auto" w:fill="auto"/>
            <w:noWrap/>
            <w:vAlign w:val="center"/>
            <w:hideMark/>
          </w:tcPr>
          <w:p w14:paraId="5802B2B3"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22.000,00</w:t>
            </w:r>
          </w:p>
        </w:tc>
      </w:tr>
      <w:tr w:rsidR="00997A6B" w:rsidRPr="00997A6B" w14:paraId="69894810" w14:textId="77777777" w:rsidTr="00DD1890">
        <w:trPr>
          <w:trHeight w:val="255"/>
          <w:jc w:val="center"/>
        </w:trPr>
        <w:tc>
          <w:tcPr>
            <w:tcW w:w="1265" w:type="dxa"/>
            <w:shd w:val="clear" w:color="auto" w:fill="auto"/>
            <w:noWrap/>
            <w:vAlign w:val="center"/>
            <w:hideMark/>
          </w:tcPr>
          <w:p w14:paraId="439E5DB0"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38</w:t>
            </w:r>
          </w:p>
        </w:tc>
        <w:tc>
          <w:tcPr>
            <w:tcW w:w="4224" w:type="dxa"/>
            <w:shd w:val="clear" w:color="auto" w:fill="auto"/>
            <w:noWrap/>
            <w:vAlign w:val="center"/>
            <w:hideMark/>
          </w:tcPr>
          <w:p w14:paraId="2D7D0A1F"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donacije, kazne, naknade šteta i kapitalne pomoći</w:t>
            </w:r>
          </w:p>
        </w:tc>
        <w:tc>
          <w:tcPr>
            <w:tcW w:w="1496" w:type="dxa"/>
            <w:shd w:val="clear" w:color="auto" w:fill="auto"/>
            <w:noWrap/>
            <w:vAlign w:val="center"/>
            <w:hideMark/>
          </w:tcPr>
          <w:p w14:paraId="30FA114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15.000,00</w:t>
            </w:r>
          </w:p>
        </w:tc>
        <w:tc>
          <w:tcPr>
            <w:tcW w:w="1106" w:type="dxa"/>
            <w:shd w:val="clear" w:color="auto" w:fill="auto"/>
            <w:noWrap/>
            <w:vAlign w:val="center"/>
            <w:hideMark/>
          </w:tcPr>
          <w:p w14:paraId="04762F6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4505755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D74165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15.000,00</w:t>
            </w:r>
          </w:p>
        </w:tc>
      </w:tr>
      <w:tr w:rsidR="00997A6B" w:rsidRPr="00997A6B" w14:paraId="4EC43034" w14:textId="77777777" w:rsidTr="00DD1890">
        <w:trPr>
          <w:trHeight w:val="255"/>
          <w:jc w:val="center"/>
        </w:trPr>
        <w:tc>
          <w:tcPr>
            <w:tcW w:w="5489" w:type="dxa"/>
            <w:gridSpan w:val="2"/>
            <w:shd w:val="clear" w:color="000000" w:fill="FFFF99"/>
            <w:noWrap/>
            <w:vAlign w:val="center"/>
            <w:hideMark/>
          </w:tcPr>
          <w:p w14:paraId="529E8CD1"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5.4. Pomoći iz županijskog proračuna</w:t>
            </w:r>
          </w:p>
        </w:tc>
        <w:tc>
          <w:tcPr>
            <w:tcW w:w="1496" w:type="dxa"/>
            <w:shd w:val="clear" w:color="000000" w:fill="FFFF99"/>
            <w:noWrap/>
            <w:vAlign w:val="center"/>
            <w:hideMark/>
          </w:tcPr>
          <w:p w14:paraId="278D033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34.400,00</w:t>
            </w:r>
          </w:p>
        </w:tc>
        <w:tc>
          <w:tcPr>
            <w:tcW w:w="1106" w:type="dxa"/>
            <w:shd w:val="clear" w:color="000000" w:fill="FFFF99"/>
            <w:noWrap/>
            <w:vAlign w:val="center"/>
            <w:hideMark/>
          </w:tcPr>
          <w:p w14:paraId="67C063C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5AC01E6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175C661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34.400,00</w:t>
            </w:r>
          </w:p>
        </w:tc>
      </w:tr>
      <w:tr w:rsidR="00997A6B" w:rsidRPr="00997A6B" w14:paraId="3D2E2A5B" w14:textId="77777777" w:rsidTr="00DD1890">
        <w:trPr>
          <w:trHeight w:val="255"/>
          <w:jc w:val="center"/>
        </w:trPr>
        <w:tc>
          <w:tcPr>
            <w:tcW w:w="1265" w:type="dxa"/>
            <w:shd w:val="clear" w:color="auto" w:fill="auto"/>
            <w:noWrap/>
            <w:vAlign w:val="center"/>
            <w:hideMark/>
          </w:tcPr>
          <w:p w14:paraId="577A242A"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3CA40F8"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12B182E"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34.400,00</w:t>
            </w:r>
          </w:p>
        </w:tc>
        <w:tc>
          <w:tcPr>
            <w:tcW w:w="1106" w:type="dxa"/>
            <w:shd w:val="clear" w:color="auto" w:fill="auto"/>
            <w:noWrap/>
            <w:vAlign w:val="center"/>
            <w:hideMark/>
          </w:tcPr>
          <w:p w14:paraId="6D4B4505"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7BA3C66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54FE5C7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34.400,00</w:t>
            </w:r>
          </w:p>
        </w:tc>
      </w:tr>
      <w:tr w:rsidR="00997A6B" w:rsidRPr="00997A6B" w14:paraId="5490D730" w14:textId="77777777" w:rsidTr="00DD1890">
        <w:trPr>
          <w:trHeight w:val="255"/>
          <w:jc w:val="center"/>
        </w:trPr>
        <w:tc>
          <w:tcPr>
            <w:tcW w:w="1265" w:type="dxa"/>
            <w:shd w:val="clear" w:color="auto" w:fill="auto"/>
            <w:noWrap/>
            <w:vAlign w:val="center"/>
            <w:hideMark/>
          </w:tcPr>
          <w:p w14:paraId="2F1BB8D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58E79B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5DFBC5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34.400,00</w:t>
            </w:r>
          </w:p>
        </w:tc>
        <w:tc>
          <w:tcPr>
            <w:tcW w:w="1106" w:type="dxa"/>
            <w:shd w:val="clear" w:color="auto" w:fill="auto"/>
            <w:noWrap/>
            <w:vAlign w:val="center"/>
            <w:hideMark/>
          </w:tcPr>
          <w:p w14:paraId="034845A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06A58D9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18356C8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34.400,00</w:t>
            </w:r>
          </w:p>
        </w:tc>
      </w:tr>
      <w:tr w:rsidR="00997A6B" w:rsidRPr="00997A6B" w14:paraId="2E7D2F95" w14:textId="77777777" w:rsidTr="00DD1890">
        <w:trPr>
          <w:trHeight w:val="255"/>
          <w:jc w:val="center"/>
        </w:trPr>
        <w:tc>
          <w:tcPr>
            <w:tcW w:w="5489" w:type="dxa"/>
            <w:gridSpan w:val="2"/>
            <w:shd w:val="clear" w:color="000000" w:fill="9999FF"/>
            <w:noWrap/>
            <w:vAlign w:val="center"/>
            <w:hideMark/>
          </w:tcPr>
          <w:p w14:paraId="539C35D3"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1025 RAZVOJ CIVILNOG DRUŠTVA</w:t>
            </w:r>
          </w:p>
        </w:tc>
        <w:tc>
          <w:tcPr>
            <w:tcW w:w="1496" w:type="dxa"/>
            <w:shd w:val="clear" w:color="000000" w:fill="9999FF"/>
            <w:noWrap/>
            <w:vAlign w:val="center"/>
            <w:hideMark/>
          </w:tcPr>
          <w:p w14:paraId="2AC9B8A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708.750,00</w:t>
            </w:r>
          </w:p>
        </w:tc>
        <w:tc>
          <w:tcPr>
            <w:tcW w:w="1106" w:type="dxa"/>
            <w:shd w:val="clear" w:color="000000" w:fill="9999FF"/>
            <w:noWrap/>
            <w:vAlign w:val="center"/>
            <w:hideMark/>
          </w:tcPr>
          <w:p w14:paraId="17BE49D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79.825,00</w:t>
            </w:r>
          </w:p>
        </w:tc>
        <w:tc>
          <w:tcPr>
            <w:tcW w:w="828" w:type="dxa"/>
            <w:shd w:val="clear" w:color="000000" w:fill="9999FF"/>
            <w:noWrap/>
            <w:vAlign w:val="center"/>
            <w:hideMark/>
          </w:tcPr>
          <w:p w14:paraId="7A24AA0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11,26</w:t>
            </w:r>
          </w:p>
        </w:tc>
        <w:tc>
          <w:tcPr>
            <w:tcW w:w="1496" w:type="dxa"/>
            <w:shd w:val="clear" w:color="000000" w:fill="9999FF"/>
            <w:noWrap/>
            <w:vAlign w:val="center"/>
            <w:hideMark/>
          </w:tcPr>
          <w:p w14:paraId="6B9AD8D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788.575,00</w:t>
            </w:r>
          </w:p>
        </w:tc>
      </w:tr>
      <w:tr w:rsidR="00997A6B" w:rsidRPr="00997A6B" w14:paraId="2D892983" w14:textId="77777777" w:rsidTr="00DD1890">
        <w:trPr>
          <w:trHeight w:val="255"/>
          <w:jc w:val="center"/>
        </w:trPr>
        <w:tc>
          <w:tcPr>
            <w:tcW w:w="5489" w:type="dxa"/>
            <w:gridSpan w:val="2"/>
            <w:shd w:val="clear" w:color="000000" w:fill="CCCCFF"/>
            <w:noWrap/>
            <w:vAlign w:val="center"/>
            <w:hideMark/>
          </w:tcPr>
          <w:p w14:paraId="139736A2"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A100009 Proslava Sv. Maura</w:t>
            </w:r>
          </w:p>
        </w:tc>
        <w:tc>
          <w:tcPr>
            <w:tcW w:w="1496" w:type="dxa"/>
            <w:shd w:val="clear" w:color="000000" w:fill="CCCCFF"/>
            <w:noWrap/>
            <w:vAlign w:val="center"/>
            <w:hideMark/>
          </w:tcPr>
          <w:p w14:paraId="2B178D9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16.600,00</w:t>
            </w:r>
          </w:p>
        </w:tc>
        <w:tc>
          <w:tcPr>
            <w:tcW w:w="1106" w:type="dxa"/>
            <w:shd w:val="clear" w:color="000000" w:fill="CCCCFF"/>
            <w:noWrap/>
            <w:vAlign w:val="center"/>
            <w:hideMark/>
          </w:tcPr>
          <w:p w14:paraId="41A092A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3.400,00</w:t>
            </w:r>
          </w:p>
        </w:tc>
        <w:tc>
          <w:tcPr>
            <w:tcW w:w="828" w:type="dxa"/>
            <w:shd w:val="clear" w:color="000000" w:fill="CCCCFF"/>
            <w:noWrap/>
            <w:vAlign w:val="center"/>
            <w:hideMark/>
          </w:tcPr>
          <w:p w14:paraId="4828047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20,48</w:t>
            </w:r>
          </w:p>
        </w:tc>
        <w:tc>
          <w:tcPr>
            <w:tcW w:w="1496" w:type="dxa"/>
            <w:shd w:val="clear" w:color="000000" w:fill="CCCCFF"/>
            <w:noWrap/>
            <w:vAlign w:val="center"/>
            <w:hideMark/>
          </w:tcPr>
          <w:p w14:paraId="4240083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20.000,00</w:t>
            </w:r>
          </w:p>
        </w:tc>
      </w:tr>
      <w:tr w:rsidR="00997A6B" w:rsidRPr="00997A6B" w14:paraId="458AC5FF" w14:textId="77777777" w:rsidTr="00DD1890">
        <w:trPr>
          <w:trHeight w:val="255"/>
          <w:jc w:val="center"/>
        </w:trPr>
        <w:tc>
          <w:tcPr>
            <w:tcW w:w="5489" w:type="dxa"/>
            <w:gridSpan w:val="2"/>
            <w:shd w:val="clear" w:color="000000" w:fill="FFFF99"/>
            <w:noWrap/>
            <w:vAlign w:val="center"/>
            <w:hideMark/>
          </w:tcPr>
          <w:p w14:paraId="020A4B2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FF1D25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16.600,00</w:t>
            </w:r>
          </w:p>
        </w:tc>
        <w:tc>
          <w:tcPr>
            <w:tcW w:w="1106" w:type="dxa"/>
            <w:shd w:val="clear" w:color="000000" w:fill="FFFF99"/>
            <w:noWrap/>
            <w:vAlign w:val="center"/>
            <w:hideMark/>
          </w:tcPr>
          <w:p w14:paraId="5B20004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3.400,00</w:t>
            </w:r>
          </w:p>
        </w:tc>
        <w:tc>
          <w:tcPr>
            <w:tcW w:w="828" w:type="dxa"/>
            <w:shd w:val="clear" w:color="000000" w:fill="FFFF99"/>
            <w:noWrap/>
            <w:vAlign w:val="center"/>
            <w:hideMark/>
          </w:tcPr>
          <w:p w14:paraId="75B82B2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20,48</w:t>
            </w:r>
          </w:p>
        </w:tc>
        <w:tc>
          <w:tcPr>
            <w:tcW w:w="1496" w:type="dxa"/>
            <w:shd w:val="clear" w:color="000000" w:fill="FFFF99"/>
            <w:noWrap/>
            <w:vAlign w:val="center"/>
            <w:hideMark/>
          </w:tcPr>
          <w:p w14:paraId="355CD60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20.000,00</w:t>
            </w:r>
          </w:p>
        </w:tc>
      </w:tr>
      <w:tr w:rsidR="00997A6B" w:rsidRPr="00997A6B" w14:paraId="5202EB31" w14:textId="77777777" w:rsidTr="00DD1890">
        <w:trPr>
          <w:trHeight w:val="255"/>
          <w:jc w:val="center"/>
        </w:trPr>
        <w:tc>
          <w:tcPr>
            <w:tcW w:w="1265" w:type="dxa"/>
            <w:shd w:val="clear" w:color="auto" w:fill="auto"/>
            <w:noWrap/>
            <w:vAlign w:val="center"/>
            <w:hideMark/>
          </w:tcPr>
          <w:p w14:paraId="77DA951C"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7974C5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225827C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16.600,00</w:t>
            </w:r>
          </w:p>
        </w:tc>
        <w:tc>
          <w:tcPr>
            <w:tcW w:w="1106" w:type="dxa"/>
            <w:shd w:val="clear" w:color="auto" w:fill="auto"/>
            <w:noWrap/>
            <w:vAlign w:val="center"/>
            <w:hideMark/>
          </w:tcPr>
          <w:p w14:paraId="2AFAE16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3.400,00</w:t>
            </w:r>
          </w:p>
        </w:tc>
        <w:tc>
          <w:tcPr>
            <w:tcW w:w="828" w:type="dxa"/>
            <w:shd w:val="clear" w:color="auto" w:fill="auto"/>
            <w:noWrap/>
            <w:vAlign w:val="center"/>
            <w:hideMark/>
          </w:tcPr>
          <w:p w14:paraId="75A5D34E"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20,48</w:t>
            </w:r>
          </w:p>
        </w:tc>
        <w:tc>
          <w:tcPr>
            <w:tcW w:w="1496" w:type="dxa"/>
            <w:shd w:val="clear" w:color="auto" w:fill="auto"/>
            <w:noWrap/>
            <w:vAlign w:val="center"/>
            <w:hideMark/>
          </w:tcPr>
          <w:p w14:paraId="75A83B9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20.000,00</w:t>
            </w:r>
          </w:p>
        </w:tc>
      </w:tr>
      <w:tr w:rsidR="00997A6B" w:rsidRPr="00997A6B" w14:paraId="2D9989A0" w14:textId="77777777" w:rsidTr="00DD1890">
        <w:trPr>
          <w:trHeight w:val="255"/>
          <w:jc w:val="center"/>
        </w:trPr>
        <w:tc>
          <w:tcPr>
            <w:tcW w:w="1265" w:type="dxa"/>
            <w:shd w:val="clear" w:color="auto" w:fill="auto"/>
            <w:noWrap/>
            <w:vAlign w:val="center"/>
            <w:hideMark/>
          </w:tcPr>
          <w:p w14:paraId="5505A0D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F79951"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CC18A0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16.600,00</w:t>
            </w:r>
          </w:p>
        </w:tc>
        <w:tc>
          <w:tcPr>
            <w:tcW w:w="1106" w:type="dxa"/>
            <w:shd w:val="clear" w:color="auto" w:fill="auto"/>
            <w:noWrap/>
            <w:vAlign w:val="center"/>
            <w:hideMark/>
          </w:tcPr>
          <w:p w14:paraId="07D8DA9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3.400,00</w:t>
            </w:r>
          </w:p>
        </w:tc>
        <w:tc>
          <w:tcPr>
            <w:tcW w:w="828" w:type="dxa"/>
            <w:shd w:val="clear" w:color="auto" w:fill="auto"/>
            <w:noWrap/>
            <w:vAlign w:val="center"/>
            <w:hideMark/>
          </w:tcPr>
          <w:p w14:paraId="2547184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20,48</w:t>
            </w:r>
          </w:p>
        </w:tc>
        <w:tc>
          <w:tcPr>
            <w:tcW w:w="1496" w:type="dxa"/>
            <w:shd w:val="clear" w:color="auto" w:fill="auto"/>
            <w:noWrap/>
            <w:vAlign w:val="center"/>
            <w:hideMark/>
          </w:tcPr>
          <w:p w14:paraId="337BC0A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20.000,00</w:t>
            </w:r>
          </w:p>
        </w:tc>
      </w:tr>
      <w:tr w:rsidR="00997A6B" w:rsidRPr="00997A6B" w14:paraId="4580A5FF" w14:textId="77777777" w:rsidTr="00DD1890">
        <w:trPr>
          <w:trHeight w:val="255"/>
          <w:jc w:val="center"/>
        </w:trPr>
        <w:tc>
          <w:tcPr>
            <w:tcW w:w="5489" w:type="dxa"/>
            <w:gridSpan w:val="2"/>
            <w:shd w:val="clear" w:color="000000" w:fill="CCCCFF"/>
            <w:noWrap/>
            <w:vAlign w:val="center"/>
            <w:hideMark/>
          </w:tcPr>
          <w:p w14:paraId="76418E3F"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A100010 Ostale gradske proslave i manifestacije</w:t>
            </w:r>
          </w:p>
        </w:tc>
        <w:tc>
          <w:tcPr>
            <w:tcW w:w="1496" w:type="dxa"/>
            <w:shd w:val="clear" w:color="000000" w:fill="CCCCFF"/>
            <w:noWrap/>
            <w:vAlign w:val="center"/>
            <w:hideMark/>
          </w:tcPr>
          <w:p w14:paraId="4BFAFFE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524.000,00</w:t>
            </w:r>
          </w:p>
        </w:tc>
        <w:tc>
          <w:tcPr>
            <w:tcW w:w="1106" w:type="dxa"/>
            <w:shd w:val="clear" w:color="000000" w:fill="CCCCFF"/>
            <w:noWrap/>
            <w:vAlign w:val="center"/>
            <w:hideMark/>
          </w:tcPr>
          <w:p w14:paraId="7737DB8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78.400,00</w:t>
            </w:r>
          </w:p>
        </w:tc>
        <w:tc>
          <w:tcPr>
            <w:tcW w:w="828" w:type="dxa"/>
            <w:shd w:val="clear" w:color="000000" w:fill="CCCCFF"/>
            <w:noWrap/>
            <w:vAlign w:val="center"/>
            <w:hideMark/>
          </w:tcPr>
          <w:p w14:paraId="34ED434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14,96</w:t>
            </w:r>
          </w:p>
        </w:tc>
        <w:tc>
          <w:tcPr>
            <w:tcW w:w="1496" w:type="dxa"/>
            <w:shd w:val="clear" w:color="000000" w:fill="CCCCFF"/>
            <w:noWrap/>
            <w:vAlign w:val="center"/>
            <w:hideMark/>
          </w:tcPr>
          <w:p w14:paraId="0D3BADA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602.400,00</w:t>
            </w:r>
          </w:p>
        </w:tc>
      </w:tr>
      <w:tr w:rsidR="00997A6B" w:rsidRPr="00997A6B" w14:paraId="7BB5CE13" w14:textId="77777777" w:rsidTr="00DD1890">
        <w:trPr>
          <w:trHeight w:val="255"/>
          <w:jc w:val="center"/>
        </w:trPr>
        <w:tc>
          <w:tcPr>
            <w:tcW w:w="5489" w:type="dxa"/>
            <w:gridSpan w:val="2"/>
            <w:shd w:val="clear" w:color="000000" w:fill="FFFF99"/>
            <w:noWrap/>
            <w:vAlign w:val="center"/>
            <w:hideMark/>
          </w:tcPr>
          <w:p w14:paraId="736CFD6D"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37433DF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382.250,00</w:t>
            </w:r>
          </w:p>
        </w:tc>
        <w:tc>
          <w:tcPr>
            <w:tcW w:w="1106" w:type="dxa"/>
            <w:shd w:val="clear" w:color="000000" w:fill="FFFF99"/>
            <w:noWrap/>
            <w:vAlign w:val="center"/>
            <w:hideMark/>
          </w:tcPr>
          <w:p w14:paraId="29AD719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78.400,00</w:t>
            </w:r>
          </w:p>
        </w:tc>
        <w:tc>
          <w:tcPr>
            <w:tcW w:w="828" w:type="dxa"/>
            <w:shd w:val="clear" w:color="000000" w:fill="FFFF99"/>
            <w:noWrap/>
            <w:vAlign w:val="center"/>
            <w:hideMark/>
          </w:tcPr>
          <w:p w14:paraId="7DEAA80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20,51</w:t>
            </w:r>
          </w:p>
        </w:tc>
        <w:tc>
          <w:tcPr>
            <w:tcW w:w="1496" w:type="dxa"/>
            <w:shd w:val="clear" w:color="000000" w:fill="FFFF99"/>
            <w:noWrap/>
            <w:vAlign w:val="center"/>
            <w:hideMark/>
          </w:tcPr>
          <w:p w14:paraId="2E3D2B6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460.650,00</w:t>
            </w:r>
          </w:p>
        </w:tc>
      </w:tr>
      <w:tr w:rsidR="00997A6B" w:rsidRPr="00997A6B" w14:paraId="6C03BC69" w14:textId="77777777" w:rsidTr="00DD1890">
        <w:trPr>
          <w:trHeight w:val="255"/>
          <w:jc w:val="center"/>
        </w:trPr>
        <w:tc>
          <w:tcPr>
            <w:tcW w:w="1265" w:type="dxa"/>
            <w:shd w:val="clear" w:color="auto" w:fill="auto"/>
            <w:noWrap/>
            <w:vAlign w:val="center"/>
            <w:hideMark/>
          </w:tcPr>
          <w:p w14:paraId="08AFA4B1"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54DE27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27F5794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382.250,00</w:t>
            </w:r>
          </w:p>
        </w:tc>
        <w:tc>
          <w:tcPr>
            <w:tcW w:w="1106" w:type="dxa"/>
            <w:shd w:val="clear" w:color="auto" w:fill="auto"/>
            <w:noWrap/>
            <w:vAlign w:val="center"/>
            <w:hideMark/>
          </w:tcPr>
          <w:p w14:paraId="0F3A32F2"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78.400,00</w:t>
            </w:r>
          </w:p>
        </w:tc>
        <w:tc>
          <w:tcPr>
            <w:tcW w:w="828" w:type="dxa"/>
            <w:shd w:val="clear" w:color="auto" w:fill="auto"/>
            <w:noWrap/>
            <w:vAlign w:val="center"/>
            <w:hideMark/>
          </w:tcPr>
          <w:p w14:paraId="46C13073"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20,51</w:t>
            </w:r>
          </w:p>
        </w:tc>
        <w:tc>
          <w:tcPr>
            <w:tcW w:w="1496" w:type="dxa"/>
            <w:shd w:val="clear" w:color="auto" w:fill="auto"/>
            <w:noWrap/>
            <w:vAlign w:val="center"/>
            <w:hideMark/>
          </w:tcPr>
          <w:p w14:paraId="7C6C910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460.650,00</w:t>
            </w:r>
          </w:p>
        </w:tc>
      </w:tr>
      <w:tr w:rsidR="00997A6B" w:rsidRPr="00997A6B" w14:paraId="78F4BB2A" w14:textId="77777777" w:rsidTr="00DD1890">
        <w:trPr>
          <w:trHeight w:val="255"/>
          <w:jc w:val="center"/>
        </w:trPr>
        <w:tc>
          <w:tcPr>
            <w:tcW w:w="1265" w:type="dxa"/>
            <w:shd w:val="clear" w:color="auto" w:fill="auto"/>
            <w:noWrap/>
            <w:vAlign w:val="center"/>
            <w:hideMark/>
          </w:tcPr>
          <w:p w14:paraId="665FFB75"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0B3EA65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7D7F8A6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382.250,00</w:t>
            </w:r>
          </w:p>
        </w:tc>
        <w:tc>
          <w:tcPr>
            <w:tcW w:w="1106" w:type="dxa"/>
            <w:shd w:val="clear" w:color="auto" w:fill="auto"/>
            <w:noWrap/>
            <w:vAlign w:val="center"/>
            <w:hideMark/>
          </w:tcPr>
          <w:p w14:paraId="20EE745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78.400,00</w:t>
            </w:r>
          </w:p>
        </w:tc>
        <w:tc>
          <w:tcPr>
            <w:tcW w:w="828" w:type="dxa"/>
            <w:shd w:val="clear" w:color="auto" w:fill="auto"/>
            <w:noWrap/>
            <w:vAlign w:val="center"/>
            <w:hideMark/>
          </w:tcPr>
          <w:p w14:paraId="76F28B2A"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20,51</w:t>
            </w:r>
          </w:p>
        </w:tc>
        <w:tc>
          <w:tcPr>
            <w:tcW w:w="1496" w:type="dxa"/>
            <w:shd w:val="clear" w:color="auto" w:fill="auto"/>
            <w:noWrap/>
            <w:vAlign w:val="center"/>
            <w:hideMark/>
          </w:tcPr>
          <w:p w14:paraId="51D1CEB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460.650,00</w:t>
            </w:r>
          </w:p>
        </w:tc>
      </w:tr>
      <w:tr w:rsidR="00997A6B" w:rsidRPr="00997A6B" w14:paraId="0EEC363A" w14:textId="77777777" w:rsidTr="00DD1890">
        <w:trPr>
          <w:trHeight w:val="255"/>
          <w:jc w:val="center"/>
        </w:trPr>
        <w:tc>
          <w:tcPr>
            <w:tcW w:w="5489" w:type="dxa"/>
            <w:gridSpan w:val="2"/>
            <w:shd w:val="clear" w:color="000000" w:fill="FFFF99"/>
            <w:noWrap/>
            <w:vAlign w:val="center"/>
            <w:hideMark/>
          </w:tcPr>
          <w:p w14:paraId="5FBD354A"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4.2. Prihodi od turističke pristojbe</w:t>
            </w:r>
          </w:p>
        </w:tc>
        <w:tc>
          <w:tcPr>
            <w:tcW w:w="1496" w:type="dxa"/>
            <w:shd w:val="clear" w:color="000000" w:fill="FFFF99"/>
            <w:noWrap/>
            <w:vAlign w:val="center"/>
            <w:hideMark/>
          </w:tcPr>
          <w:p w14:paraId="78B23B9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115.100,00</w:t>
            </w:r>
          </w:p>
        </w:tc>
        <w:tc>
          <w:tcPr>
            <w:tcW w:w="1106" w:type="dxa"/>
            <w:shd w:val="clear" w:color="000000" w:fill="FFFF99"/>
            <w:noWrap/>
            <w:vAlign w:val="center"/>
            <w:hideMark/>
          </w:tcPr>
          <w:p w14:paraId="68A5C6C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3AC8C5D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435AD6B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115.100,00</w:t>
            </w:r>
          </w:p>
        </w:tc>
      </w:tr>
      <w:tr w:rsidR="00997A6B" w:rsidRPr="00997A6B" w14:paraId="30AB2FA2" w14:textId="77777777" w:rsidTr="00DD1890">
        <w:trPr>
          <w:trHeight w:val="255"/>
          <w:jc w:val="center"/>
        </w:trPr>
        <w:tc>
          <w:tcPr>
            <w:tcW w:w="1265" w:type="dxa"/>
            <w:shd w:val="clear" w:color="auto" w:fill="auto"/>
            <w:noWrap/>
            <w:vAlign w:val="center"/>
            <w:hideMark/>
          </w:tcPr>
          <w:p w14:paraId="16E8F95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2B1F671"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048084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115.100,00</w:t>
            </w:r>
          </w:p>
        </w:tc>
        <w:tc>
          <w:tcPr>
            <w:tcW w:w="1106" w:type="dxa"/>
            <w:shd w:val="clear" w:color="auto" w:fill="auto"/>
            <w:noWrap/>
            <w:vAlign w:val="center"/>
            <w:hideMark/>
          </w:tcPr>
          <w:p w14:paraId="66711F65"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1CCE539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326A3CC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115.100,00</w:t>
            </w:r>
          </w:p>
        </w:tc>
      </w:tr>
      <w:tr w:rsidR="00997A6B" w:rsidRPr="00997A6B" w14:paraId="06F3C707" w14:textId="77777777" w:rsidTr="00DD1890">
        <w:trPr>
          <w:trHeight w:val="255"/>
          <w:jc w:val="center"/>
        </w:trPr>
        <w:tc>
          <w:tcPr>
            <w:tcW w:w="1265" w:type="dxa"/>
            <w:shd w:val="clear" w:color="auto" w:fill="auto"/>
            <w:noWrap/>
            <w:vAlign w:val="center"/>
            <w:hideMark/>
          </w:tcPr>
          <w:p w14:paraId="324F254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156F7C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206D64D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115.100,00</w:t>
            </w:r>
          </w:p>
        </w:tc>
        <w:tc>
          <w:tcPr>
            <w:tcW w:w="1106" w:type="dxa"/>
            <w:shd w:val="clear" w:color="auto" w:fill="auto"/>
            <w:noWrap/>
            <w:vAlign w:val="center"/>
            <w:hideMark/>
          </w:tcPr>
          <w:p w14:paraId="1FC25F2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7EC8325A"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1409DD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115.100,00</w:t>
            </w:r>
          </w:p>
        </w:tc>
      </w:tr>
      <w:tr w:rsidR="00997A6B" w:rsidRPr="00997A6B" w14:paraId="0C7F9CE4" w14:textId="77777777" w:rsidTr="00DD1890">
        <w:trPr>
          <w:trHeight w:val="255"/>
          <w:jc w:val="center"/>
        </w:trPr>
        <w:tc>
          <w:tcPr>
            <w:tcW w:w="5489" w:type="dxa"/>
            <w:gridSpan w:val="2"/>
            <w:shd w:val="clear" w:color="000000" w:fill="FFFF99"/>
            <w:noWrap/>
            <w:vAlign w:val="center"/>
            <w:hideMark/>
          </w:tcPr>
          <w:p w14:paraId="5127186E"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5.4. Pomoći iz županijskog proračuna</w:t>
            </w:r>
          </w:p>
        </w:tc>
        <w:tc>
          <w:tcPr>
            <w:tcW w:w="1496" w:type="dxa"/>
            <w:shd w:val="clear" w:color="000000" w:fill="FFFF99"/>
            <w:noWrap/>
            <w:vAlign w:val="center"/>
            <w:hideMark/>
          </w:tcPr>
          <w:p w14:paraId="63E1195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20.000,00</w:t>
            </w:r>
          </w:p>
        </w:tc>
        <w:tc>
          <w:tcPr>
            <w:tcW w:w="1106" w:type="dxa"/>
            <w:shd w:val="clear" w:color="000000" w:fill="FFFF99"/>
            <w:noWrap/>
            <w:vAlign w:val="center"/>
            <w:hideMark/>
          </w:tcPr>
          <w:p w14:paraId="4D95EF3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C076EF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1439E7D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20.000,00</w:t>
            </w:r>
          </w:p>
        </w:tc>
      </w:tr>
      <w:tr w:rsidR="00997A6B" w:rsidRPr="00997A6B" w14:paraId="35FEA3D7" w14:textId="77777777" w:rsidTr="00DD1890">
        <w:trPr>
          <w:trHeight w:val="255"/>
          <w:jc w:val="center"/>
        </w:trPr>
        <w:tc>
          <w:tcPr>
            <w:tcW w:w="1265" w:type="dxa"/>
            <w:shd w:val="clear" w:color="auto" w:fill="auto"/>
            <w:noWrap/>
            <w:vAlign w:val="center"/>
            <w:hideMark/>
          </w:tcPr>
          <w:p w14:paraId="16B28762"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A00890D"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196986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20.000,00</w:t>
            </w:r>
          </w:p>
        </w:tc>
        <w:tc>
          <w:tcPr>
            <w:tcW w:w="1106" w:type="dxa"/>
            <w:shd w:val="clear" w:color="auto" w:fill="auto"/>
            <w:noWrap/>
            <w:vAlign w:val="center"/>
            <w:hideMark/>
          </w:tcPr>
          <w:p w14:paraId="6960A73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3BFBCAF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45A715D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20.000,00</w:t>
            </w:r>
          </w:p>
        </w:tc>
      </w:tr>
      <w:tr w:rsidR="00997A6B" w:rsidRPr="00997A6B" w14:paraId="76D53508" w14:textId="77777777" w:rsidTr="00DD1890">
        <w:trPr>
          <w:trHeight w:val="255"/>
          <w:jc w:val="center"/>
        </w:trPr>
        <w:tc>
          <w:tcPr>
            <w:tcW w:w="1265" w:type="dxa"/>
            <w:shd w:val="clear" w:color="auto" w:fill="auto"/>
            <w:noWrap/>
            <w:vAlign w:val="center"/>
            <w:hideMark/>
          </w:tcPr>
          <w:p w14:paraId="04E03FCF"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9FC8D5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8C80638"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20.000,00</w:t>
            </w:r>
          </w:p>
        </w:tc>
        <w:tc>
          <w:tcPr>
            <w:tcW w:w="1106" w:type="dxa"/>
            <w:shd w:val="clear" w:color="auto" w:fill="auto"/>
            <w:noWrap/>
            <w:vAlign w:val="center"/>
            <w:hideMark/>
          </w:tcPr>
          <w:p w14:paraId="0CA37F98"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7762973F"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1C51527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20.000,00</w:t>
            </w:r>
          </w:p>
        </w:tc>
      </w:tr>
      <w:tr w:rsidR="00997A6B" w:rsidRPr="00997A6B" w14:paraId="7A58EDB2" w14:textId="77777777" w:rsidTr="00DD1890">
        <w:trPr>
          <w:trHeight w:val="255"/>
          <w:jc w:val="center"/>
        </w:trPr>
        <w:tc>
          <w:tcPr>
            <w:tcW w:w="5489" w:type="dxa"/>
            <w:gridSpan w:val="2"/>
            <w:shd w:val="clear" w:color="000000" w:fill="FFFF99"/>
            <w:noWrap/>
            <w:vAlign w:val="center"/>
            <w:hideMark/>
          </w:tcPr>
          <w:p w14:paraId="6C606EA3"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6.2. Donacije za proračun</w:t>
            </w:r>
          </w:p>
        </w:tc>
        <w:tc>
          <w:tcPr>
            <w:tcW w:w="1496" w:type="dxa"/>
            <w:shd w:val="clear" w:color="000000" w:fill="FFFF99"/>
            <w:noWrap/>
            <w:vAlign w:val="center"/>
            <w:hideMark/>
          </w:tcPr>
          <w:p w14:paraId="4A81516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6.650,00</w:t>
            </w:r>
          </w:p>
        </w:tc>
        <w:tc>
          <w:tcPr>
            <w:tcW w:w="1106" w:type="dxa"/>
            <w:shd w:val="clear" w:color="000000" w:fill="FFFF99"/>
            <w:noWrap/>
            <w:vAlign w:val="center"/>
            <w:hideMark/>
          </w:tcPr>
          <w:p w14:paraId="5E1DF0A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3DA634F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2C4BFDE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6.650,00</w:t>
            </w:r>
          </w:p>
        </w:tc>
      </w:tr>
      <w:tr w:rsidR="00997A6B" w:rsidRPr="00997A6B" w14:paraId="6A9FD295" w14:textId="77777777" w:rsidTr="00DD1890">
        <w:trPr>
          <w:trHeight w:val="255"/>
          <w:jc w:val="center"/>
        </w:trPr>
        <w:tc>
          <w:tcPr>
            <w:tcW w:w="1265" w:type="dxa"/>
            <w:shd w:val="clear" w:color="auto" w:fill="auto"/>
            <w:noWrap/>
            <w:vAlign w:val="center"/>
            <w:hideMark/>
          </w:tcPr>
          <w:p w14:paraId="40A3B0E3"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62C5CB9B"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920DCA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6.650,00</w:t>
            </w:r>
          </w:p>
        </w:tc>
        <w:tc>
          <w:tcPr>
            <w:tcW w:w="1106" w:type="dxa"/>
            <w:shd w:val="clear" w:color="auto" w:fill="auto"/>
            <w:noWrap/>
            <w:vAlign w:val="center"/>
            <w:hideMark/>
          </w:tcPr>
          <w:p w14:paraId="5CBE3A0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08C5EBD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2BF4D51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6.650,00</w:t>
            </w:r>
          </w:p>
        </w:tc>
      </w:tr>
      <w:tr w:rsidR="00997A6B" w:rsidRPr="00997A6B" w14:paraId="4A09E123" w14:textId="77777777" w:rsidTr="00DD1890">
        <w:trPr>
          <w:trHeight w:val="255"/>
          <w:jc w:val="center"/>
        </w:trPr>
        <w:tc>
          <w:tcPr>
            <w:tcW w:w="1265" w:type="dxa"/>
            <w:shd w:val="clear" w:color="auto" w:fill="auto"/>
            <w:noWrap/>
            <w:vAlign w:val="center"/>
            <w:hideMark/>
          </w:tcPr>
          <w:p w14:paraId="105E884E"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159FDA9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09102C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6.650,00</w:t>
            </w:r>
          </w:p>
        </w:tc>
        <w:tc>
          <w:tcPr>
            <w:tcW w:w="1106" w:type="dxa"/>
            <w:shd w:val="clear" w:color="auto" w:fill="auto"/>
            <w:noWrap/>
            <w:vAlign w:val="center"/>
            <w:hideMark/>
          </w:tcPr>
          <w:p w14:paraId="46239FA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FB06E9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E901F3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6.650,00</w:t>
            </w:r>
          </w:p>
        </w:tc>
      </w:tr>
      <w:tr w:rsidR="00997A6B" w:rsidRPr="00997A6B" w14:paraId="7DAA4601" w14:textId="77777777" w:rsidTr="00DD1890">
        <w:trPr>
          <w:trHeight w:val="255"/>
          <w:jc w:val="center"/>
        </w:trPr>
        <w:tc>
          <w:tcPr>
            <w:tcW w:w="5489" w:type="dxa"/>
            <w:gridSpan w:val="2"/>
            <w:shd w:val="clear" w:color="000000" w:fill="CCCCFF"/>
            <w:noWrap/>
            <w:vAlign w:val="center"/>
            <w:hideMark/>
          </w:tcPr>
          <w:p w14:paraId="780ECDFC"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A100018 Ostale proslave po mjesnim odborima</w:t>
            </w:r>
          </w:p>
        </w:tc>
        <w:tc>
          <w:tcPr>
            <w:tcW w:w="1496" w:type="dxa"/>
            <w:shd w:val="clear" w:color="000000" w:fill="CCCCFF"/>
            <w:noWrap/>
            <w:vAlign w:val="center"/>
            <w:hideMark/>
          </w:tcPr>
          <w:p w14:paraId="6B01275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40.000,00</w:t>
            </w:r>
          </w:p>
        </w:tc>
        <w:tc>
          <w:tcPr>
            <w:tcW w:w="1106" w:type="dxa"/>
            <w:shd w:val="clear" w:color="000000" w:fill="CCCCFF"/>
            <w:noWrap/>
            <w:vAlign w:val="center"/>
            <w:hideMark/>
          </w:tcPr>
          <w:p w14:paraId="264E487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-1.975,00</w:t>
            </w:r>
          </w:p>
        </w:tc>
        <w:tc>
          <w:tcPr>
            <w:tcW w:w="828" w:type="dxa"/>
            <w:shd w:val="clear" w:color="000000" w:fill="CCCCFF"/>
            <w:noWrap/>
            <w:vAlign w:val="center"/>
            <w:hideMark/>
          </w:tcPr>
          <w:p w14:paraId="243F92D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-4,94</w:t>
            </w:r>
          </w:p>
        </w:tc>
        <w:tc>
          <w:tcPr>
            <w:tcW w:w="1496" w:type="dxa"/>
            <w:shd w:val="clear" w:color="000000" w:fill="CCCCFF"/>
            <w:noWrap/>
            <w:vAlign w:val="center"/>
            <w:hideMark/>
          </w:tcPr>
          <w:p w14:paraId="35F11B1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38.025,00</w:t>
            </w:r>
          </w:p>
        </w:tc>
      </w:tr>
      <w:tr w:rsidR="00997A6B" w:rsidRPr="00997A6B" w14:paraId="19793AA0" w14:textId="77777777" w:rsidTr="00DD1890">
        <w:trPr>
          <w:trHeight w:val="255"/>
          <w:jc w:val="center"/>
        </w:trPr>
        <w:tc>
          <w:tcPr>
            <w:tcW w:w="5489" w:type="dxa"/>
            <w:gridSpan w:val="2"/>
            <w:shd w:val="clear" w:color="000000" w:fill="FFFF99"/>
            <w:noWrap/>
            <w:vAlign w:val="center"/>
            <w:hideMark/>
          </w:tcPr>
          <w:p w14:paraId="084C9B1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DE6653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40.000,00</w:t>
            </w:r>
          </w:p>
        </w:tc>
        <w:tc>
          <w:tcPr>
            <w:tcW w:w="1106" w:type="dxa"/>
            <w:shd w:val="clear" w:color="000000" w:fill="FFFF99"/>
            <w:noWrap/>
            <w:vAlign w:val="center"/>
            <w:hideMark/>
          </w:tcPr>
          <w:p w14:paraId="0AC6FBF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-1.975,00</w:t>
            </w:r>
          </w:p>
        </w:tc>
        <w:tc>
          <w:tcPr>
            <w:tcW w:w="828" w:type="dxa"/>
            <w:shd w:val="clear" w:color="000000" w:fill="FFFF99"/>
            <w:noWrap/>
            <w:vAlign w:val="center"/>
            <w:hideMark/>
          </w:tcPr>
          <w:p w14:paraId="0EBC800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-4,94</w:t>
            </w:r>
          </w:p>
        </w:tc>
        <w:tc>
          <w:tcPr>
            <w:tcW w:w="1496" w:type="dxa"/>
            <w:shd w:val="clear" w:color="000000" w:fill="FFFF99"/>
            <w:noWrap/>
            <w:vAlign w:val="center"/>
            <w:hideMark/>
          </w:tcPr>
          <w:p w14:paraId="7087815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38.025,00</w:t>
            </w:r>
          </w:p>
        </w:tc>
      </w:tr>
      <w:tr w:rsidR="00997A6B" w:rsidRPr="00997A6B" w14:paraId="4E087C40" w14:textId="77777777" w:rsidTr="00DD1890">
        <w:trPr>
          <w:trHeight w:val="255"/>
          <w:jc w:val="center"/>
        </w:trPr>
        <w:tc>
          <w:tcPr>
            <w:tcW w:w="1265" w:type="dxa"/>
            <w:shd w:val="clear" w:color="auto" w:fill="auto"/>
            <w:noWrap/>
            <w:vAlign w:val="center"/>
            <w:hideMark/>
          </w:tcPr>
          <w:p w14:paraId="5ACACE23"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152EF87"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5BBED93"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40.000,00</w:t>
            </w:r>
          </w:p>
        </w:tc>
        <w:tc>
          <w:tcPr>
            <w:tcW w:w="1106" w:type="dxa"/>
            <w:shd w:val="clear" w:color="auto" w:fill="auto"/>
            <w:noWrap/>
            <w:vAlign w:val="center"/>
            <w:hideMark/>
          </w:tcPr>
          <w:p w14:paraId="259610F2"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-1.975,00</w:t>
            </w:r>
          </w:p>
        </w:tc>
        <w:tc>
          <w:tcPr>
            <w:tcW w:w="828" w:type="dxa"/>
            <w:shd w:val="clear" w:color="auto" w:fill="auto"/>
            <w:noWrap/>
            <w:vAlign w:val="center"/>
            <w:hideMark/>
          </w:tcPr>
          <w:p w14:paraId="0914E703"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-4,94</w:t>
            </w:r>
          </w:p>
        </w:tc>
        <w:tc>
          <w:tcPr>
            <w:tcW w:w="1496" w:type="dxa"/>
            <w:shd w:val="clear" w:color="auto" w:fill="auto"/>
            <w:noWrap/>
            <w:vAlign w:val="center"/>
            <w:hideMark/>
          </w:tcPr>
          <w:p w14:paraId="01EF226E"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38.025,00</w:t>
            </w:r>
          </w:p>
        </w:tc>
      </w:tr>
      <w:tr w:rsidR="00997A6B" w:rsidRPr="00997A6B" w14:paraId="42E85D68" w14:textId="77777777" w:rsidTr="00DD1890">
        <w:trPr>
          <w:trHeight w:val="255"/>
          <w:jc w:val="center"/>
        </w:trPr>
        <w:tc>
          <w:tcPr>
            <w:tcW w:w="1265" w:type="dxa"/>
            <w:shd w:val="clear" w:color="auto" w:fill="auto"/>
            <w:noWrap/>
            <w:vAlign w:val="center"/>
            <w:hideMark/>
          </w:tcPr>
          <w:p w14:paraId="36937620"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227700F"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E02BF6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40.000,00</w:t>
            </w:r>
          </w:p>
        </w:tc>
        <w:tc>
          <w:tcPr>
            <w:tcW w:w="1106" w:type="dxa"/>
            <w:shd w:val="clear" w:color="auto" w:fill="auto"/>
            <w:noWrap/>
            <w:vAlign w:val="center"/>
            <w:hideMark/>
          </w:tcPr>
          <w:p w14:paraId="5A757EA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-1.975,00</w:t>
            </w:r>
          </w:p>
        </w:tc>
        <w:tc>
          <w:tcPr>
            <w:tcW w:w="828" w:type="dxa"/>
            <w:shd w:val="clear" w:color="auto" w:fill="auto"/>
            <w:noWrap/>
            <w:vAlign w:val="center"/>
            <w:hideMark/>
          </w:tcPr>
          <w:p w14:paraId="6887A068"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-4,94</w:t>
            </w:r>
          </w:p>
        </w:tc>
        <w:tc>
          <w:tcPr>
            <w:tcW w:w="1496" w:type="dxa"/>
            <w:shd w:val="clear" w:color="auto" w:fill="auto"/>
            <w:noWrap/>
            <w:vAlign w:val="center"/>
            <w:hideMark/>
          </w:tcPr>
          <w:p w14:paraId="36219F48"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38.025,00</w:t>
            </w:r>
          </w:p>
        </w:tc>
      </w:tr>
      <w:tr w:rsidR="00997A6B" w:rsidRPr="00997A6B" w14:paraId="344F3361" w14:textId="77777777" w:rsidTr="00DD1890">
        <w:trPr>
          <w:trHeight w:val="255"/>
          <w:jc w:val="center"/>
        </w:trPr>
        <w:tc>
          <w:tcPr>
            <w:tcW w:w="5489" w:type="dxa"/>
            <w:gridSpan w:val="2"/>
            <w:shd w:val="clear" w:color="000000" w:fill="000080"/>
            <w:noWrap/>
            <w:vAlign w:val="center"/>
            <w:hideMark/>
          </w:tcPr>
          <w:p w14:paraId="675426DC"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Razdjel 003 UPRAVNI ODJEL ZA DRUŠTVENE DJELATNOSTI</w:t>
            </w:r>
          </w:p>
        </w:tc>
        <w:tc>
          <w:tcPr>
            <w:tcW w:w="1496" w:type="dxa"/>
            <w:shd w:val="clear" w:color="000000" w:fill="000080"/>
            <w:noWrap/>
            <w:vAlign w:val="center"/>
            <w:hideMark/>
          </w:tcPr>
          <w:p w14:paraId="2263BC16"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45.853.967,00</w:t>
            </w:r>
          </w:p>
        </w:tc>
        <w:tc>
          <w:tcPr>
            <w:tcW w:w="1106" w:type="dxa"/>
            <w:shd w:val="clear" w:color="000000" w:fill="000080"/>
            <w:noWrap/>
            <w:vAlign w:val="center"/>
            <w:hideMark/>
          </w:tcPr>
          <w:p w14:paraId="67335CA0"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38754EA7"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07571F0F"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45.853.967,00</w:t>
            </w:r>
          </w:p>
        </w:tc>
      </w:tr>
      <w:tr w:rsidR="00997A6B" w:rsidRPr="00997A6B" w14:paraId="2ABF5724" w14:textId="77777777" w:rsidTr="00DD1890">
        <w:trPr>
          <w:trHeight w:val="255"/>
          <w:jc w:val="center"/>
        </w:trPr>
        <w:tc>
          <w:tcPr>
            <w:tcW w:w="5489" w:type="dxa"/>
            <w:gridSpan w:val="2"/>
            <w:shd w:val="clear" w:color="000000" w:fill="0000FF"/>
            <w:noWrap/>
            <w:vAlign w:val="center"/>
            <w:hideMark/>
          </w:tcPr>
          <w:p w14:paraId="5D72DB2A"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Glava 00301 UPRAVNI ODJEL ZA DRUŠTVENE DJELATNOSTI</w:t>
            </w:r>
          </w:p>
        </w:tc>
        <w:tc>
          <w:tcPr>
            <w:tcW w:w="1496" w:type="dxa"/>
            <w:shd w:val="clear" w:color="000000" w:fill="0000FF"/>
            <w:noWrap/>
            <w:vAlign w:val="center"/>
            <w:hideMark/>
          </w:tcPr>
          <w:p w14:paraId="1A4ECCAD"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22.190.140,00</w:t>
            </w:r>
          </w:p>
        </w:tc>
        <w:tc>
          <w:tcPr>
            <w:tcW w:w="1106" w:type="dxa"/>
            <w:shd w:val="clear" w:color="000000" w:fill="0000FF"/>
            <w:noWrap/>
            <w:vAlign w:val="center"/>
            <w:hideMark/>
          </w:tcPr>
          <w:p w14:paraId="5C0ECA55"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3E7515A4"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2CCC0A99"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22.190.140,00</w:t>
            </w:r>
          </w:p>
        </w:tc>
      </w:tr>
      <w:tr w:rsidR="00997A6B" w:rsidRPr="00997A6B" w14:paraId="6380EE1A" w14:textId="77777777" w:rsidTr="00DD1890">
        <w:trPr>
          <w:trHeight w:val="255"/>
          <w:jc w:val="center"/>
        </w:trPr>
        <w:tc>
          <w:tcPr>
            <w:tcW w:w="5489" w:type="dxa"/>
            <w:gridSpan w:val="2"/>
            <w:shd w:val="clear" w:color="000000" w:fill="9999FF"/>
            <w:noWrap/>
            <w:vAlign w:val="center"/>
            <w:hideMark/>
          </w:tcPr>
          <w:p w14:paraId="097EC57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1034 JAVNE POTREBE U SOCIJALNOJ SKRBI</w:t>
            </w:r>
          </w:p>
        </w:tc>
        <w:tc>
          <w:tcPr>
            <w:tcW w:w="1496" w:type="dxa"/>
            <w:shd w:val="clear" w:color="000000" w:fill="9999FF"/>
            <w:noWrap/>
            <w:vAlign w:val="center"/>
            <w:hideMark/>
          </w:tcPr>
          <w:p w14:paraId="5F6A215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7.840.790,00</w:t>
            </w:r>
          </w:p>
        </w:tc>
        <w:tc>
          <w:tcPr>
            <w:tcW w:w="1106" w:type="dxa"/>
            <w:shd w:val="clear" w:color="000000" w:fill="9999FF"/>
            <w:noWrap/>
            <w:vAlign w:val="center"/>
            <w:hideMark/>
          </w:tcPr>
          <w:p w14:paraId="058E393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9999FF"/>
            <w:noWrap/>
            <w:vAlign w:val="center"/>
            <w:hideMark/>
          </w:tcPr>
          <w:p w14:paraId="3C368DD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9999FF"/>
            <w:noWrap/>
            <w:vAlign w:val="center"/>
            <w:hideMark/>
          </w:tcPr>
          <w:p w14:paraId="13EC18D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7.840.790,00</w:t>
            </w:r>
          </w:p>
        </w:tc>
      </w:tr>
      <w:tr w:rsidR="00997A6B" w:rsidRPr="00997A6B" w14:paraId="7A7C1BB3" w14:textId="77777777" w:rsidTr="00DD1890">
        <w:trPr>
          <w:trHeight w:val="255"/>
          <w:jc w:val="center"/>
        </w:trPr>
        <w:tc>
          <w:tcPr>
            <w:tcW w:w="5489" w:type="dxa"/>
            <w:gridSpan w:val="2"/>
            <w:shd w:val="clear" w:color="000000" w:fill="CCCCFF"/>
            <w:noWrap/>
            <w:vAlign w:val="center"/>
            <w:hideMark/>
          </w:tcPr>
          <w:p w14:paraId="643B5607"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A100039 Pomoć za kupnju udžbenika obiteljima u socijalnoj potrebi</w:t>
            </w:r>
          </w:p>
        </w:tc>
        <w:tc>
          <w:tcPr>
            <w:tcW w:w="1496" w:type="dxa"/>
            <w:shd w:val="clear" w:color="000000" w:fill="CCCCFF"/>
            <w:noWrap/>
            <w:vAlign w:val="center"/>
            <w:hideMark/>
          </w:tcPr>
          <w:p w14:paraId="53602AA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6.000,00</w:t>
            </w:r>
          </w:p>
        </w:tc>
        <w:tc>
          <w:tcPr>
            <w:tcW w:w="1106" w:type="dxa"/>
            <w:shd w:val="clear" w:color="000000" w:fill="CCCCFF"/>
            <w:noWrap/>
            <w:vAlign w:val="center"/>
            <w:hideMark/>
          </w:tcPr>
          <w:p w14:paraId="2B520A6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1.250,00</w:t>
            </w:r>
          </w:p>
        </w:tc>
        <w:tc>
          <w:tcPr>
            <w:tcW w:w="828" w:type="dxa"/>
            <w:shd w:val="clear" w:color="000000" w:fill="CCCCFF"/>
            <w:noWrap/>
            <w:vAlign w:val="center"/>
            <w:hideMark/>
          </w:tcPr>
          <w:p w14:paraId="056636A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20,83</w:t>
            </w:r>
          </w:p>
        </w:tc>
        <w:tc>
          <w:tcPr>
            <w:tcW w:w="1496" w:type="dxa"/>
            <w:shd w:val="clear" w:color="000000" w:fill="CCCCFF"/>
            <w:noWrap/>
            <w:vAlign w:val="center"/>
            <w:hideMark/>
          </w:tcPr>
          <w:p w14:paraId="3D4AD28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7.250,00</w:t>
            </w:r>
          </w:p>
        </w:tc>
      </w:tr>
      <w:tr w:rsidR="00997A6B" w:rsidRPr="00997A6B" w14:paraId="63E62049" w14:textId="77777777" w:rsidTr="00DD1890">
        <w:trPr>
          <w:trHeight w:val="255"/>
          <w:jc w:val="center"/>
        </w:trPr>
        <w:tc>
          <w:tcPr>
            <w:tcW w:w="5489" w:type="dxa"/>
            <w:gridSpan w:val="2"/>
            <w:shd w:val="clear" w:color="000000" w:fill="FFFF99"/>
            <w:noWrap/>
            <w:vAlign w:val="center"/>
            <w:hideMark/>
          </w:tcPr>
          <w:p w14:paraId="063F8FE0"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F7F42F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6.000,00</w:t>
            </w:r>
          </w:p>
        </w:tc>
        <w:tc>
          <w:tcPr>
            <w:tcW w:w="1106" w:type="dxa"/>
            <w:shd w:val="clear" w:color="000000" w:fill="FFFF99"/>
            <w:noWrap/>
            <w:vAlign w:val="center"/>
            <w:hideMark/>
          </w:tcPr>
          <w:p w14:paraId="6037E4B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1.250,00</w:t>
            </w:r>
          </w:p>
        </w:tc>
        <w:tc>
          <w:tcPr>
            <w:tcW w:w="828" w:type="dxa"/>
            <w:shd w:val="clear" w:color="000000" w:fill="FFFF99"/>
            <w:noWrap/>
            <w:vAlign w:val="center"/>
            <w:hideMark/>
          </w:tcPr>
          <w:p w14:paraId="5B4E90D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20,83</w:t>
            </w:r>
          </w:p>
        </w:tc>
        <w:tc>
          <w:tcPr>
            <w:tcW w:w="1496" w:type="dxa"/>
            <w:shd w:val="clear" w:color="000000" w:fill="FFFF99"/>
            <w:noWrap/>
            <w:vAlign w:val="center"/>
            <w:hideMark/>
          </w:tcPr>
          <w:p w14:paraId="701800D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7.250,00</w:t>
            </w:r>
          </w:p>
        </w:tc>
      </w:tr>
      <w:tr w:rsidR="00997A6B" w:rsidRPr="00997A6B" w14:paraId="574636F8" w14:textId="77777777" w:rsidTr="00DD1890">
        <w:trPr>
          <w:trHeight w:val="255"/>
          <w:jc w:val="center"/>
        </w:trPr>
        <w:tc>
          <w:tcPr>
            <w:tcW w:w="1265" w:type="dxa"/>
            <w:shd w:val="clear" w:color="auto" w:fill="auto"/>
            <w:noWrap/>
            <w:vAlign w:val="center"/>
            <w:hideMark/>
          </w:tcPr>
          <w:p w14:paraId="0E71700E"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0E49344"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4BF26AC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6.000,00</w:t>
            </w:r>
          </w:p>
        </w:tc>
        <w:tc>
          <w:tcPr>
            <w:tcW w:w="1106" w:type="dxa"/>
            <w:shd w:val="clear" w:color="auto" w:fill="auto"/>
            <w:noWrap/>
            <w:vAlign w:val="center"/>
            <w:hideMark/>
          </w:tcPr>
          <w:p w14:paraId="2DF7FEC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1.250,00</w:t>
            </w:r>
          </w:p>
        </w:tc>
        <w:tc>
          <w:tcPr>
            <w:tcW w:w="828" w:type="dxa"/>
            <w:shd w:val="clear" w:color="auto" w:fill="auto"/>
            <w:noWrap/>
            <w:vAlign w:val="center"/>
            <w:hideMark/>
          </w:tcPr>
          <w:p w14:paraId="1DF717D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20,83</w:t>
            </w:r>
          </w:p>
        </w:tc>
        <w:tc>
          <w:tcPr>
            <w:tcW w:w="1496" w:type="dxa"/>
            <w:shd w:val="clear" w:color="auto" w:fill="auto"/>
            <w:noWrap/>
            <w:vAlign w:val="center"/>
            <w:hideMark/>
          </w:tcPr>
          <w:p w14:paraId="2B5AD91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7.250,00</w:t>
            </w:r>
          </w:p>
        </w:tc>
      </w:tr>
      <w:tr w:rsidR="00997A6B" w:rsidRPr="00997A6B" w14:paraId="7F9AC6E2" w14:textId="77777777" w:rsidTr="00DD1890">
        <w:trPr>
          <w:trHeight w:val="255"/>
          <w:jc w:val="center"/>
        </w:trPr>
        <w:tc>
          <w:tcPr>
            <w:tcW w:w="1265" w:type="dxa"/>
            <w:shd w:val="clear" w:color="auto" w:fill="auto"/>
            <w:noWrap/>
            <w:vAlign w:val="center"/>
            <w:hideMark/>
          </w:tcPr>
          <w:p w14:paraId="3BB7A11C"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37</w:t>
            </w:r>
          </w:p>
        </w:tc>
        <w:tc>
          <w:tcPr>
            <w:tcW w:w="4224" w:type="dxa"/>
            <w:shd w:val="clear" w:color="auto" w:fill="auto"/>
            <w:noWrap/>
            <w:vAlign w:val="center"/>
            <w:hideMark/>
          </w:tcPr>
          <w:p w14:paraId="0EAC80EC"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Naknade građanima i kućanstvima na temelju osiguranja i druge naknade</w:t>
            </w:r>
          </w:p>
        </w:tc>
        <w:tc>
          <w:tcPr>
            <w:tcW w:w="1496" w:type="dxa"/>
            <w:shd w:val="clear" w:color="auto" w:fill="auto"/>
            <w:noWrap/>
            <w:vAlign w:val="center"/>
            <w:hideMark/>
          </w:tcPr>
          <w:p w14:paraId="0ADA97B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6.000,00</w:t>
            </w:r>
          </w:p>
        </w:tc>
        <w:tc>
          <w:tcPr>
            <w:tcW w:w="1106" w:type="dxa"/>
            <w:shd w:val="clear" w:color="auto" w:fill="auto"/>
            <w:noWrap/>
            <w:vAlign w:val="center"/>
            <w:hideMark/>
          </w:tcPr>
          <w:p w14:paraId="7EFBAB0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1.250,00</w:t>
            </w:r>
          </w:p>
        </w:tc>
        <w:tc>
          <w:tcPr>
            <w:tcW w:w="828" w:type="dxa"/>
            <w:shd w:val="clear" w:color="auto" w:fill="auto"/>
            <w:noWrap/>
            <w:vAlign w:val="center"/>
            <w:hideMark/>
          </w:tcPr>
          <w:p w14:paraId="17DD6AC3"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20,83</w:t>
            </w:r>
          </w:p>
        </w:tc>
        <w:tc>
          <w:tcPr>
            <w:tcW w:w="1496" w:type="dxa"/>
            <w:shd w:val="clear" w:color="auto" w:fill="auto"/>
            <w:noWrap/>
            <w:vAlign w:val="center"/>
            <w:hideMark/>
          </w:tcPr>
          <w:p w14:paraId="2455834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7.250,00</w:t>
            </w:r>
          </w:p>
        </w:tc>
      </w:tr>
      <w:tr w:rsidR="00997A6B" w:rsidRPr="00997A6B" w14:paraId="768F8317" w14:textId="77777777" w:rsidTr="00DD1890">
        <w:trPr>
          <w:trHeight w:val="255"/>
          <w:jc w:val="center"/>
        </w:trPr>
        <w:tc>
          <w:tcPr>
            <w:tcW w:w="5489" w:type="dxa"/>
            <w:gridSpan w:val="2"/>
            <w:shd w:val="clear" w:color="000000" w:fill="CCCCFF"/>
            <w:noWrap/>
            <w:vAlign w:val="center"/>
            <w:hideMark/>
          </w:tcPr>
          <w:p w14:paraId="6FCCC8DB"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A100040 Naknade za dopunsko zdravstveno osiguranje umirovljenika - porečka božićnica</w:t>
            </w:r>
          </w:p>
        </w:tc>
        <w:tc>
          <w:tcPr>
            <w:tcW w:w="1496" w:type="dxa"/>
            <w:shd w:val="clear" w:color="000000" w:fill="CCCCFF"/>
            <w:noWrap/>
            <w:vAlign w:val="center"/>
            <w:hideMark/>
          </w:tcPr>
          <w:p w14:paraId="1E42640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524.050,00</w:t>
            </w:r>
          </w:p>
        </w:tc>
        <w:tc>
          <w:tcPr>
            <w:tcW w:w="1106" w:type="dxa"/>
            <w:shd w:val="clear" w:color="000000" w:fill="CCCCFF"/>
            <w:noWrap/>
            <w:vAlign w:val="center"/>
            <w:hideMark/>
          </w:tcPr>
          <w:p w14:paraId="7404651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-1.250,00</w:t>
            </w:r>
          </w:p>
        </w:tc>
        <w:tc>
          <w:tcPr>
            <w:tcW w:w="828" w:type="dxa"/>
            <w:shd w:val="clear" w:color="000000" w:fill="CCCCFF"/>
            <w:noWrap/>
            <w:vAlign w:val="center"/>
            <w:hideMark/>
          </w:tcPr>
          <w:p w14:paraId="67A7098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-0,24</w:t>
            </w:r>
          </w:p>
        </w:tc>
        <w:tc>
          <w:tcPr>
            <w:tcW w:w="1496" w:type="dxa"/>
            <w:shd w:val="clear" w:color="000000" w:fill="CCCCFF"/>
            <w:noWrap/>
            <w:vAlign w:val="center"/>
            <w:hideMark/>
          </w:tcPr>
          <w:p w14:paraId="0E26838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522.800,00</w:t>
            </w:r>
          </w:p>
        </w:tc>
      </w:tr>
      <w:tr w:rsidR="00997A6B" w:rsidRPr="00997A6B" w14:paraId="55E17515" w14:textId="77777777" w:rsidTr="00DD1890">
        <w:trPr>
          <w:trHeight w:val="255"/>
          <w:jc w:val="center"/>
        </w:trPr>
        <w:tc>
          <w:tcPr>
            <w:tcW w:w="5489" w:type="dxa"/>
            <w:gridSpan w:val="2"/>
            <w:shd w:val="clear" w:color="000000" w:fill="FFFF99"/>
            <w:noWrap/>
            <w:vAlign w:val="center"/>
            <w:hideMark/>
          </w:tcPr>
          <w:p w14:paraId="7AA4EF08"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2472F27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524.050,00</w:t>
            </w:r>
          </w:p>
        </w:tc>
        <w:tc>
          <w:tcPr>
            <w:tcW w:w="1106" w:type="dxa"/>
            <w:shd w:val="clear" w:color="000000" w:fill="FFFF99"/>
            <w:noWrap/>
            <w:vAlign w:val="center"/>
            <w:hideMark/>
          </w:tcPr>
          <w:p w14:paraId="68CD13C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-1.250,00</w:t>
            </w:r>
          </w:p>
        </w:tc>
        <w:tc>
          <w:tcPr>
            <w:tcW w:w="828" w:type="dxa"/>
            <w:shd w:val="clear" w:color="000000" w:fill="FFFF99"/>
            <w:noWrap/>
            <w:vAlign w:val="center"/>
            <w:hideMark/>
          </w:tcPr>
          <w:p w14:paraId="1E7D856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-0,24</w:t>
            </w:r>
          </w:p>
        </w:tc>
        <w:tc>
          <w:tcPr>
            <w:tcW w:w="1496" w:type="dxa"/>
            <w:shd w:val="clear" w:color="000000" w:fill="FFFF99"/>
            <w:noWrap/>
            <w:vAlign w:val="center"/>
            <w:hideMark/>
          </w:tcPr>
          <w:p w14:paraId="50728EE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522.800,00</w:t>
            </w:r>
          </w:p>
        </w:tc>
      </w:tr>
      <w:tr w:rsidR="00997A6B" w:rsidRPr="00997A6B" w14:paraId="2461F97C" w14:textId="77777777" w:rsidTr="00DD1890">
        <w:trPr>
          <w:trHeight w:val="255"/>
          <w:jc w:val="center"/>
        </w:trPr>
        <w:tc>
          <w:tcPr>
            <w:tcW w:w="1265" w:type="dxa"/>
            <w:shd w:val="clear" w:color="auto" w:fill="auto"/>
            <w:noWrap/>
            <w:vAlign w:val="center"/>
            <w:hideMark/>
          </w:tcPr>
          <w:p w14:paraId="45558ACF"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lastRenderedPageBreak/>
              <w:t>3</w:t>
            </w:r>
          </w:p>
        </w:tc>
        <w:tc>
          <w:tcPr>
            <w:tcW w:w="4224" w:type="dxa"/>
            <w:shd w:val="clear" w:color="auto" w:fill="auto"/>
            <w:noWrap/>
            <w:vAlign w:val="center"/>
            <w:hideMark/>
          </w:tcPr>
          <w:p w14:paraId="7DBAFB6A"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94C1802"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524.050,00</w:t>
            </w:r>
          </w:p>
        </w:tc>
        <w:tc>
          <w:tcPr>
            <w:tcW w:w="1106" w:type="dxa"/>
            <w:shd w:val="clear" w:color="auto" w:fill="auto"/>
            <w:noWrap/>
            <w:vAlign w:val="center"/>
            <w:hideMark/>
          </w:tcPr>
          <w:p w14:paraId="4741BA0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-1.250,00</w:t>
            </w:r>
          </w:p>
        </w:tc>
        <w:tc>
          <w:tcPr>
            <w:tcW w:w="828" w:type="dxa"/>
            <w:shd w:val="clear" w:color="auto" w:fill="auto"/>
            <w:noWrap/>
            <w:vAlign w:val="center"/>
            <w:hideMark/>
          </w:tcPr>
          <w:p w14:paraId="3F89717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-0,24</w:t>
            </w:r>
          </w:p>
        </w:tc>
        <w:tc>
          <w:tcPr>
            <w:tcW w:w="1496" w:type="dxa"/>
            <w:shd w:val="clear" w:color="auto" w:fill="auto"/>
            <w:noWrap/>
            <w:vAlign w:val="center"/>
            <w:hideMark/>
          </w:tcPr>
          <w:p w14:paraId="16D27F15"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522.800,00</w:t>
            </w:r>
          </w:p>
        </w:tc>
      </w:tr>
      <w:tr w:rsidR="00997A6B" w:rsidRPr="00997A6B" w14:paraId="30246C2F" w14:textId="77777777" w:rsidTr="00DD1890">
        <w:trPr>
          <w:trHeight w:val="255"/>
          <w:jc w:val="center"/>
        </w:trPr>
        <w:tc>
          <w:tcPr>
            <w:tcW w:w="1265" w:type="dxa"/>
            <w:shd w:val="clear" w:color="auto" w:fill="auto"/>
            <w:noWrap/>
            <w:vAlign w:val="center"/>
            <w:hideMark/>
          </w:tcPr>
          <w:p w14:paraId="5DACCE01"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37</w:t>
            </w:r>
          </w:p>
        </w:tc>
        <w:tc>
          <w:tcPr>
            <w:tcW w:w="4224" w:type="dxa"/>
            <w:shd w:val="clear" w:color="auto" w:fill="auto"/>
            <w:noWrap/>
            <w:vAlign w:val="center"/>
            <w:hideMark/>
          </w:tcPr>
          <w:p w14:paraId="4967F2E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Naknade građanima i kućanstvima na temelju osiguranja i druge naknade</w:t>
            </w:r>
          </w:p>
        </w:tc>
        <w:tc>
          <w:tcPr>
            <w:tcW w:w="1496" w:type="dxa"/>
            <w:shd w:val="clear" w:color="auto" w:fill="auto"/>
            <w:noWrap/>
            <w:vAlign w:val="center"/>
            <w:hideMark/>
          </w:tcPr>
          <w:p w14:paraId="33DE4908"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524.050,00</w:t>
            </w:r>
          </w:p>
        </w:tc>
        <w:tc>
          <w:tcPr>
            <w:tcW w:w="1106" w:type="dxa"/>
            <w:shd w:val="clear" w:color="auto" w:fill="auto"/>
            <w:noWrap/>
            <w:vAlign w:val="center"/>
            <w:hideMark/>
          </w:tcPr>
          <w:p w14:paraId="71A48BD3"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-1.250,00</w:t>
            </w:r>
          </w:p>
        </w:tc>
        <w:tc>
          <w:tcPr>
            <w:tcW w:w="828" w:type="dxa"/>
            <w:shd w:val="clear" w:color="auto" w:fill="auto"/>
            <w:noWrap/>
            <w:vAlign w:val="center"/>
            <w:hideMark/>
          </w:tcPr>
          <w:p w14:paraId="5095084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-0,24</w:t>
            </w:r>
          </w:p>
        </w:tc>
        <w:tc>
          <w:tcPr>
            <w:tcW w:w="1496" w:type="dxa"/>
            <w:shd w:val="clear" w:color="auto" w:fill="auto"/>
            <w:noWrap/>
            <w:vAlign w:val="center"/>
            <w:hideMark/>
          </w:tcPr>
          <w:p w14:paraId="006B518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522.800,00</w:t>
            </w:r>
          </w:p>
        </w:tc>
      </w:tr>
      <w:tr w:rsidR="00997A6B" w:rsidRPr="00997A6B" w14:paraId="63F57863" w14:textId="77777777" w:rsidTr="00DD1890">
        <w:trPr>
          <w:trHeight w:val="255"/>
          <w:jc w:val="center"/>
        </w:trPr>
        <w:tc>
          <w:tcPr>
            <w:tcW w:w="5489" w:type="dxa"/>
            <w:gridSpan w:val="2"/>
            <w:shd w:val="clear" w:color="000000" w:fill="000080"/>
            <w:noWrap/>
            <w:vAlign w:val="center"/>
            <w:hideMark/>
          </w:tcPr>
          <w:p w14:paraId="00571860"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Razdjel 005 UPRAVNI ODJEL ZA KOMUNALNI SUSTAV</w:t>
            </w:r>
          </w:p>
        </w:tc>
        <w:tc>
          <w:tcPr>
            <w:tcW w:w="1496" w:type="dxa"/>
            <w:shd w:val="clear" w:color="000000" w:fill="000080"/>
            <w:noWrap/>
            <w:vAlign w:val="center"/>
            <w:hideMark/>
          </w:tcPr>
          <w:p w14:paraId="284EDCED"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13.634.630,00</w:t>
            </w:r>
          </w:p>
        </w:tc>
        <w:tc>
          <w:tcPr>
            <w:tcW w:w="1106" w:type="dxa"/>
            <w:shd w:val="clear" w:color="000000" w:fill="000080"/>
            <w:noWrap/>
            <w:vAlign w:val="center"/>
            <w:hideMark/>
          </w:tcPr>
          <w:p w14:paraId="747E3B36"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29B285A9"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40BE6A01"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13.634.630,00</w:t>
            </w:r>
          </w:p>
        </w:tc>
      </w:tr>
      <w:tr w:rsidR="00997A6B" w:rsidRPr="00997A6B" w14:paraId="01FCAB18" w14:textId="77777777" w:rsidTr="00DD1890">
        <w:trPr>
          <w:trHeight w:val="255"/>
          <w:jc w:val="center"/>
        </w:trPr>
        <w:tc>
          <w:tcPr>
            <w:tcW w:w="5489" w:type="dxa"/>
            <w:gridSpan w:val="2"/>
            <w:shd w:val="clear" w:color="000000" w:fill="0000FF"/>
            <w:noWrap/>
            <w:vAlign w:val="center"/>
            <w:hideMark/>
          </w:tcPr>
          <w:p w14:paraId="5B184781"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Glava 00501 UPRAVNI ODJEL ZA KOMUNALNI SUSTAV</w:t>
            </w:r>
          </w:p>
        </w:tc>
        <w:tc>
          <w:tcPr>
            <w:tcW w:w="1496" w:type="dxa"/>
            <w:shd w:val="clear" w:color="000000" w:fill="0000FF"/>
            <w:noWrap/>
            <w:vAlign w:val="center"/>
            <w:hideMark/>
          </w:tcPr>
          <w:p w14:paraId="4D7BFC06"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13.634.630,00</w:t>
            </w:r>
          </w:p>
        </w:tc>
        <w:tc>
          <w:tcPr>
            <w:tcW w:w="1106" w:type="dxa"/>
            <w:shd w:val="clear" w:color="000000" w:fill="0000FF"/>
            <w:noWrap/>
            <w:vAlign w:val="center"/>
            <w:hideMark/>
          </w:tcPr>
          <w:p w14:paraId="28805C0E"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5F5851D0"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5A477266"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13.634.630,00</w:t>
            </w:r>
          </w:p>
        </w:tc>
      </w:tr>
      <w:tr w:rsidR="00997A6B" w:rsidRPr="00997A6B" w14:paraId="751E871A" w14:textId="77777777" w:rsidTr="00DD1890">
        <w:trPr>
          <w:trHeight w:val="255"/>
          <w:jc w:val="center"/>
        </w:trPr>
        <w:tc>
          <w:tcPr>
            <w:tcW w:w="5489" w:type="dxa"/>
            <w:gridSpan w:val="2"/>
            <w:shd w:val="clear" w:color="000000" w:fill="9999FF"/>
            <w:noWrap/>
            <w:vAlign w:val="center"/>
            <w:hideMark/>
          </w:tcPr>
          <w:p w14:paraId="553C6ABE"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09D7EF9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1.096.150,00</w:t>
            </w:r>
          </w:p>
        </w:tc>
        <w:tc>
          <w:tcPr>
            <w:tcW w:w="1106" w:type="dxa"/>
            <w:shd w:val="clear" w:color="000000" w:fill="9999FF"/>
            <w:noWrap/>
            <w:vAlign w:val="center"/>
            <w:hideMark/>
          </w:tcPr>
          <w:p w14:paraId="3C103CC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-9.300,00</w:t>
            </w:r>
          </w:p>
        </w:tc>
        <w:tc>
          <w:tcPr>
            <w:tcW w:w="828" w:type="dxa"/>
            <w:shd w:val="clear" w:color="000000" w:fill="9999FF"/>
            <w:noWrap/>
            <w:vAlign w:val="center"/>
            <w:hideMark/>
          </w:tcPr>
          <w:p w14:paraId="55F8FAA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-0,85</w:t>
            </w:r>
          </w:p>
        </w:tc>
        <w:tc>
          <w:tcPr>
            <w:tcW w:w="1496" w:type="dxa"/>
            <w:shd w:val="clear" w:color="000000" w:fill="9999FF"/>
            <w:noWrap/>
            <w:vAlign w:val="center"/>
            <w:hideMark/>
          </w:tcPr>
          <w:p w14:paraId="4BB4E0B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1.086.850,00</w:t>
            </w:r>
          </w:p>
        </w:tc>
      </w:tr>
      <w:tr w:rsidR="00997A6B" w:rsidRPr="00997A6B" w14:paraId="5BE2645C" w14:textId="77777777" w:rsidTr="00DD1890">
        <w:trPr>
          <w:trHeight w:val="255"/>
          <w:jc w:val="center"/>
        </w:trPr>
        <w:tc>
          <w:tcPr>
            <w:tcW w:w="5489" w:type="dxa"/>
            <w:gridSpan w:val="2"/>
            <w:shd w:val="clear" w:color="000000" w:fill="CCCCFF"/>
            <w:noWrap/>
            <w:vAlign w:val="center"/>
            <w:hideMark/>
          </w:tcPr>
          <w:p w14:paraId="2F31E57C"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283D956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825.700,00</w:t>
            </w:r>
          </w:p>
        </w:tc>
        <w:tc>
          <w:tcPr>
            <w:tcW w:w="1106" w:type="dxa"/>
            <w:shd w:val="clear" w:color="000000" w:fill="CCCCFF"/>
            <w:noWrap/>
            <w:vAlign w:val="center"/>
            <w:hideMark/>
          </w:tcPr>
          <w:p w14:paraId="5D992B3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-23.800,00</w:t>
            </w:r>
          </w:p>
        </w:tc>
        <w:tc>
          <w:tcPr>
            <w:tcW w:w="828" w:type="dxa"/>
            <w:shd w:val="clear" w:color="000000" w:fill="CCCCFF"/>
            <w:noWrap/>
            <w:vAlign w:val="center"/>
            <w:hideMark/>
          </w:tcPr>
          <w:p w14:paraId="581CC46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-2,88</w:t>
            </w:r>
          </w:p>
        </w:tc>
        <w:tc>
          <w:tcPr>
            <w:tcW w:w="1496" w:type="dxa"/>
            <w:shd w:val="clear" w:color="000000" w:fill="CCCCFF"/>
            <w:noWrap/>
            <w:vAlign w:val="center"/>
            <w:hideMark/>
          </w:tcPr>
          <w:p w14:paraId="62A7D6A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801.900,00</w:t>
            </w:r>
          </w:p>
        </w:tc>
      </w:tr>
      <w:tr w:rsidR="00997A6B" w:rsidRPr="00997A6B" w14:paraId="20648B08" w14:textId="77777777" w:rsidTr="00DD1890">
        <w:trPr>
          <w:trHeight w:val="255"/>
          <w:jc w:val="center"/>
        </w:trPr>
        <w:tc>
          <w:tcPr>
            <w:tcW w:w="5489" w:type="dxa"/>
            <w:gridSpan w:val="2"/>
            <w:shd w:val="clear" w:color="000000" w:fill="FFFF99"/>
            <w:noWrap/>
            <w:vAlign w:val="center"/>
            <w:hideMark/>
          </w:tcPr>
          <w:p w14:paraId="17311742"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155FFC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825.700,00</w:t>
            </w:r>
          </w:p>
        </w:tc>
        <w:tc>
          <w:tcPr>
            <w:tcW w:w="1106" w:type="dxa"/>
            <w:shd w:val="clear" w:color="000000" w:fill="FFFF99"/>
            <w:noWrap/>
            <w:vAlign w:val="center"/>
            <w:hideMark/>
          </w:tcPr>
          <w:p w14:paraId="6B42C6C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-23.800,00</w:t>
            </w:r>
          </w:p>
        </w:tc>
        <w:tc>
          <w:tcPr>
            <w:tcW w:w="828" w:type="dxa"/>
            <w:shd w:val="clear" w:color="000000" w:fill="FFFF99"/>
            <w:noWrap/>
            <w:vAlign w:val="center"/>
            <w:hideMark/>
          </w:tcPr>
          <w:p w14:paraId="7BD12E7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-2,88</w:t>
            </w:r>
          </w:p>
        </w:tc>
        <w:tc>
          <w:tcPr>
            <w:tcW w:w="1496" w:type="dxa"/>
            <w:shd w:val="clear" w:color="000000" w:fill="FFFF99"/>
            <w:noWrap/>
            <w:vAlign w:val="center"/>
            <w:hideMark/>
          </w:tcPr>
          <w:p w14:paraId="22F15C0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801.900,00</w:t>
            </w:r>
          </w:p>
        </w:tc>
      </w:tr>
      <w:tr w:rsidR="00997A6B" w:rsidRPr="00997A6B" w14:paraId="04E1D751" w14:textId="77777777" w:rsidTr="00DD1890">
        <w:trPr>
          <w:trHeight w:val="255"/>
          <w:jc w:val="center"/>
        </w:trPr>
        <w:tc>
          <w:tcPr>
            <w:tcW w:w="1265" w:type="dxa"/>
            <w:shd w:val="clear" w:color="auto" w:fill="auto"/>
            <w:noWrap/>
            <w:vAlign w:val="center"/>
            <w:hideMark/>
          </w:tcPr>
          <w:p w14:paraId="4C366981"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E7A4B29"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14A240C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825.700,00</w:t>
            </w:r>
          </w:p>
        </w:tc>
        <w:tc>
          <w:tcPr>
            <w:tcW w:w="1106" w:type="dxa"/>
            <w:shd w:val="clear" w:color="auto" w:fill="auto"/>
            <w:noWrap/>
            <w:vAlign w:val="center"/>
            <w:hideMark/>
          </w:tcPr>
          <w:p w14:paraId="2F9D01AB"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-23.800,00</w:t>
            </w:r>
          </w:p>
        </w:tc>
        <w:tc>
          <w:tcPr>
            <w:tcW w:w="828" w:type="dxa"/>
            <w:shd w:val="clear" w:color="auto" w:fill="auto"/>
            <w:noWrap/>
            <w:vAlign w:val="center"/>
            <w:hideMark/>
          </w:tcPr>
          <w:p w14:paraId="3555C70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-2,88</w:t>
            </w:r>
          </w:p>
        </w:tc>
        <w:tc>
          <w:tcPr>
            <w:tcW w:w="1496" w:type="dxa"/>
            <w:shd w:val="clear" w:color="auto" w:fill="auto"/>
            <w:noWrap/>
            <w:vAlign w:val="center"/>
            <w:hideMark/>
          </w:tcPr>
          <w:p w14:paraId="36C02896"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801.900,00</w:t>
            </w:r>
          </w:p>
        </w:tc>
      </w:tr>
      <w:tr w:rsidR="00997A6B" w:rsidRPr="00997A6B" w14:paraId="15DE1967" w14:textId="77777777" w:rsidTr="00DD1890">
        <w:trPr>
          <w:trHeight w:val="255"/>
          <w:jc w:val="center"/>
        </w:trPr>
        <w:tc>
          <w:tcPr>
            <w:tcW w:w="1265" w:type="dxa"/>
            <w:shd w:val="clear" w:color="auto" w:fill="auto"/>
            <w:noWrap/>
            <w:vAlign w:val="center"/>
            <w:hideMark/>
          </w:tcPr>
          <w:p w14:paraId="670DE33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1AD295F1"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1BCEF3A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783.700,00</w:t>
            </w:r>
          </w:p>
        </w:tc>
        <w:tc>
          <w:tcPr>
            <w:tcW w:w="1106" w:type="dxa"/>
            <w:shd w:val="clear" w:color="auto" w:fill="auto"/>
            <w:noWrap/>
            <w:vAlign w:val="center"/>
            <w:hideMark/>
          </w:tcPr>
          <w:p w14:paraId="6D67055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-23.800,00</w:t>
            </w:r>
          </w:p>
        </w:tc>
        <w:tc>
          <w:tcPr>
            <w:tcW w:w="828" w:type="dxa"/>
            <w:shd w:val="clear" w:color="auto" w:fill="auto"/>
            <w:noWrap/>
            <w:vAlign w:val="center"/>
            <w:hideMark/>
          </w:tcPr>
          <w:p w14:paraId="2445D8F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-3,04</w:t>
            </w:r>
          </w:p>
        </w:tc>
        <w:tc>
          <w:tcPr>
            <w:tcW w:w="1496" w:type="dxa"/>
            <w:shd w:val="clear" w:color="auto" w:fill="auto"/>
            <w:noWrap/>
            <w:vAlign w:val="center"/>
            <w:hideMark/>
          </w:tcPr>
          <w:p w14:paraId="26A1524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759.900,00</w:t>
            </w:r>
          </w:p>
        </w:tc>
      </w:tr>
      <w:tr w:rsidR="00997A6B" w:rsidRPr="00997A6B" w14:paraId="1ACB9658" w14:textId="77777777" w:rsidTr="00DD1890">
        <w:trPr>
          <w:trHeight w:val="255"/>
          <w:jc w:val="center"/>
        </w:trPr>
        <w:tc>
          <w:tcPr>
            <w:tcW w:w="1265" w:type="dxa"/>
            <w:shd w:val="clear" w:color="auto" w:fill="auto"/>
            <w:noWrap/>
            <w:vAlign w:val="center"/>
            <w:hideMark/>
          </w:tcPr>
          <w:p w14:paraId="0481535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70662E8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1B13E4A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42.000,00</w:t>
            </w:r>
          </w:p>
        </w:tc>
        <w:tc>
          <w:tcPr>
            <w:tcW w:w="1106" w:type="dxa"/>
            <w:shd w:val="clear" w:color="auto" w:fill="auto"/>
            <w:noWrap/>
            <w:vAlign w:val="center"/>
            <w:hideMark/>
          </w:tcPr>
          <w:p w14:paraId="6537E55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2C66DC9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128F1A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42.000,00</w:t>
            </w:r>
          </w:p>
        </w:tc>
      </w:tr>
      <w:tr w:rsidR="00997A6B" w:rsidRPr="00997A6B" w14:paraId="0FD2914D" w14:textId="77777777" w:rsidTr="00DD1890">
        <w:trPr>
          <w:trHeight w:val="255"/>
          <w:jc w:val="center"/>
        </w:trPr>
        <w:tc>
          <w:tcPr>
            <w:tcW w:w="5489" w:type="dxa"/>
            <w:gridSpan w:val="2"/>
            <w:shd w:val="clear" w:color="000000" w:fill="CCCCFF"/>
            <w:noWrap/>
            <w:vAlign w:val="center"/>
            <w:hideMark/>
          </w:tcPr>
          <w:p w14:paraId="0F537F6C"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A100011 Upravno administrativni poslovi Odsjeka za komunalni sustav</w:t>
            </w:r>
          </w:p>
        </w:tc>
        <w:tc>
          <w:tcPr>
            <w:tcW w:w="1496" w:type="dxa"/>
            <w:shd w:val="clear" w:color="000000" w:fill="CCCCFF"/>
            <w:noWrap/>
            <w:vAlign w:val="center"/>
            <w:hideMark/>
          </w:tcPr>
          <w:p w14:paraId="114BFBD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17.300,00</w:t>
            </w:r>
          </w:p>
        </w:tc>
        <w:tc>
          <w:tcPr>
            <w:tcW w:w="1106" w:type="dxa"/>
            <w:shd w:val="clear" w:color="000000" w:fill="CCCCFF"/>
            <w:noWrap/>
            <w:vAlign w:val="center"/>
            <w:hideMark/>
          </w:tcPr>
          <w:p w14:paraId="2B09E9CC"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14.500,00</w:t>
            </w:r>
          </w:p>
        </w:tc>
        <w:tc>
          <w:tcPr>
            <w:tcW w:w="828" w:type="dxa"/>
            <w:shd w:val="clear" w:color="000000" w:fill="CCCCFF"/>
            <w:noWrap/>
            <w:vAlign w:val="center"/>
            <w:hideMark/>
          </w:tcPr>
          <w:p w14:paraId="365B022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83,82</w:t>
            </w:r>
          </w:p>
        </w:tc>
        <w:tc>
          <w:tcPr>
            <w:tcW w:w="1496" w:type="dxa"/>
            <w:shd w:val="clear" w:color="000000" w:fill="CCCCFF"/>
            <w:noWrap/>
            <w:vAlign w:val="center"/>
            <w:hideMark/>
          </w:tcPr>
          <w:p w14:paraId="5C6E557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31.800,00</w:t>
            </w:r>
          </w:p>
        </w:tc>
      </w:tr>
      <w:tr w:rsidR="00997A6B" w:rsidRPr="00997A6B" w14:paraId="36F78C55" w14:textId="77777777" w:rsidTr="00DD1890">
        <w:trPr>
          <w:trHeight w:val="255"/>
          <w:jc w:val="center"/>
        </w:trPr>
        <w:tc>
          <w:tcPr>
            <w:tcW w:w="5489" w:type="dxa"/>
            <w:gridSpan w:val="2"/>
            <w:shd w:val="clear" w:color="000000" w:fill="FFFF99"/>
            <w:noWrap/>
            <w:vAlign w:val="center"/>
            <w:hideMark/>
          </w:tcPr>
          <w:p w14:paraId="1C1CF83D"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1E6BF7A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17.300,00</w:t>
            </w:r>
          </w:p>
        </w:tc>
        <w:tc>
          <w:tcPr>
            <w:tcW w:w="1106" w:type="dxa"/>
            <w:shd w:val="clear" w:color="000000" w:fill="FFFF99"/>
            <w:noWrap/>
            <w:vAlign w:val="center"/>
            <w:hideMark/>
          </w:tcPr>
          <w:p w14:paraId="2F08A40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14.500,00</w:t>
            </w:r>
          </w:p>
        </w:tc>
        <w:tc>
          <w:tcPr>
            <w:tcW w:w="828" w:type="dxa"/>
            <w:shd w:val="clear" w:color="000000" w:fill="FFFF99"/>
            <w:noWrap/>
            <w:vAlign w:val="center"/>
            <w:hideMark/>
          </w:tcPr>
          <w:p w14:paraId="798A4D2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83,82</w:t>
            </w:r>
          </w:p>
        </w:tc>
        <w:tc>
          <w:tcPr>
            <w:tcW w:w="1496" w:type="dxa"/>
            <w:shd w:val="clear" w:color="000000" w:fill="FFFF99"/>
            <w:noWrap/>
            <w:vAlign w:val="center"/>
            <w:hideMark/>
          </w:tcPr>
          <w:p w14:paraId="49BEC77B"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31.800,00</w:t>
            </w:r>
          </w:p>
        </w:tc>
      </w:tr>
      <w:tr w:rsidR="00997A6B" w:rsidRPr="00997A6B" w14:paraId="442B32AC" w14:textId="77777777" w:rsidTr="00DD1890">
        <w:trPr>
          <w:trHeight w:val="255"/>
          <w:jc w:val="center"/>
        </w:trPr>
        <w:tc>
          <w:tcPr>
            <w:tcW w:w="1265" w:type="dxa"/>
            <w:shd w:val="clear" w:color="auto" w:fill="auto"/>
            <w:noWrap/>
            <w:vAlign w:val="center"/>
            <w:hideMark/>
          </w:tcPr>
          <w:p w14:paraId="51CF59C4"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AB3999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7717B9C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17.300,00</w:t>
            </w:r>
          </w:p>
        </w:tc>
        <w:tc>
          <w:tcPr>
            <w:tcW w:w="1106" w:type="dxa"/>
            <w:shd w:val="clear" w:color="auto" w:fill="auto"/>
            <w:noWrap/>
            <w:vAlign w:val="center"/>
            <w:hideMark/>
          </w:tcPr>
          <w:p w14:paraId="643DE5A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14.500,00</w:t>
            </w:r>
          </w:p>
        </w:tc>
        <w:tc>
          <w:tcPr>
            <w:tcW w:w="828" w:type="dxa"/>
            <w:shd w:val="clear" w:color="auto" w:fill="auto"/>
            <w:noWrap/>
            <w:vAlign w:val="center"/>
            <w:hideMark/>
          </w:tcPr>
          <w:p w14:paraId="35A0D91E"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83,82</w:t>
            </w:r>
          </w:p>
        </w:tc>
        <w:tc>
          <w:tcPr>
            <w:tcW w:w="1496" w:type="dxa"/>
            <w:shd w:val="clear" w:color="auto" w:fill="auto"/>
            <w:noWrap/>
            <w:vAlign w:val="center"/>
            <w:hideMark/>
          </w:tcPr>
          <w:p w14:paraId="76B6215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31.800,00</w:t>
            </w:r>
          </w:p>
        </w:tc>
      </w:tr>
      <w:tr w:rsidR="00997A6B" w:rsidRPr="00997A6B" w14:paraId="5E2183AB" w14:textId="77777777" w:rsidTr="00DD1890">
        <w:trPr>
          <w:trHeight w:val="255"/>
          <w:jc w:val="center"/>
        </w:trPr>
        <w:tc>
          <w:tcPr>
            <w:tcW w:w="1265" w:type="dxa"/>
            <w:shd w:val="clear" w:color="auto" w:fill="auto"/>
            <w:noWrap/>
            <w:vAlign w:val="center"/>
            <w:hideMark/>
          </w:tcPr>
          <w:p w14:paraId="4843BF6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6A11F6B4"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E324B0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17.300,00</w:t>
            </w:r>
          </w:p>
        </w:tc>
        <w:tc>
          <w:tcPr>
            <w:tcW w:w="1106" w:type="dxa"/>
            <w:shd w:val="clear" w:color="auto" w:fill="auto"/>
            <w:noWrap/>
            <w:vAlign w:val="center"/>
            <w:hideMark/>
          </w:tcPr>
          <w:p w14:paraId="7A74499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14.500,00</w:t>
            </w:r>
          </w:p>
        </w:tc>
        <w:tc>
          <w:tcPr>
            <w:tcW w:w="828" w:type="dxa"/>
            <w:shd w:val="clear" w:color="auto" w:fill="auto"/>
            <w:noWrap/>
            <w:vAlign w:val="center"/>
            <w:hideMark/>
          </w:tcPr>
          <w:p w14:paraId="5A390D9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83,82</w:t>
            </w:r>
          </w:p>
        </w:tc>
        <w:tc>
          <w:tcPr>
            <w:tcW w:w="1496" w:type="dxa"/>
            <w:shd w:val="clear" w:color="auto" w:fill="auto"/>
            <w:noWrap/>
            <w:vAlign w:val="center"/>
            <w:hideMark/>
          </w:tcPr>
          <w:p w14:paraId="59CB0F9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31.800,00</w:t>
            </w:r>
          </w:p>
        </w:tc>
      </w:tr>
      <w:tr w:rsidR="00997A6B" w:rsidRPr="00997A6B" w14:paraId="740BC412" w14:textId="77777777" w:rsidTr="00DD1890">
        <w:trPr>
          <w:trHeight w:val="255"/>
          <w:jc w:val="center"/>
        </w:trPr>
        <w:tc>
          <w:tcPr>
            <w:tcW w:w="5489" w:type="dxa"/>
            <w:gridSpan w:val="2"/>
            <w:shd w:val="clear" w:color="000000" w:fill="9999FF"/>
            <w:noWrap/>
            <w:vAlign w:val="center"/>
            <w:hideMark/>
          </w:tcPr>
          <w:p w14:paraId="46C52E55"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1043 GRAĐENJE KOMUNALNE INFRASTRUKTURE</w:t>
            </w:r>
          </w:p>
        </w:tc>
        <w:tc>
          <w:tcPr>
            <w:tcW w:w="1496" w:type="dxa"/>
            <w:shd w:val="clear" w:color="000000" w:fill="9999FF"/>
            <w:noWrap/>
            <w:vAlign w:val="center"/>
            <w:hideMark/>
          </w:tcPr>
          <w:p w14:paraId="158F4C5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7.301.100,00</w:t>
            </w:r>
          </w:p>
        </w:tc>
        <w:tc>
          <w:tcPr>
            <w:tcW w:w="1106" w:type="dxa"/>
            <w:shd w:val="clear" w:color="000000" w:fill="9999FF"/>
            <w:noWrap/>
            <w:vAlign w:val="center"/>
            <w:hideMark/>
          </w:tcPr>
          <w:p w14:paraId="3570A12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9.300,00</w:t>
            </w:r>
          </w:p>
        </w:tc>
        <w:tc>
          <w:tcPr>
            <w:tcW w:w="828" w:type="dxa"/>
            <w:shd w:val="clear" w:color="000000" w:fill="9999FF"/>
            <w:noWrap/>
            <w:vAlign w:val="center"/>
            <w:hideMark/>
          </w:tcPr>
          <w:p w14:paraId="3CE38FE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0,13</w:t>
            </w:r>
          </w:p>
        </w:tc>
        <w:tc>
          <w:tcPr>
            <w:tcW w:w="1496" w:type="dxa"/>
            <w:shd w:val="clear" w:color="000000" w:fill="9999FF"/>
            <w:noWrap/>
            <w:vAlign w:val="center"/>
            <w:hideMark/>
          </w:tcPr>
          <w:p w14:paraId="0113EA2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7.310.400,00</w:t>
            </w:r>
          </w:p>
        </w:tc>
      </w:tr>
      <w:tr w:rsidR="00997A6B" w:rsidRPr="00997A6B" w14:paraId="4D4F0FE7" w14:textId="77777777" w:rsidTr="00DD1890">
        <w:trPr>
          <w:trHeight w:val="255"/>
          <w:jc w:val="center"/>
        </w:trPr>
        <w:tc>
          <w:tcPr>
            <w:tcW w:w="5489" w:type="dxa"/>
            <w:gridSpan w:val="2"/>
            <w:shd w:val="clear" w:color="000000" w:fill="CCCCFF"/>
            <w:noWrap/>
            <w:vAlign w:val="center"/>
            <w:hideMark/>
          </w:tcPr>
          <w:p w14:paraId="026DCCD2"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 xml:space="preserve">Kapitalni projekt K101045 Rekonstrukcija ceste u naselju </w:t>
            </w:r>
            <w:proofErr w:type="spellStart"/>
            <w:r w:rsidRPr="00997A6B">
              <w:rPr>
                <w:rFonts w:ascii="Times New Roman" w:eastAsia="Times New Roman" w:hAnsi="Times New Roman" w:cs="Times New Roman"/>
                <w:b/>
                <w:bCs/>
                <w:color w:val="000000"/>
                <w:sz w:val="20"/>
                <w:szCs w:val="20"/>
                <w:lang w:eastAsia="hr-HR"/>
              </w:rPr>
              <w:t>Dračevac</w:t>
            </w:r>
            <w:proofErr w:type="spellEnd"/>
          </w:p>
        </w:tc>
        <w:tc>
          <w:tcPr>
            <w:tcW w:w="1496" w:type="dxa"/>
            <w:shd w:val="clear" w:color="000000" w:fill="CCCCFF"/>
            <w:noWrap/>
            <w:vAlign w:val="center"/>
            <w:hideMark/>
          </w:tcPr>
          <w:p w14:paraId="4957510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100.000,00</w:t>
            </w:r>
          </w:p>
        </w:tc>
        <w:tc>
          <w:tcPr>
            <w:tcW w:w="1106" w:type="dxa"/>
            <w:shd w:val="clear" w:color="000000" w:fill="CCCCFF"/>
            <w:noWrap/>
            <w:vAlign w:val="center"/>
            <w:hideMark/>
          </w:tcPr>
          <w:p w14:paraId="35CD6BD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6.750,00</w:t>
            </w:r>
          </w:p>
        </w:tc>
        <w:tc>
          <w:tcPr>
            <w:tcW w:w="828" w:type="dxa"/>
            <w:shd w:val="clear" w:color="000000" w:fill="CCCCFF"/>
            <w:noWrap/>
            <w:vAlign w:val="center"/>
            <w:hideMark/>
          </w:tcPr>
          <w:p w14:paraId="24AEFB3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6,75</w:t>
            </w:r>
          </w:p>
        </w:tc>
        <w:tc>
          <w:tcPr>
            <w:tcW w:w="1496" w:type="dxa"/>
            <w:shd w:val="clear" w:color="000000" w:fill="CCCCFF"/>
            <w:noWrap/>
            <w:vAlign w:val="center"/>
            <w:hideMark/>
          </w:tcPr>
          <w:p w14:paraId="67E813D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106.750,00</w:t>
            </w:r>
          </w:p>
        </w:tc>
      </w:tr>
      <w:tr w:rsidR="00997A6B" w:rsidRPr="00997A6B" w14:paraId="373576EC" w14:textId="77777777" w:rsidTr="00DD1890">
        <w:trPr>
          <w:trHeight w:val="255"/>
          <w:jc w:val="center"/>
        </w:trPr>
        <w:tc>
          <w:tcPr>
            <w:tcW w:w="5489" w:type="dxa"/>
            <w:gridSpan w:val="2"/>
            <w:shd w:val="clear" w:color="000000" w:fill="FFFF99"/>
            <w:noWrap/>
            <w:vAlign w:val="center"/>
            <w:hideMark/>
          </w:tcPr>
          <w:p w14:paraId="6D21EC1A"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96BA3D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41788B3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6.750,00</w:t>
            </w:r>
          </w:p>
        </w:tc>
        <w:tc>
          <w:tcPr>
            <w:tcW w:w="828" w:type="dxa"/>
            <w:shd w:val="clear" w:color="000000" w:fill="FFFF99"/>
            <w:noWrap/>
            <w:vAlign w:val="center"/>
            <w:hideMark/>
          </w:tcPr>
          <w:p w14:paraId="4882050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3F0829B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6.750,00</w:t>
            </w:r>
          </w:p>
        </w:tc>
      </w:tr>
      <w:tr w:rsidR="00997A6B" w:rsidRPr="00997A6B" w14:paraId="727A94D4" w14:textId="77777777" w:rsidTr="00DD1890">
        <w:trPr>
          <w:trHeight w:val="255"/>
          <w:jc w:val="center"/>
        </w:trPr>
        <w:tc>
          <w:tcPr>
            <w:tcW w:w="1265" w:type="dxa"/>
            <w:shd w:val="clear" w:color="auto" w:fill="auto"/>
            <w:noWrap/>
            <w:vAlign w:val="center"/>
            <w:hideMark/>
          </w:tcPr>
          <w:p w14:paraId="192017F9"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7F4475EF"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006D40C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A5B860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6.750,00</w:t>
            </w:r>
          </w:p>
        </w:tc>
        <w:tc>
          <w:tcPr>
            <w:tcW w:w="828" w:type="dxa"/>
            <w:shd w:val="clear" w:color="auto" w:fill="auto"/>
            <w:noWrap/>
            <w:vAlign w:val="center"/>
            <w:hideMark/>
          </w:tcPr>
          <w:p w14:paraId="2431DC6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27E0B48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6.750,00</w:t>
            </w:r>
          </w:p>
        </w:tc>
      </w:tr>
      <w:tr w:rsidR="00997A6B" w:rsidRPr="00997A6B" w14:paraId="52870D2B" w14:textId="77777777" w:rsidTr="00DD1890">
        <w:trPr>
          <w:trHeight w:val="255"/>
          <w:jc w:val="center"/>
        </w:trPr>
        <w:tc>
          <w:tcPr>
            <w:tcW w:w="1265" w:type="dxa"/>
            <w:shd w:val="clear" w:color="auto" w:fill="auto"/>
            <w:noWrap/>
            <w:vAlign w:val="center"/>
            <w:hideMark/>
          </w:tcPr>
          <w:p w14:paraId="63AC7788"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41</w:t>
            </w:r>
          </w:p>
        </w:tc>
        <w:tc>
          <w:tcPr>
            <w:tcW w:w="4224" w:type="dxa"/>
            <w:shd w:val="clear" w:color="auto" w:fill="auto"/>
            <w:noWrap/>
            <w:vAlign w:val="center"/>
            <w:hideMark/>
          </w:tcPr>
          <w:p w14:paraId="6A72999C"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 xml:space="preserve">Rashodi za nabavu </w:t>
            </w:r>
            <w:proofErr w:type="spellStart"/>
            <w:r w:rsidRPr="00997A6B">
              <w:rPr>
                <w:rFonts w:ascii="Times New Roman" w:eastAsia="Times New Roman" w:hAnsi="Times New Roman" w:cs="Times New Roman"/>
                <w:sz w:val="20"/>
                <w:szCs w:val="20"/>
                <w:lang w:eastAsia="hr-HR"/>
              </w:rPr>
              <w:t>neproizvedene</w:t>
            </w:r>
            <w:proofErr w:type="spellEnd"/>
            <w:r w:rsidRPr="00997A6B">
              <w:rPr>
                <w:rFonts w:ascii="Times New Roman" w:eastAsia="Times New Roman" w:hAnsi="Times New Roman" w:cs="Times New Roman"/>
                <w:sz w:val="20"/>
                <w:szCs w:val="20"/>
                <w:lang w:eastAsia="hr-HR"/>
              </w:rPr>
              <w:t xml:space="preserve"> dugotrajne imovine</w:t>
            </w:r>
          </w:p>
        </w:tc>
        <w:tc>
          <w:tcPr>
            <w:tcW w:w="1496" w:type="dxa"/>
            <w:shd w:val="clear" w:color="auto" w:fill="auto"/>
            <w:noWrap/>
            <w:vAlign w:val="center"/>
            <w:hideMark/>
          </w:tcPr>
          <w:p w14:paraId="497BE38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30D423B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6.750,00</w:t>
            </w:r>
          </w:p>
        </w:tc>
        <w:tc>
          <w:tcPr>
            <w:tcW w:w="828" w:type="dxa"/>
            <w:shd w:val="clear" w:color="auto" w:fill="auto"/>
            <w:noWrap/>
            <w:vAlign w:val="center"/>
            <w:hideMark/>
          </w:tcPr>
          <w:p w14:paraId="556BA28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1D47474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6.750,00</w:t>
            </w:r>
          </w:p>
        </w:tc>
      </w:tr>
      <w:tr w:rsidR="00997A6B" w:rsidRPr="00997A6B" w14:paraId="472D0D81" w14:textId="77777777" w:rsidTr="00DD1890">
        <w:trPr>
          <w:trHeight w:val="255"/>
          <w:jc w:val="center"/>
        </w:trPr>
        <w:tc>
          <w:tcPr>
            <w:tcW w:w="5489" w:type="dxa"/>
            <w:gridSpan w:val="2"/>
            <w:shd w:val="clear" w:color="000000" w:fill="FFFF99"/>
            <w:noWrap/>
            <w:vAlign w:val="center"/>
            <w:hideMark/>
          </w:tcPr>
          <w:p w14:paraId="22110D4E"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4.3. Komunalni doprinosi</w:t>
            </w:r>
          </w:p>
        </w:tc>
        <w:tc>
          <w:tcPr>
            <w:tcW w:w="1496" w:type="dxa"/>
            <w:shd w:val="clear" w:color="000000" w:fill="FFFF99"/>
            <w:noWrap/>
            <w:vAlign w:val="center"/>
            <w:hideMark/>
          </w:tcPr>
          <w:p w14:paraId="0338254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100.000,00</w:t>
            </w:r>
          </w:p>
        </w:tc>
        <w:tc>
          <w:tcPr>
            <w:tcW w:w="1106" w:type="dxa"/>
            <w:shd w:val="clear" w:color="000000" w:fill="FFFF99"/>
            <w:noWrap/>
            <w:vAlign w:val="center"/>
            <w:hideMark/>
          </w:tcPr>
          <w:p w14:paraId="1BFAFA9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66D79D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30E7C99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100.000,00</w:t>
            </w:r>
          </w:p>
        </w:tc>
      </w:tr>
      <w:tr w:rsidR="00997A6B" w:rsidRPr="00997A6B" w14:paraId="3CC22633" w14:textId="77777777" w:rsidTr="00DD1890">
        <w:trPr>
          <w:trHeight w:val="255"/>
          <w:jc w:val="center"/>
        </w:trPr>
        <w:tc>
          <w:tcPr>
            <w:tcW w:w="1265" w:type="dxa"/>
            <w:shd w:val="clear" w:color="auto" w:fill="auto"/>
            <w:noWrap/>
            <w:vAlign w:val="center"/>
            <w:hideMark/>
          </w:tcPr>
          <w:p w14:paraId="266BE66E"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1473D844"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3B3C551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100.000,00</w:t>
            </w:r>
          </w:p>
        </w:tc>
        <w:tc>
          <w:tcPr>
            <w:tcW w:w="1106" w:type="dxa"/>
            <w:shd w:val="clear" w:color="auto" w:fill="auto"/>
            <w:noWrap/>
            <w:vAlign w:val="center"/>
            <w:hideMark/>
          </w:tcPr>
          <w:p w14:paraId="14980EA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2877976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0EF7353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100.000,00</w:t>
            </w:r>
          </w:p>
        </w:tc>
      </w:tr>
      <w:tr w:rsidR="00997A6B" w:rsidRPr="00997A6B" w14:paraId="23DA4561" w14:textId="77777777" w:rsidTr="00DD1890">
        <w:trPr>
          <w:trHeight w:val="255"/>
          <w:jc w:val="center"/>
        </w:trPr>
        <w:tc>
          <w:tcPr>
            <w:tcW w:w="1265" w:type="dxa"/>
            <w:shd w:val="clear" w:color="auto" w:fill="auto"/>
            <w:noWrap/>
            <w:vAlign w:val="center"/>
            <w:hideMark/>
          </w:tcPr>
          <w:p w14:paraId="7F403F7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41</w:t>
            </w:r>
          </w:p>
        </w:tc>
        <w:tc>
          <w:tcPr>
            <w:tcW w:w="4224" w:type="dxa"/>
            <w:shd w:val="clear" w:color="auto" w:fill="auto"/>
            <w:noWrap/>
            <w:vAlign w:val="center"/>
            <w:hideMark/>
          </w:tcPr>
          <w:p w14:paraId="5ED01A10"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 xml:space="preserve">Rashodi za nabavu </w:t>
            </w:r>
            <w:proofErr w:type="spellStart"/>
            <w:r w:rsidRPr="00997A6B">
              <w:rPr>
                <w:rFonts w:ascii="Times New Roman" w:eastAsia="Times New Roman" w:hAnsi="Times New Roman" w:cs="Times New Roman"/>
                <w:sz w:val="20"/>
                <w:szCs w:val="20"/>
                <w:lang w:eastAsia="hr-HR"/>
              </w:rPr>
              <w:t>neproizvedene</w:t>
            </w:r>
            <w:proofErr w:type="spellEnd"/>
            <w:r w:rsidRPr="00997A6B">
              <w:rPr>
                <w:rFonts w:ascii="Times New Roman" w:eastAsia="Times New Roman" w:hAnsi="Times New Roman" w:cs="Times New Roman"/>
                <w:sz w:val="20"/>
                <w:szCs w:val="20"/>
                <w:lang w:eastAsia="hr-HR"/>
              </w:rPr>
              <w:t xml:space="preserve"> dugotrajne imovine</w:t>
            </w:r>
          </w:p>
        </w:tc>
        <w:tc>
          <w:tcPr>
            <w:tcW w:w="1496" w:type="dxa"/>
            <w:shd w:val="clear" w:color="auto" w:fill="auto"/>
            <w:noWrap/>
            <w:vAlign w:val="center"/>
            <w:hideMark/>
          </w:tcPr>
          <w:p w14:paraId="7084C3A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100.000,00</w:t>
            </w:r>
          </w:p>
        </w:tc>
        <w:tc>
          <w:tcPr>
            <w:tcW w:w="1106" w:type="dxa"/>
            <w:shd w:val="clear" w:color="auto" w:fill="auto"/>
            <w:noWrap/>
            <w:vAlign w:val="center"/>
            <w:hideMark/>
          </w:tcPr>
          <w:p w14:paraId="3052064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5C899E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BC51C4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100.000,00</w:t>
            </w:r>
          </w:p>
        </w:tc>
      </w:tr>
      <w:tr w:rsidR="00997A6B" w:rsidRPr="00997A6B" w14:paraId="44B6EA67" w14:textId="77777777" w:rsidTr="00DD1890">
        <w:trPr>
          <w:trHeight w:val="255"/>
          <w:jc w:val="center"/>
        </w:trPr>
        <w:tc>
          <w:tcPr>
            <w:tcW w:w="5489" w:type="dxa"/>
            <w:gridSpan w:val="2"/>
            <w:shd w:val="clear" w:color="000000" w:fill="CCCCFF"/>
            <w:noWrap/>
            <w:vAlign w:val="center"/>
            <w:hideMark/>
          </w:tcPr>
          <w:p w14:paraId="07A46A91"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 xml:space="preserve">Kapitalni projekt K101047 Izgradnja dijela oborinske kanalizacije naselja Gornji </w:t>
            </w:r>
            <w:proofErr w:type="spellStart"/>
            <w:r w:rsidRPr="00997A6B">
              <w:rPr>
                <w:rFonts w:ascii="Times New Roman" w:eastAsia="Times New Roman" w:hAnsi="Times New Roman" w:cs="Times New Roman"/>
                <w:b/>
                <w:bCs/>
                <w:color w:val="000000"/>
                <w:sz w:val="20"/>
                <w:szCs w:val="20"/>
                <w:lang w:eastAsia="hr-HR"/>
              </w:rPr>
              <w:t>Špadići</w:t>
            </w:r>
            <w:proofErr w:type="spellEnd"/>
            <w:r w:rsidRPr="00997A6B">
              <w:rPr>
                <w:rFonts w:ascii="Times New Roman" w:eastAsia="Times New Roman" w:hAnsi="Times New Roman" w:cs="Times New Roman"/>
                <w:b/>
                <w:bCs/>
                <w:color w:val="000000"/>
                <w:sz w:val="20"/>
                <w:szCs w:val="20"/>
                <w:lang w:eastAsia="hr-HR"/>
              </w:rPr>
              <w:t xml:space="preserve"> - Istarska ulica</w:t>
            </w:r>
          </w:p>
        </w:tc>
        <w:tc>
          <w:tcPr>
            <w:tcW w:w="1496" w:type="dxa"/>
            <w:shd w:val="clear" w:color="000000" w:fill="CCCCFF"/>
            <w:noWrap/>
            <w:vAlign w:val="center"/>
            <w:hideMark/>
          </w:tcPr>
          <w:p w14:paraId="4998E55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35.000,00</w:t>
            </w:r>
          </w:p>
        </w:tc>
        <w:tc>
          <w:tcPr>
            <w:tcW w:w="1106" w:type="dxa"/>
            <w:shd w:val="clear" w:color="000000" w:fill="CCCCFF"/>
            <w:noWrap/>
            <w:vAlign w:val="center"/>
            <w:hideMark/>
          </w:tcPr>
          <w:p w14:paraId="09A3EC7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2.550,00</w:t>
            </w:r>
          </w:p>
        </w:tc>
        <w:tc>
          <w:tcPr>
            <w:tcW w:w="828" w:type="dxa"/>
            <w:shd w:val="clear" w:color="000000" w:fill="CCCCFF"/>
            <w:noWrap/>
            <w:vAlign w:val="center"/>
            <w:hideMark/>
          </w:tcPr>
          <w:p w14:paraId="70B3563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7,29</w:t>
            </w:r>
          </w:p>
        </w:tc>
        <w:tc>
          <w:tcPr>
            <w:tcW w:w="1496" w:type="dxa"/>
            <w:shd w:val="clear" w:color="000000" w:fill="CCCCFF"/>
            <w:noWrap/>
            <w:vAlign w:val="center"/>
            <w:hideMark/>
          </w:tcPr>
          <w:p w14:paraId="2B00472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37.550,00</w:t>
            </w:r>
          </w:p>
        </w:tc>
      </w:tr>
      <w:tr w:rsidR="00997A6B" w:rsidRPr="00997A6B" w14:paraId="2398BEF3" w14:textId="77777777" w:rsidTr="00DD1890">
        <w:trPr>
          <w:trHeight w:val="255"/>
          <w:jc w:val="center"/>
        </w:trPr>
        <w:tc>
          <w:tcPr>
            <w:tcW w:w="5489" w:type="dxa"/>
            <w:gridSpan w:val="2"/>
            <w:shd w:val="clear" w:color="000000" w:fill="FFFF99"/>
            <w:noWrap/>
            <w:vAlign w:val="center"/>
            <w:hideMark/>
          </w:tcPr>
          <w:p w14:paraId="384B4A95"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3B7915D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2F46A4A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2.550,00</w:t>
            </w:r>
          </w:p>
        </w:tc>
        <w:tc>
          <w:tcPr>
            <w:tcW w:w="828" w:type="dxa"/>
            <w:shd w:val="clear" w:color="000000" w:fill="FFFF99"/>
            <w:noWrap/>
            <w:vAlign w:val="center"/>
            <w:hideMark/>
          </w:tcPr>
          <w:p w14:paraId="4428721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5EACBB4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2.550,00</w:t>
            </w:r>
          </w:p>
        </w:tc>
      </w:tr>
      <w:tr w:rsidR="00997A6B" w:rsidRPr="00997A6B" w14:paraId="391C50F1" w14:textId="77777777" w:rsidTr="00DD1890">
        <w:trPr>
          <w:trHeight w:val="255"/>
          <w:jc w:val="center"/>
        </w:trPr>
        <w:tc>
          <w:tcPr>
            <w:tcW w:w="1265" w:type="dxa"/>
            <w:shd w:val="clear" w:color="auto" w:fill="auto"/>
            <w:noWrap/>
            <w:vAlign w:val="center"/>
            <w:hideMark/>
          </w:tcPr>
          <w:p w14:paraId="35E2404D"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43C9A383"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2992B4C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C2D139F"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2.550,00</w:t>
            </w:r>
          </w:p>
        </w:tc>
        <w:tc>
          <w:tcPr>
            <w:tcW w:w="828" w:type="dxa"/>
            <w:shd w:val="clear" w:color="auto" w:fill="auto"/>
            <w:noWrap/>
            <w:vAlign w:val="center"/>
            <w:hideMark/>
          </w:tcPr>
          <w:p w14:paraId="6856ADD9"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60585E0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2.550,00</w:t>
            </w:r>
          </w:p>
        </w:tc>
      </w:tr>
      <w:tr w:rsidR="00997A6B" w:rsidRPr="00997A6B" w14:paraId="39A353DE" w14:textId="77777777" w:rsidTr="00DD1890">
        <w:trPr>
          <w:trHeight w:val="255"/>
          <w:jc w:val="center"/>
        </w:trPr>
        <w:tc>
          <w:tcPr>
            <w:tcW w:w="1265" w:type="dxa"/>
            <w:shd w:val="clear" w:color="auto" w:fill="auto"/>
            <w:noWrap/>
            <w:vAlign w:val="center"/>
            <w:hideMark/>
          </w:tcPr>
          <w:p w14:paraId="0E5A06F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42</w:t>
            </w:r>
          </w:p>
        </w:tc>
        <w:tc>
          <w:tcPr>
            <w:tcW w:w="4224" w:type="dxa"/>
            <w:shd w:val="clear" w:color="auto" w:fill="auto"/>
            <w:noWrap/>
            <w:vAlign w:val="center"/>
            <w:hideMark/>
          </w:tcPr>
          <w:p w14:paraId="2EC919C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nabavu proizvedene dugotrajne imovine</w:t>
            </w:r>
          </w:p>
        </w:tc>
        <w:tc>
          <w:tcPr>
            <w:tcW w:w="1496" w:type="dxa"/>
            <w:shd w:val="clear" w:color="auto" w:fill="auto"/>
            <w:noWrap/>
            <w:vAlign w:val="center"/>
            <w:hideMark/>
          </w:tcPr>
          <w:p w14:paraId="73EEB30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27579F57"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2.550,00</w:t>
            </w:r>
          </w:p>
        </w:tc>
        <w:tc>
          <w:tcPr>
            <w:tcW w:w="828" w:type="dxa"/>
            <w:shd w:val="clear" w:color="auto" w:fill="auto"/>
            <w:noWrap/>
            <w:vAlign w:val="center"/>
            <w:hideMark/>
          </w:tcPr>
          <w:p w14:paraId="6788874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7BBA6AE2"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2.550,00</w:t>
            </w:r>
          </w:p>
        </w:tc>
      </w:tr>
      <w:tr w:rsidR="00997A6B" w:rsidRPr="00997A6B" w14:paraId="348438DF" w14:textId="77777777" w:rsidTr="00DD1890">
        <w:trPr>
          <w:trHeight w:val="255"/>
          <w:jc w:val="center"/>
        </w:trPr>
        <w:tc>
          <w:tcPr>
            <w:tcW w:w="5489" w:type="dxa"/>
            <w:gridSpan w:val="2"/>
            <w:shd w:val="clear" w:color="000000" w:fill="FFFF99"/>
            <w:noWrap/>
            <w:vAlign w:val="center"/>
            <w:hideMark/>
          </w:tcPr>
          <w:p w14:paraId="49D5378D"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4.3. Komunalni doprinosi</w:t>
            </w:r>
          </w:p>
        </w:tc>
        <w:tc>
          <w:tcPr>
            <w:tcW w:w="1496" w:type="dxa"/>
            <w:shd w:val="clear" w:color="000000" w:fill="FFFF99"/>
            <w:noWrap/>
            <w:vAlign w:val="center"/>
            <w:hideMark/>
          </w:tcPr>
          <w:p w14:paraId="13C0F62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35.000,00</w:t>
            </w:r>
          </w:p>
        </w:tc>
        <w:tc>
          <w:tcPr>
            <w:tcW w:w="1106" w:type="dxa"/>
            <w:shd w:val="clear" w:color="000000" w:fill="FFFF99"/>
            <w:noWrap/>
            <w:vAlign w:val="center"/>
            <w:hideMark/>
          </w:tcPr>
          <w:p w14:paraId="6CAF755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2235F95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0BAADA4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35.000,00</w:t>
            </w:r>
          </w:p>
        </w:tc>
      </w:tr>
      <w:tr w:rsidR="00997A6B" w:rsidRPr="00997A6B" w14:paraId="138AAAAC" w14:textId="77777777" w:rsidTr="00DD1890">
        <w:trPr>
          <w:trHeight w:val="255"/>
          <w:jc w:val="center"/>
        </w:trPr>
        <w:tc>
          <w:tcPr>
            <w:tcW w:w="1265" w:type="dxa"/>
            <w:shd w:val="clear" w:color="auto" w:fill="auto"/>
            <w:noWrap/>
            <w:vAlign w:val="center"/>
            <w:hideMark/>
          </w:tcPr>
          <w:p w14:paraId="4F869881"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7995705D"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7504A86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35.000,00</w:t>
            </w:r>
          </w:p>
        </w:tc>
        <w:tc>
          <w:tcPr>
            <w:tcW w:w="1106" w:type="dxa"/>
            <w:shd w:val="clear" w:color="auto" w:fill="auto"/>
            <w:noWrap/>
            <w:vAlign w:val="center"/>
            <w:hideMark/>
          </w:tcPr>
          <w:p w14:paraId="4EBC702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2E282738"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55756403"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35.000,00</w:t>
            </w:r>
          </w:p>
        </w:tc>
      </w:tr>
      <w:tr w:rsidR="00997A6B" w:rsidRPr="00997A6B" w14:paraId="5D350CD2" w14:textId="77777777" w:rsidTr="00DD1890">
        <w:trPr>
          <w:trHeight w:val="255"/>
          <w:jc w:val="center"/>
        </w:trPr>
        <w:tc>
          <w:tcPr>
            <w:tcW w:w="1265" w:type="dxa"/>
            <w:shd w:val="clear" w:color="auto" w:fill="auto"/>
            <w:noWrap/>
            <w:vAlign w:val="center"/>
            <w:hideMark/>
          </w:tcPr>
          <w:p w14:paraId="49C24B5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42</w:t>
            </w:r>
          </w:p>
        </w:tc>
        <w:tc>
          <w:tcPr>
            <w:tcW w:w="4224" w:type="dxa"/>
            <w:shd w:val="clear" w:color="auto" w:fill="auto"/>
            <w:noWrap/>
            <w:vAlign w:val="center"/>
            <w:hideMark/>
          </w:tcPr>
          <w:p w14:paraId="3DD06387"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nabavu proizvedene dugotrajne imovine</w:t>
            </w:r>
          </w:p>
        </w:tc>
        <w:tc>
          <w:tcPr>
            <w:tcW w:w="1496" w:type="dxa"/>
            <w:shd w:val="clear" w:color="auto" w:fill="auto"/>
            <w:noWrap/>
            <w:vAlign w:val="center"/>
            <w:hideMark/>
          </w:tcPr>
          <w:p w14:paraId="7E870A9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35.000,00</w:t>
            </w:r>
          </w:p>
        </w:tc>
        <w:tc>
          <w:tcPr>
            <w:tcW w:w="1106" w:type="dxa"/>
            <w:shd w:val="clear" w:color="auto" w:fill="auto"/>
            <w:noWrap/>
            <w:vAlign w:val="center"/>
            <w:hideMark/>
          </w:tcPr>
          <w:p w14:paraId="1DAED0F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693B34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B50936F"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35.000,00</w:t>
            </w:r>
          </w:p>
        </w:tc>
      </w:tr>
      <w:tr w:rsidR="00997A6B" w:rsidRPr="00997A6B" w14:paraId="54D8F021" w14:textId="77777777" w:rsidTr="00DD1890">
        <w:trPr>
          <w:trHeight w:val="255"/>
          <w:jc w:val="center"/>
        </w:trPr>
        <w:tc>
          <w:tcPr>
            <w:tcW w:w="5489" w:type="dxa"/>
            <w:gridSpan w:val="2"/>
            <w:shd w:val="clear" w:color="000000" w:fill="000080"/>
            <w:noWrap/>
            <w:vAlign w:val="center"/>
            <w:hideMark/>
          </w:tcPr>
          <w:p w14:paraId="5739CC19"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Razdjel 006 UPRAVNI ODJEL ZA PROSTORNO PLANIRANJE I ZAŠTITU OKOLIŠA</w:t>
            </w:r>
          </w:p>
        </w:tc>
        <w:tc>
          <w:tcPr>
            <w:tcW w:w="1496" w:type="dxa"/>
            <w:shd w:val="clear" w:color="000000" w:fill="000080"/>
            <w:noWrap/>
            <w:vAlign w:val="center"/>
            <w:hideMark/>
          </w:tcPr>
          <w:p w14:paraId="5F57C5EE"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862.640,00</w:t>
            </w:r>
          </w:p>
        </w:tc>
        <w:tc>
          <w:tcPr>
            <w:tcW w:w="1106" w:type="dxa"/>
            <w:shd w:val="clear" w:color="000000" w:fill="000080"/>
            <w:noWrap/>
            <w:vAlign w:val="center"/>
            <w:hideMark/>
          </w:tcPr>
          <w:p w14:paraId="4551160D"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52C7BB5A"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536B423D"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862.640,00</w:t>
            </w:r>
          </w:p>
        </w:tc>
      </w:tr>
      <w:tr w:rsidR="00997A6B" w:rsidRPr="00997A6B" w14:paraId="0946DA12" w14:textId="77777777" w:rsidTr="00DD1890">
        <w:trPr>
          <w:trHeight w:val="255"/>
          <w:jc w:val="center"/>
        </w:trPr>
        <w:tc>
          <w:tcPr>
            <w:tcW w:w="5489" w:type="dxa"/>
            <w:gridSpan w:val="2"/>
            <w:shd w:val="clear" w:color="000000" w:fill="0000FF"/>
            <w:noWrap/>
            <w:vAlign w:val="center"/>
            <w:hideMark/>
          </w:tcPr>
          <w:p w14:paraId="21811741" w14:textId="77777777" w:rsidR="00997A6B" w:rsidRPr="00997A6B" w:rsidRDefault="00997A6B" w:rsidP="00997A6B">
            <w:pPr>
              <w:spacing w:after="0" w:line="240" w:lineRule="auto"/>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Glava 00601 UPRAVNI ODJEL ZA PROSTORNO PLANIRANJE I ZAŠTITU OKOLIŠA</w:t>
            </w:r>
          </w:p>
        </w:tc>
        <w:tc>
          <w:tcPr>
            <w:tcW w:w="1496" w:type="dxa"/>
            <w:shd w:val="clear" w:color="000000" w:fill="0000FF"/>
            <w:noWrap/>
            <w:vAlign w:val="center"/>
            <w:hideMark/>
          </w:tcPr>
          <w:p w14:paraId="7065D65A"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862.640,00</w:t>
            </w:r>
          </w:p>
        </w:tc>
        <w:tc>
          <w:tcPr>
            <w:tcW w:w="1106" w:type="dxa"/>
            <w:shd w:val="clear" w:color="000000" w:fill="0000FF"/>
            <w:noWrap/>
            <w:vAlign w:val="center"/>
            <w:hideMark/>
          </w:tcPr>
          <w:p w14:paraId="0DDD2E50"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79467106"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1E6AFBB4" w14:textId="77777777" w:rsidR="00997A6B" w:rsidRPr="00997A6B"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997A6B">
              <w:rPr>
                <w:rFonts w:ascii="Times New Roman" w:eastAsia="Times New Roman" w:hAnsi="Times New Roman" w:cs="Times New Roman"/>
                <w:b/>
                <w:bCs/>
                <w:color w:val="FFFFFF"/>
                <w:sz w:val="20"/>
                <w:szCs w:val="20"/>
                <w:lang w:eastAsia="hr-HR"/>
              </w:rPr>
              <w:t>862.640,00</w:t>
            </w:r>
          </w:p>
        </w:tc>
      </w:tr>
      <w:tr w:rsidR="00997A6B" w:rsidRPr="00997A6B" w14:paraId="30599750" w14:textId="77777777" w:rsidTr="00DD1890">
        <w:trPr>
          <w:trHeight w:val="255"/>
          <w:jc w:val="center"/>
        </w:trPr>
        <w:tc>
          <w:tcPr>
            <w:tcW w:w="5489" w:type="dxa"/>
            <w:gridSpan w:val="2"/>
            <w:shd w:val="clear" w:color="000000" w:fill="9999FF"/>
            <w:noWrap/>
            <w:vAlign w:val="center"/>
            <w:hideMark/>
          </w:tcPr>
          <w:p w14:paraId="7E28A86C"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78D226C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265.200,00</w:t>
            </w:r>
          </w:p>
        </w:tc>
        <w:tc>
          <w:tcPr>
            <w:tcW w:w="1106" w:type="dxa"/>
            <w:shd w:val="clear" w:color="000000" w:fill="9999FF"/>
            <w:noWrap/>
            <w:vAlign w:val="center"/>
            <w:hideMark/>
          </w:tcPr>
          <w:p w14:paraId="3127722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9999FF"/>
            <w:noWrap/>
            <w:vAlign w:val="center"/>
            <w:hideMark/>
          </w:tcPr>
          <w:p w14:paraId="5152D007"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-2,11</w:t>
            </w:r>
          </w:p>
        </w:tc>
        <w:tc>
          <w:tcPr>
            <w:tcW w:w="1496" w:type="dxa"/>
            <w:shd w:val="clear" w:color="000000" w:fill="9999FF"/>
            <w:noWrap/>
            <w:vAlign w:val="center"/>
            <w:hideMark/>
          </w:tcPr>
          <w:p w14:paraId="71038D8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259.600,00</w:t>
            </w:r>
          </w:p>
        </w:tc>
      </w:tr>
      <w:tr w:rsidR="00997A6B" w:rsidRPr="00997A6B" w14:paraId="7CABBDFE" w14:textId="77777777" w:rsidTr="00DD1890">
        <w:trPr>
          <w:trHeight w:val="255"/>
          <w:jc w:val="center"/>
        </w:trPr>
        <w:tc>
          <w:tcPr>
            <w:tcW w:w="5489" w:type="dxa"/>
            <w:gridSpan w:val="2"/>
            <w:shd w:val="clear" w:color="000000" w:fill="CCCCFF"/>
            <w:noWrap/>
            <w:vAlign w:val="center"/>
            <w:hideMark/>
          </w:tcPr>
          <w:p w14:paraId="780EAA1B"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65A0CA0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265.200,00</w:t>
            </w:r>
          </w:p>
        </w:tc>
        <w:tc>
          <w:tcPr>
            <w:tcW w:w="1106" w:type="dxa"/>
            <w:shd w:val="clear" w:color="000000" w:fill="CCCCFF"/>
            <w:noWrap/>
            <w:vAlign w:val="center"/>
            <w:hideMark/>
          </w:tcPr>
          <w:p w14:paraId="6473C1C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CCCCFF"/>
            <w:noWrap/>
            <w:vAlign w:val="center"/>
            <w:hideMark/>
          </w:tcPr>
          <w:p w14:paraId="47DD57C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-2,11</w:t>
            </w:r>
          </w:p>
        </w:tc>
        <w:tc>
          <w:tcPr>
            <w:tcW w:w="1496" w:type="dxa"/>
            <w:shd w:val="clear" w:color="000000" w:fill="CCCCFF"/>
            <w:noWrap/>
            <w:vAlign w:val="center"/>
            <w:hideMark/>
          </w:tcPr>
          <w:p w14:paraId="117CD2B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259.600,00</w:t>
            </w:r>
          </w:p>
        </w:tc>
      </w:tr>
      <w:tr w:rsidR="00997A6B" w:rsidRPr="00997A6B" w14:paraId="56A3A60F" w14:textId="77777777" w:rsidTr="00DD1890">
        <w:trPr>
          <w:trHeight w:val="255"/>
          <w:jc w:val="center"/>
        </w:trPr>
        <w:tc>
          <w:tcPr>
            <w:tcW w:w="5489" w:type="dxa"/>
            <w:gridSpan w:val="2"/>
            <w:shd w:val="clear" w:color="000000" w:fill="FFFF99"/>
            <w:noWrap/>
            <w:vAlign w:val="center"/>
            <w:hideMark/>
          </w:tcPr>
          <w:p w14:paraId="63A4B67A"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0F9543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265.200,00</w:t>
            </w:r>
          </w:p>
        </w:tc>
        <w:tc>
          <w:tcPr>
            <w:tcW w:w="1106" w:type="dxa"/>
            <w:shd w:val="clear" w:color="000000" w:fill="FFFF99"/>
            <w:noWrap/>
            <w:vAlign w:val="center"/>
            <w:hideMark/>
          </w:tcPr>
          <w:p w14:paraId="382193E8"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FFFF99"/>
            <w:noWrap/>
            <w:vAlign w:val="center"/>
            <w:hideMark/>
          </w:tcPr>
          <w:p w14:paraId="7B340CC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-2,11</w:t>
            </w:r>
          </w:p>
        </w:tc>
        <w:tc>
          <w:tcPr>
            <w:tcW w:w="1496" w:type="dxa"/>
            <w:shd w:val="clear" w:color="000000" w:fill="FFFF99"/>
            <w:noWrap/>
            <w:vAlign w:val="center"/>
            <w:hideMark/>
          </w:tcPr>
          <w:p w14:paraId="16DA7ABF"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259.600,00</w:t>
            </w:r>
          </w:p>
        </w:tc>
      </w:tr>
      <w:tr w:rsidR="00997A6B" w:rsidRPr="00997A6B" w14:paraId="79B7B560" w14:textId="77777777" w:rsidTr="00DD1890">
        <w:trPr>
          <w:trHeight w:val="255"/>
          <w:jc w:val="center"/>
        </w:trPr>
        <w:tc>
          <w:tcPr>
            <w:tcW w:w="1265" w:type="dxa"/>
            <w:shd w:val="clear" w:color="auto" w:fill="auto"/>
            <w:noWrap/>
            <w:vAlign w:val="center"/>
            <w:hideMark/>
          </w:tcPr>
          <w:p w14:paraId="5F2681E3"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6351C5A4"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3181F29"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265.200,00</w:t>
            </w:r>
          </w:p>
        </w:tc>
        <w:tc>
          <w:tcPr>
            <w:tcW w:w="1106" w:type="dxa"/>
            <w:shd w:val="clear" w:color="auto" w:fill="auto"/>
            <w:noWrap/>
            <w:vAlign w:val="center"/>
            <w:hideMark/>
          </w:tcPr>
          <w:p w14:paraId="5F704807"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-5.600,00</w:t>
            </w:r>
          </w:p>
        </w:tc>
        <w:tc>
          <w:tcPr>
            <w:tcW w:w="828" w:type="dxa"/>
            <w:shd w:val="clear" w:color="auto" w:fill="auto"/>
            <w:noWrap/>
            <w:vAlign w:val="center"/>
            <w:hideMark/>
          </w:tcPr>
          <w:p w14:paraId="7188101A"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-2,11</w:t>
            </w:r>
          </w:p>
        </w:tc>
        <w:tc>
          <w:tcPr>
            <w:tcW w:w="1496" w:type="dxa"/>
            <w:shd w:val="clear" w:color="auto" w:fill="auto"/>
            <w:noWrap/>
            <w:vAlign w:val="center"/>
            <w:hideMark/>
          </w:tcPr>
          <w:p w14:paraId="0BDEB44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259.600,00</w:t>
            </w:r>
          </w:p>
        </w:tc>
      </w:tr>
      <w:tr w:rsidR="00997A6B" w:rsidRPr="00997A6B" w14:paraId="239C9663" w14:textId="77777777" w:rsidTr="00DD1890">
        <w:trPr>
          <w:trHeight w:val="255"/>
          <w:jc w:val="center"/>
        </w:trPr>
        <w:tc>
          <w:tcPr>
            <w:tcW w:w="1265" w:type="dxa"/>
            <w:shd w:val="clear" w:color="auto" w:fill="auto"/>
            <w:noWrap/>
            <w:vAlign w:val="center"/>
            <w:hideMark/>
          </w:tcPr>
          <w:p w14:paraId="17B6280D"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422B3E15"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0FF990C9"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248.400,00</w:t>
            </w:r>
          </w:p>
        </w:tc>
        <w:tc>
          <w:tcPr>
            <w:tcW w:w="1106" w:type="dxa"/>
            <w:shd w:val="clear" w:color="auto" w:fill="auto"/>
            <w:noWrap/>
            <w:vAlign w:val="center"/>
            <w:hideMark/>
          </w:tcPr>
          <w:p w14:paraId="74342AB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-5.600,00</w:t>
            </w:r>
          </w:p>
        </w:tc>
        <w:tc>
          <w:tcPr>
            <w:tcW w:w="828" w:type="dxa"/>
            <w:shd w:val="clear" w:color="auto" w:fill="auto"/>
            <w:noWrap/>
            <w:vAlign w:val="center"/>
            <w:hideMark/>
          </w:tcPr>
          <w:p w14:paraId="1058659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-2,25</w:t>
            </w:r>
          </w:p>
        </w:tc>
        <w:tc>
          <w:tcPr>
            <w:tcW w:w="1496" w:type="dxa"/>
            <w:shd w:val="clear" w:color="auto" w:fill="auto"/>
            <w:noWrap/>
            <w:vAlign w:val="center"/>
            <w:hideMark/>
          </w:tcPr>
          <w:p w14:paraId="2A3DE59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242.800,00</w:t>
            </w:r>
          </w:p>
        </w:tc>
      </w:tr>
      <w:tr w:rsidR="00997A6B" w:rsidRPr="00997A6B" w14:paraId="1F3C3C9B" w14:textId="77777777" w:rsidTr="00DD1890">
        <w:trPr>
          <w:trHeight w:val="255"/>
          <w:jc w:val="center"/>
        </w:trPr>
        <w:tc>
          <w:tcPr>
            <w:tcW w:w="1265" w:type="dxa"/>
            <w:shd w:val="clear" w:color="auto" w:fill="auto"/>
            <w:noWrap/>
            <w:vAlign w:val="center"/>
            <w:hideMark/>
          </w:tcPr>
          <w:p w14:paraId="49421BF8"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0837E84B"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63D727A3"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16.800,00</w:t>
            </w:r>
          </w:p>
        </w:tc>
        <w:tc>
          <w:tcPr>
            <w:tcW w:w="1106" w:type="dxa"/>
            <w:shd w:val="clear" w:color="auto" w:fill="auto"/>
            <w:noWrap/>
            <w:vAlign w:val="center"/>
            <w:hideMark/>
          </w:tcPr>
          <w:p w14:paraId="5018805D"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7015C0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A3570FB"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16.800,00</w:t>
            </w:r>
          </w:p>
        </w:tc>
      </w:tr>
      <w:tr w:rsidR="00997A6B" w:rsidRPr="00997A6B" w14:paraId="1DDDE451" w14:textId="77777777" w:rsidTr="00DD1890">
        <w:trPr>
          <w:trHeight w:val="255"/>
          <w:jc w:val="center"/>
        </w:trPr>
        <w:tc>
          <w:tcPr>
            <w:tcW w:w="5489" w:type="dxa"/>
            <w:gridSpan w:val="2"/>
            <w:shd w:val="clear" w:color="000000" w:fill="9999FF"/>
            <w:noWrap/>
            <w:vAlign w:val="center"/>
            <w:hideMark/>
          </w:tcPr>
          <w:p w14:paraId="64EDBD9B"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lastRenderedPageBreak/>
              <w:t>Program 1039 ZAŠTITA OKOLIŠA</w:t>
            </w:r>
          </w:p>
        </w:tc>
        <w:tc>
          <w:tcPr>
            <w:tcW w:w="1496" w:type="dxa"/>
            <w:shd w:val="clear" w:color="000000" w:fill="9999FF"/>
            <w:noWrap/>
            <w:vAlign w:val="center"/>
            <w:hideMark/>
          </w:tcPr>
          <w:p w14:paraId="0F8FBF1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94.080,00</w:t>
            </w:r>
          </w:p>
        </w:tc>
        <w:tc>
          <w:tcPr>
            <w:tcW w:w="1106" w:type="dxa"/>
            <w:shd w:val="clear" w:color="000000" w:fill="9999FF"/>
            <w:noWrap/>
            <w:vAlign w:val="center"/>
            <w:hideMark/>
          </w:tcPr>
          <w:p w14:paraId="18A2E91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9999FF"/>
            <w:noWrap/>
            <w:vAlign w:val="center"/>
            <w:hideMark/>
          </w:tcPr>
          <w:p w14:paraId="3CD5DEDE"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5,95</w:t>
            </w:r>
          </w:p>
        </w:tc>
        <w:tc>
          <w:tcPr>
            <w:tcW w:w="1496" w:type="dxa"/>
            <w:shd w:val="clear" w:color="000000" w:fill="9999FF"/>
            <w:noWrap/>
            <w:vAlign w:val="center"/>
            <w:hideMark/>
          </w:tcPr>
          <w:p w14:paraId="73D3C29D"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99.680,00</w:t>
            </w:r>
          </w:p>
        </w:tc>
      </w:tr>
      <w:tr w:rsidR="00997A6B" w:rsidRPr="00997A6B" w14:paraId="6B503E7C" w14:textId="77777777" w:rsidTr="00DD1890">
        <w:trPr>
          <w:trHeight w:val="255"/>
          <w:jc w:val="center"/>
        </w:trPr>
        <w:tc>
          <w:tcPr>
            <w:tcW w:w="5489" w:type="dxa"/>
            <w:gridSpan w:val="2"/>
            <w:shd w:val="clear" w:color="000000" w:fill="CCCCFF"/>
            <w:noWrap/>
            <w:vAlign w:val="center"/>
            <w:hideMark/>
          </w:tcPr>
          <w:p w14:paraId="648CC4D3"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Aktivnost A100007 Moj Poreč bez azbesta</w:t>
            </w:r>
          </w:p>
        </w:tc>
        <w:tc>
          <w:tcPr>
            <w:tcW w:w="1496" w:type="dxa"/>
            <w:shd w:val="clear" w:color="000000" w:fill="CCCCFF"/>
            <w:noWrap/>
            <w:vAlign w:val="center"/>
            <w:hideMark/>
          </w:tcPr>
          <w:p w14:paraId="0767C4D9"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13.400,00</w:t>
            </w:r>
          </w:p>
        </w:tc>
        <w:tc>
          <w:tcPr>
            <w:tcW w:w="1106" w:type="dxa"/>
            <w:shd w:val="clear" w:color="000000" w:fill="CCCCFF"/>
            <w:noWrap/>
            <w:vAlign w:val="center"/>
            <w:hideMark/>
          </w:tcPr>
          <w:p w14:paraId="32F7656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CCCCFF"/>
            <w:noWrap/>
            <w:vAlign w:val="center"/>
            <w:hideMark/>
          </w:tcPr>
          <w:p w14:paraId="57FA7045"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41,79</w:t>
            </w:r>
          </w:p>
        </w:tc>
        <w:tc>
          <w:tcPr>
            <w:tcW w:w="1496" w:type="dxa"/>
            <w:shd w:val="clear" w:color="000000" w:fill="CCCCFF"/>
            <w:noWrap/>
            <w:vAlign w:val="center"/>
            <w:hideMark/>
          </w:tcPr>
          <w:p w14:paraId="3DB1DBF6"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19.000,00</w:t>
            </w:r>
          </w:p>
        </w:tc>
      </w:tr>
      <w:tr w:rsidR="00997A6B" w:rsidRPr="00997A6B" w14:paraId="7E9AC426" w14:textId="77777777" w:rsidTr="00DD1890">
        <w:trPr>
          <w:trHeight w:val="255"/>
          <w:jc w:val="center"/>
        </w:trPr>
        <w:tc>
          <w:tcPr>
            <w:tcW w:w="5489" w:type="dxa"/>
            <w:gridSpan w:val="2"/>
            <w:shd w:val="clear" w:color="000000" w:fill="FFFF99"/>
            <w:noWrap/>
            <w:vAlign w:val="center"/>
            <w:hideMark/>
          </w:tcPr>
          <w:p w14:paraId="007A1E40"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67E732D2"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2B959DA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c>
          <w:tcPr>
            <w:tcW w:w="828" w:type="dxa"/>
            <w:shd w:val="clear" w:color="000000" w:fill="FFFF99"/>
            <w:noWrap/>
            <w:vAlign w:val="center"/>
            <w:hideMark/>
          </w:tcPr>
          <w:p w14:paraId="25CCC151"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3B211120"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5.600,00</w:t>
            </w:r>
          </w:p>
        </w:tc>
      </w:tr>
      <w:tr w:rsidR="00997A6B" w:rsidRPr="00997A6B" w14:paraId="15CA68C4" w14:textId="77777777" w:rsidTr="00DD1890">
        <w:trPr>
          <w:trHeight w:val="255"/>
          <w:jc w:val="center"/>
        </w:trPr>
        <w:tc>
          <w:tcPr>
            <w:tcW w:w="1265" w:type="dxa"/>
            <w:shd w:val="clear" w:color="auto" w:fill="auto"/>
            <w:noWrap/>
            <w:vAlign w:val="center"/>
            <w:hideMark/>
          </w:tcPr>
          <w:p w14:paraId="1263E99B"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E05A645"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9C8591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60DBD42"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5.600,00</w:t>
            </w:r>
          </w:p>
        </w:tc>
        <w:tc>
          <w:tcPr>
            <w:tcW w:w="828" w:type="dxa"/>
            <w:shd w:val="clear" w:color="auto" w:fill="auto"/>
            <w:noWrap/>
            <w:vAlign w:val="center"/>
            <w:hideMark/>
          </w:tcPr>
          <w:p w14:paraId="08229640"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31EABFBC"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5.600,00</w:t>
            </w:r>
          </w:p>
        </w:tc>
      </w:tr>
      <w:tr w:rsidR="00997A6B" w:rsidRPr="00997A6B" w14:paraId="4F2E39A9" w14:textId="77777777" w:rsidTr="00DD1890">
        <w:trPr>
          <w:trHeight w:val="255"/>
          <w:jc w:val="center"/>
        </w:trPr>
        <w:tc>
          <w:tcPr>
            <w:tcW w:w="1265" w:type="dxa"/>
            <w:shd w:val="clear" w:color="auto" w:fill="auto"/>
            <w:noWrap/>
            <w:vAlign w:val="center"/>
            <w:hideMark/>
          </w:tcPr>
          <w:p w14:paraId="1121D609"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A1CDEE6"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20A0104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379D046E"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5.600,00</w:t>
            </w:r>
          </w:p>
        </w:tc>
        <w:tc>
          <w:tcPr>
            <w:tcW w:w="828" w:type="dxa"/>
            <w:shd w:val="clear" w:color="auto" w:fill="auto"/>
            <w:noWrap/>
            <w:vAlign w:val="center"/>
            <w:hideMark/>
          </w:tcPr>
          <w:p w14:paraId="1DBFAFE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5DCAFBE4"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5.600,00</w:t>
            </w:r>
          </w:p>
        </w:tc>
      </w:tr>
      <w:tr w:rsidR="00997A6B" w:rsidRPr="00997A6B" w14:paraId="03A4104E" w14:textId="77777777" w:rsidTr="00DD1890">
        <w:trPr>
          <w:trHeight w:val="255"/>
          <w:jc w:val="center"/>
        </w:trPr>
        <w:tc>
          <w:tcPr>
            <w:tcW w:w="5489" w:type="dxa"/>
            <w:gridSpan w:val="2"/>
            <w:shd w:val="clear" w:color="000000" w:fill="FFFF99"/>
            <w:noWrap/>
            <w:vAlign w:val="center"/>
            <w:hideMark/>
          </w:tcPr>
          <w:p w14:paraId="3B66EE73" w14:textId="77777777" w:rsidR="00997A6B" w:rsidRPr="00997A6B" w:rsidRDefault="00997A6B" w:rsidP="00997A6B">
            <w:pPr>
              <w:spacing w:after="0" w:line="240" w:lineRule="auto"/>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Izvor  4.6. Ostali prihodi za posebne namjene</w:t>
            </w:r>
          </w:p>
        </w:tc>
        <w:tc>
          <w:tcPr>
            <w:tcW w:w="1496" w:type="dxa"/>
            <w:shd w:val="clear" w:color="000000" w:fill="FFFF99"/>
            <w:noWrap/>
            <w:vAlign w:val="center"/>
            <w:hideMark/>
          </w:tcPr>
          <w:p w14:paraId="76D6746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13.400,00</w:t>
            </w:r>
          </w:p>
        </w:tc>
        <w:tc>
          <w:tcPr>
            <w:tcW w:w="1106" w:type="dxa"/>
            <w:shd w:val="clear" w:color="000000" w:fill="FFFF99"/>
            <w:noWrap/>
            <w:vAlign w:val="center"/>
            <w:hideMark/>
          </w:tcPr>
          <w:p w14:paraId="1C3BE62A"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40F997D3"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424246D4" w14:textId="77777777" w:rsidR="00997A6B" w:rsidRPr="00997A6B"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997A6B">
              <w:rPr>
                <w:rFonts w:ascii="Times New Roman" w:eastAsia="Times New Roman" w:hAnsi="Times New Roman" w:cs="Times New Roman"/>
                <w:b/>
                <w:bCs/>
                <w:color w:val="000000"/>
                <w:sz w:val="20"/>
                <w:szCs w:val="20"/>
                <w:lang w:eastAsia="hr-HR"/>
              </w:rPr>
              <w:t>13.400,00</w:t>
            </w:r>
          </w:p>
        </w:tc>
      </w:tr>
      <w:tr w:rsidR="00997A6B" w:rsidRPr="00997A6B" w14:paraId="4A46833D" w14:textId="77777777" w:rsidTr="00DD1890">
        <w:trPr>
          <w:trHeight w:val="255"/>
          <w:jc w:val="center"/>
        </w:trPr>
        <w:tc>
          <w:tcPr>
            <w:tcW w:w="1265" w:type="dxa"/>
            <w:shd w:val="clear" w:color="auto" w:fill="auto"/>
            <w:noWrap/>
            <w:vAlign w:val="center"/>
            <w:hideMark/>
          </w:tcPr>
          <w:p w14:paraId="48123948"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7E2C5ACA" w14:textId="77777777" w:rsidR="00997A6B" w:rsidRPr="00997A6B" w:rsidRDefault="00997A6B" w:rsidP="00997A6B">
            <w:pPr>
              <w:spacing w:after="0" w:line="240" w:lineRule="auto"/>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6A3FD35"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13.400,00</w:t>
            </w:r>
          </w:p>
        </w:tc>
        <w:tc>
          <w:tcPr>
            <w:tcW w:w="1106" w:type="dxa"/>
            <w:shd w:val="clear" w:color="auto" w:fill="auto"/>
            <w:noWrap/>
            <w:vAlign w:val="center"/>
            <w:hideMark/>
          </w:tcPr>
          <w:p w14:paraId="5C359D9D"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0FEC7531"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7D589484" w14:textId="77777777" w:rsidR="00997A6B" w:rsidRPr="00997A6B" w:rsidRDefault="00997A6B" w:rsidP="00997A6B">
            <w:pPr>
              <w:spacing w:after="0" w:line="240" w:lineRule="auto"/>
              <w:jc w:val="right"/>
              <w:rPr>
                <w:rFonts w:ascii="Times New Roman" w:eastAsia="Times New Roman" w:hAnsi="Times New Roman" w:cs="Times New Roman"/>
                <w:b/>
                <w:bCs/>
                <w:sz w:val="20"/>
                <w:szCs w:val="20"/>
                <w:lang w:eastAsia="hr-HR"/>
              </w:rPr>
            </w:pPr>
            <w:r w:rsidRPr="00997A6B">
              <w:rPr>
                <w:rFonts w:ascii="Times New Roman" w:eastAsia="Times New Roman" w:hAnsi="Times New Roman" w:cs="Times New Roman"/>
                <w:b/>
                <w:bCs/>
                <w:sz w:val="20"/>
                <w:szCs w:val="20"/>
                <w:lang w:eastAsia="hr-HR"/>
              </w:rPr>
              <w:t>13.400,00</w:t>
            </w:r>
          </w:p>
        </w:tc>
      </w:tr>
      <w:tr w:rsidR="00997A6B" w:rsidRPr="00997A6B" w14:paraId="4EB0A2D6" w14:textId="77777777" w:rsidTr="00DD1890">
        <w:trPr>
          <w:trHeight w:val="255"/>
          <w:jc w:val="center"/>
        </w:trPr>
        <w:tc>
          <w:tcPr>
            <w:tcW w:w="1265" w:type="dxa"/>
            <w:shd w:val="clear" w:color="auto" w:fill="auto"/>
            <w:noWrap/>
            <w:vAlign w:val="center"/>
            <w:hideMark/>
          </w:tcPr>
          <w:p w14:paraId="0E259B99"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CEE74A"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38BF04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1.400,00</w:t>
            </w:r>
          </w:p>
        </w:tc>
        <w:tc>
          <w:tcPr>
            <w:tcW w:w="1106" w:type="dxa"/>
            <w:shd w:val="clear" w:color="auto" w:fill="auto"/>
            <w:noWrap/>
            <w:vAlign w:val="center"/>
            <w:hideMark/>
          </w:tcPr>
          <w:p w14:paraId="6A8CB671"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333FFC2C"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38B9E5C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1.400,00</w:t>
            </w:r>
          </w:p>
        </w:tc>
      </w:tr>
      <w:tr w:rsidR="00997A6B" w:rsidRPr="00997A6B" w14:paraId="480C4906" w14:textId="77777777" w:rsidTr="00DD1890">
        <w:trPr>
          <w:trHeight w:val="255"/>
          <w:jc w:val="center"/>
        </w:trPr>
        <w:tc>
          <w:tcPr>
            <w:tcW w:w="1265" w:type="dxa"/>
            <w:shd w:val="clear" w:color="auto" w:fill="auto"/>
            <w:noWrap/>
            <w:vAlign w:val="center"/>
            <w:hideMark/>
          </w:tcPr>
          <w:p w14:paraId="6963D7A3"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38</w:t>
            </w:r>
          </w:p>
        </w:tc>
        <w:tc>
          <w:tcPr>
            <w:tcW w:w="4224" w:type="dxa"/>
            <w:shd w:val="clear" w:color="auto" w:fill="auto"/>
            <w:noWrap/>
            <w:vAlign w:val="center"/>
            <w:hideMark/>
          </w:tcPr>
          <w:p w14:paraId="365477A2" w14:textId="77777777" w:rsidR="00997A6B" w:rsidRPr="00997A6B" w:rsidRDefault="00997A6B" w:rsidP="00997A6B">
            <w:pPr>
              <w:spacing w:after="0" w:line="240" w:lineRule="auto"/>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Rashodi za donacije, kazne, naknade šteta i kapitalne pomoći</w:t>
            </w:r>
          </w:p>
        </w:tc>
        <w:tc>
          <w:tcPr>
            <w:tcW w:w="1496" w:type="dxa"/>
            <w:shd w:val="clear" w:color="auto" w:fill="auto"/>
            <w:noWrap/>
            <w:vAlign w:val="center"/>
            <w:hideMark/>
          </w:tcPr>
          <w:p w14:paraId="617E5F83"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12.000,00</w:t>
            </w:r>
          </w:p>
        </w:tc>
        <w:tc>
          <w:tcPr>
            <w:tcW w:w="1106" w:type="dxa"/>
            <w:shd w:val="clear" w:color="auto" w:fill="auto"/>
            <w:noWrap/>
            <w:vAlign w:val="center"/>
            <w:hideMark/>
          </w:tcPr>
          <w:p w14:paraId="48230060"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01D25046"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C5E4865" w14:textId="77777777" w:rsidR="00997A6B" w:rsidRPr="00997A6B" w:rsidRDefault="00997A6B" w:rsidP="00997A6B">
            <w:pPr>
              <w:spacing w:after="0" w:line="240" w:lineRule="auto"/>
              <w:jc w:val="right"/>
              <w:rPr>
                <w:rFonts w:ascii="Times New Roman" w:eastAsia="Times New Roman" w:hAnsi="Times New Roman" w:cs="Times New Roman"/>
                <w:sz w:val="20"/>
                <w:szCs w:val="20"/>
                <w:lang w:eastAsia="hr-HR"/>
              </w:rPr>
            </w:pPr>
            <w:r w:rsidRPr="00997A6B">
              <w:rPr>
                <w:rFonts w:ascii="Times New Roman" w:eastAsia="Times New Roman" w:hAnsi="Times New Roman" w:cs="Times New Roman"/>
                <w:sz w:val="20"/>
                <w:szCs w:val="20"/>
                <w:lang w:eastAsia="hr-HR"/>
              </w:rPr>
              <w:t>12.000,00</w:t>
            </w:r>
          </w:p>
        </w:tc>
      </w:tr>
    </w:tbl>
    <w:p w14:paraId="62E50FEC" w14:textId="3DD4C947" w:rsidR="00756B91" w:rsidRDefault="00756B91">
      <w:pPr>
        <w:rPr>
          <w:rFonts w:ascii="Times New Roman" w:hAnsi="Times New Roman" w:cs="Times New Roman"/>
          <w:b/>
          <w:bCs/>
          <w:sz w:val="28"/>
          <w:szCs w:val="28"/>
        </w:rPr>
      </w:pPr>
    </w:p>
    <w:p w14:paraId="273A8DCC" w14:textId="4C62950D" w:rsidR="00756B91" w:rsidRDefault="00756B91">
      <w:pPr>
        <w:rPr>
          <w:rFonts w:ascii="Times New Roman" w:hAnsi="Times New Roman" w:cs="Times New Roman"/>
          <w:b/>
          <w:bCs/>
          <w:sz w:val="28"/>
          <w:szCs w:val="28"/>
        </w:rPr>
      </w:pPr>
    </w:p>
    <w:p w14:paraId="7CFCFABF" w14:textId="102C683A" w:rsidR="00492182" w:rsidRDefault="00492182">
      <w:pPr>
        <w:rPr>
          <w:rFonts w:ascii="Times New Roman" w:hAnsi="Times New Roman" w:cs="Times New Roman"/>
          <w:b/>
          <w:bCs/>
          <w:sz w:val="28"/>
          <w:szCs w:val="28"/>
        </w:rPr>
      </w:pPr>
    </w:p>
    <w:p w14:paraId="12A72FD9" w14:textId="26C04342" w:rsidR="00492182" w:rsidRDefault="00492182">
      <w:pPr>
        <w:rPr>
          <w:rFonts w:ascii="Times New Roman" w:hAnsi="Times New Roman" w:cs="Times New Roman"/>
          <w:b/>
          <w:bCs/>
          <w:sz w:val="28"/>
          <w:szCs w:val="28"/>
        </w:rPr>
      </w:pPr>
    </w:p>
    <w:p w14:paraId="38E1053B" w14:textId="1117C183" w:rsidR="00492182" w:rsidRDefault="00492182">
      <w:pPr>
        <w:rPr>
          <w:rFonts w:ascii="Times New Roman" w:hAnsi="Times New Roman" w:cs="Times New Roman"/>
          <w:b/>
          <w:bCs/>
          <w:sz w:val="28"/>
          <w:szCs w:val="28"/>
        </w:rPr>
      </w:pPr>
    </w:p>
    <w:p w14:paraId="57676793" w14:textId="5E96E18B" w:rsidR="00492182" w:rsidRDefault="00492182">
      <w:pPr>
        <w:rPr>
          <w:rFonts w:ascii="Times New Roman" w:hAnsi="Times New Roman" w:cs="Times New Roman"/>
          <w:b/>
          <w:bCs/>
          <w:sz w:val="28"/>
          <w:szCs w:val="28"/>
        </w:rPr>
      </w:pPr>
    </w:p>
    <w:p w14:paraId="5D577DEA" w14:textId="268D3692" w:rsidR="00492182" w:rsidRDefault="00492182">
      <w:pPr>
        <w:rPr>
          <w:rFonts w:ascii="Times New Roman" w:hAnsi="Times New Roman" w:cs="Times New Roman"/>
          <w:b/>
          <w:bCs/>
          <w:sz w:val="28"/>
          <w:szCs w:val="28"/>
        </w:rPr>
      </w:pPr>
    </w:p>
    <w:p w14:paraId="127338E3" w14:textId="1D06F96A" w:rsidR="00492182" w:rsidRDefault="00492182">
      <w:pPr>
        <w:rPr>
          <w:rFonts w:ascii="Times New Roman" w:hAnsi="Times New Roman" w:cs="Times New Roman"/>
          <w:b/>
          <w:bCs/>
          <w:sz w:val="28"/>
          <w:szCs w:val="28"/>
        </w:rPr>
      </w:pPr>
    </w:p>
    <w:p w14:paraId="2F9B2AD4" w14:textId="3C2E78D9" w:rsidR="00492182" w:rsidRDefault="00492182">
      <w:pPr>
        <w:rPr>
          <w:rFonts w:ascii="Times New Roman" w:hAnsi="Times New Roman" w:cs="Times New Roman"/>
          <w:b/>
          <w:bCs/>
          <w:sz w:val="28"/>
          <w:szCs w:val="28"/>
        </w:rPr>
      </w:pPr>
    </w:p>
    <w:p w14:paraId="5DDEF5FF" w14:textId="1E539B23" w:rsidR="00492182" w:rsidRDefault="00492182">
      <w:pPr>
        <w:rPr>
          <w:rFonts w:ascii="Times New Roman" w:hAnsi="Times New Roman" w:cs="Times New Roman"/>
          <w:b/>
          <w:bCs/>
          <w:sz w:val="28"/>
          <w:szCs w:val="28"/>
        </w:rPr>
      </w:pPr>
    </w:p>
    <w:p w14:paraId="087352CD" w14:textId="19CC6936" w:rsidR="00492182" w:rsidRDefault="00492182">
      <w:pPr>
        <w:rPr>
          <w:rFonts w:ascii="Times New Roman" w:hAnsi="Times New Roman" w:cs="Times New Roman"/>
          <w:b/>
          <w:bCs/>
          <w:sz w:val="28"/>
          <w:szCs w:val="28"/>
        </w:rPr>
      </w:pPr>
    </w:p>
    <w:p w14:paraId="51ECF26A" w14:textId="7566625A" w:rsidR="00492182" w:rsidRDefault="00492182">
      <w:pPr>
        <w:rPr>
          <w:rFonts w:ascii="Times New Roman" w:hAnsi="Times New Roman" w:cs="Times New Roman"/>
          <w:b/>
          <w:bCs/>
          <w:sz w:val="28"/>
          <w:szCs w:val="28"/>
        </w:rPr>
      </w:pPr>
    </w:p>
    <w:p w14:paraId="73D80EBA" w14:textId="07ECEBA6" w:rsidR="00492182" w:rsidRDefault="00492182">
      <w:pPr>
        <w:rPr>
          <w:rFonts w:ascii="Times New Roman" w:hAnsi="Times New Roman" w:cs="Times New Roman"/>
          <w:b/>
          <w:bCs/>
          <w:sz w:val="28"/>
          <w:szCs w:val="28"/>
        </w:rPr>
      </w:pPr>
    </w:p>
    <w:p w14:paraId="2718E1B3" w14:textId="2236CB47" w:rsidR="00492182" w:rsidRDefault="00492182">
      <w:pPr>
        <w:rPr>
          <w:rFonts w:ascii="Times New Roman" w:hAnsi="Times New Roman" w:cs="Times New Roman"/>
          <w:b/>
          <w:bCs/>
          <w:sz w:val="28"/>
          <w:szCs w:val="28"/>
        </w:rPr>
      </w:pPr>
    </w:p>
    <w:p w14:paraId="2B213750" w14:textId="4C8DBC5E" w:rsidR="00492182" w:rsidRDefault="00492182">
      <w:pPr>
        <w:rPr>
          <w:rFonts w:ascii="Times New Roman" w:hAnsi="Times New Roman" w:cs="Times New Roman"/>
          <w:b/>
          <w:bCs/>
          <w:sz w:val="28"/>
          <w:szCs w:val="28"/>
        </w:rPr>
      </w:pPr>
    </w:p>
    <w:p w14:paraId="748041C1" w14:textId="170A0F1A" w:rsidR="00492182" w:rsidRDefault="00492182">
      <w:pPr>
        <w:rPr>
          <w:rFonts w:ascii="Times New Roman" w:hAnsi="Times New Roman" w:cs="Times New Roman"/>
          <w:b/>
          <w:bCs/>
          <w:sz w:val="28"/>
          <w:szCs w:val="28"/>
        </w:rPr>
      </w:pPr>
    </w:p>
    <w:p w14:paraId="77F2246B" w14:textId="61392962" w:rsidR="00492182" w:rsidRDefault="00492182">
      <w:pPr>
        <w:rPr>
          <w:rFonts w:ascii="Times New Roman" w:hAnsi="Times New Roman" w:cs="Times New Roman"/>
          <w:b/>
          <w:bCs/>
          <w:sz w:val="28"/>
          <w:szCs w:val="28"/>
        </w:rPr>
      </w:pPr>
    </w:p>
    <w:p w14:paraId="68F581EB" w14:textId="4DE52087" w:rsidR="00492182" w:rsidRDefault="00492182">
      <w:pPr>
        <w:rPr>
          <w:rFonts w:ascii="Times New Roman" w:hAnsi="Times New Roman" w:cs="Times New Roman"/>
          <w:b/>
          <w:bCs/>
          <w:sz w:val="28"/>
          <w:szCs w:val="28"/>
        </w:rPr>
      </w:pPr>
    </w:p>
    <w:p w14:paraId="6A1DABE3" w14:textId="4092BBAF" w:rsidR="00492182" w:rsidRDefault="00492182">
      <w:pPr>
        <w:rPr>
          <w:rFonts w:ascii="Times New Roman" w:hAnsi="Times New Roman" w:cs="Times New Roman"/>
          <w:b/>
          <w:bCs/>
          <w:sz w:val="28"/>
          <w:szCs w:val="28"/>
        </w:rPr>
      </w:pPr>
    </w:p>
    <w:p w14:paraId="5836F4ED" w14:textId="77777777" w:rsidR="00492182" w:rsidRDefault="00492182">
      <w:pPr>
        <w:rPr>
          <w:rFonts w:ascii="Times New Roman" w:hAnsi="Times New Roman" w:cs="Times New Roman"/>
          <w:b/>
          <w:bCs/>
          <w:sz w:val="28"/>
          <w:szCs w:val="28"/>
        </w:rPr>
      </w:pPr>
    </w:p>
    <w:p w14:paraId="2808DCC5" w14:textId="4FC62B02" w:rsidR="00C658D5" w:rsidRPr="00492182" w:rsidRDefault="00756B91" w:rsidP="00A5236B">
      <w:pPr>
        <w:pStyle w:val="Naslov1"/>
        <w:rPr>
          <w:sz w:val="28"/>
          <w:szCs w:val="28"/>
        </w:rPr>
      </w:pPr>
      <w:bookmarkStart w:id="53" w:name="_Toc230008428"/>
      <w:r w:rsidRPr="00492182">
        <w:rPr>
          <w:sz w:val="28"/>
          <w:szCs w:val="28"/>
        </w:rPr>
        <w:lastRenderedPageBreak/>
        <w:t>4.</w:t>
      </w:r>
      <w:r w:rsidR="00D86363" w:rsidRPr="00492182">
        <w:rPr>
          <w:sz w:val="28"/>
          <w:szCs w:val="28"/>
        </w:rPr>
        <w:t xml:space="preserve"> OBRAZLOŽENJE POSEBNOG DIJELA PRORAČUNA</w:t>
      </w:r>
      <w:bookmarkEnd w:id="53"/>
    </w:p>
    <w:p w14:paraId="386BA530" w14:textId="14AD0100" w:rsidR="00D86363" w:rsidRDefault="00D86363">
      <w:pPr>
        <w:rPr>
          <w:rFonts w:ascii="Times New Roman" w:hAnsi="Times New Roman" w:cs="Times New Roman"/>
          <w:b/>
          <w:bCs/>
          <w:sz w:val="24"/>
          <w:szCs w:val="24"/>
        </w:rPr>
      </w:pPr>
    </w:p>
    <w:p w14:paraId="036E2DA2" w14:textId="4BBF07BB" w:rsidR="00D86363" w:rsidRPr="00D86363" w:rsidRDefault="00D86363" w:rsidP="00A5236B">
      <w:pPr>
        <w:pStyle w:val="Naslov2"/>
      </w:pPr>
      <w:bookmarkStart w:id="54" w:name="_Toc230008429"/>
      <w:r>
        <w:t xml:space="preserve">4.1. </w:t>
      </w:r>
      <w:r w:rsidRPr="00D86363">
        <w:t>UPRAVNI ODJEL ZA OPĆU UPRAVU</w:t>
      </w:r>
      <w:bookmarkEnd w:id="54"/>
    </w:p>
    <w:p w14:paraId="421478D2" w14:textId="77777777" w:rsidR="00D86363" w:rsidRDefault="00D86363" w:rsidP="00D86363">
      <w:pPr>
        <w:jc w:val="both"/>
        <w:rPr>
          <w:rFonts w:ascii="Times New Roman" w:hAnsi="Times New Roman" w:cs="Times New Roman"/>
          <w:b/>
          <w:sz w:val="24"/>
          <w:szCs w:val="24"/>
        </w:rPr>
      </w:pPr>
    </w:p>
    <w:p w14:paraId="3C7CC38A" w14:textId="266BE7BB"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DJELOKRUG RADA</w:t>
      </w:r>
    </w:p>
    <w:p w14:paraId="19666B90"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Odlukom o ustrojstvu upravnih tijela Grada Poreča („Službeni glasnik Grada Poreča – </w:t>
      </w:r>
      <w:proofErr w:type="spellStart"/>
      <w:r w:rsidRPr="00D86363">
        <w:rPr>
          <w:rFonts w:ascii="Times New Roman" w:hAnsi="Times New Roman" w:cs="Times New Roman"/>
          <w:sz w:val="24"/>
          <w:szCs w:val="24"/>
        </w:rPr>
        <w:t>Parenzo</w:t>
      </w:r>
      <w:proofErr w:type="spellEnd"/>
      <w:r w:rsidRPr="00D86363">
        <w:rPr>
          <w:rFonts w:ascii="Times New Roman" w:hAnsi="Times New Roman" w:cs="Times New Roman"/>
          <w:sz w:val="24"/>
          <w:szCs w:val="24"/>
        </w:rPr>
        <w:t>“ br. 07/21) utvrđeno je ustrojstvo i područje rada Upravnog odjela za opću upravu i gospodarstvo koji se sastoji od:</w:t>
      </w:r>
    </w:p>
    <w:p w14:paraId="09393268" w14:textId="77777777" w:rsidR="00D86363" w:rsidRPr="00D86363" w:rsidRDefault="00D86363" w:rsidP="00D86363">
      <w:pPr>
        <w:numPr>
          <w:ilvl w:val="0"/>
          <w:numId w:val="2"/>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 xml:space="preserve">Odsjeka za stručne poslove gradskih tijela, </w:t>
      </w:r>
    </w:p>
    <w:p w14:paraId="724F7102" w14:textId="77777777" w:rsidR="00D86363" w:rsidRPr="00D86363" w:rsidRDefault="00D86363" w:rsidP="00D86363">
      <w:pPr>
        <w:numPr>
          <w:ilvl w:val="0"/>
          <w:numId w:val="2"/>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 xml:space="preserve">Odsjeka za opće poslove i mjesnu samoupravu u čijem je sastavu i </w:t>
      </w:r>
    </w:p>
    <w:p w14:paraId="6CAF4087" w14:textId="77777777" w:rsidR="00D86363" w:rsidRPr="00D86363" w:rsidRDefault="00D86363" w:rsidP="00D86363">
      <w:pPr>
        <w:ind w:left="708" w:firstLine="12"/>
        <w:jc w:val="both"/>
        <w:rPr>
          <w:rFonts w:ascii="Times New Roman" w:hAnsi="Times New Roman" w:cs="Times New Roman"/>
          <w:sz w:val="24"/>
          <w:szCs w:val="24"/>
        </w:rPr>
      </w:pPr>
      <w:r w:rsidRPr="00D86363">
        <w:rPr>
          <w:rFonts w:ascii="Times New Roman" w:hAnsi="Times New Roman" w:cs="Times New Roman"/>
          <w:sz w:val="24"/>
          <w:szCs w:val="24"/>
        </w:rPr>
        <w:t xml:space="preserve">       Odjeljak pisarne, i</w:t>
      </w:r>
    </w:p>
    <w:p w14:paraId="1A4B5CFA" w14:textId="77777777" w:rsidR="00D86363" w:rsidRPr="00D86363" w:rsidRDefault="00D86363" w:rsidP="00D86363">
      <w:pPr>
        <w:numPr>
          <w:ilvl w:val="0"/>
          <w:numId w:val="2"/>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Odsjeka za javnu nabavu.</w:t>
      </w:r>
    </w:p>
    <w:p w14:paraId="583AA5E1" w14:textId="77777777" w:rsidR="00D86363" w:rsidRPr="00D86363" w:rsidRDefault="00D86363" w:rsidP="00D86363">
      <w:pPr>
        <w:jc w:val="both"/>
        <w:rPr>
          <w:rFonts w:ascii="Times New Roman" w:hAnsi="Times New Roman" w:cs="Times New Roman"/>
          <w:color w:val="4472C4" w:themeColor="accent1"/>
          <w:sz w:val="24"/>
          <w:szCs w:val="24"/>
        </w:rPr>
      </w:pPr>
    </w:p>
    <w:p w14:paraId="5CFA9861"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Odsjek za stručne poslove gradskih tijela koordinira i prati rad Gradskog vijeća i njegovih radnih tijela, Gradonačelnika i njegovih radnih tijela, za one poslove za koje ih drugi upravni odjeli u Gradu ne prate, te obavlja ukupne stručne i administrativne poslove za Gradonačelnika i Gradsko vijeće. Izrađuje konačne tekstove općih i pojedinačnih akata koje donose Gradsko vijeće i Gradonačelnik, odgovoran je za njihovu autentičnost, kao i za zapisnike sa sjednica. Uređuje  i objavljuje službeno glasilo Grada. Odgovoran je za protokol unutar Grada, te obavlja korespondenciju u ime Gradonačelnika. Ostvaruje komunikaciju sa javnošću u ime Grada, kao i sa zbratimljenim i drugim jedinicama lokalne samouprave, te koordinira značajnije manifestacije u Gradu. </w:t>
      </w:r>
    </w:p>
    <w:p w14:paraId="14B4B3CE"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Odsjek za opće poslove i mjesnu samoupravu obavlja opće i kadrovske poslove za gradska upravna tijela,  pomoćno-tehničke  poslove za potrebe upravnih tijela Grada, poslove lokalne i mjesne samouprave, kao i poslove vezane za vijeća nacionalnih manjina, civilnu zaštitu itd.</w:t>
      </w:r>
    </w:p>
    <w:p w14:paraId="7362B542"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Odsjek za javnu nabavu bavi se utvrđivanjem ukupnih potreba za nabavom roba, radova i usluga, uspostavom baze podataka za nabavom roba, radova i usluga, planiranjem i provedbom postupaka javne nabave, izradom dokumentacije za nadmetanje i druge potrebne dokumentacije, sklapanjem i praćenjem izvršenja ugovora o javnoj nabavi i okvirnih sporazuma, vođenjem registra ugovora o javnoj nabavi i okvirnih sporazuma te drugim sličnim poslovima.</w:t>
      </w:r>
    </w:p>
    <w:p w14:paraId="2CD0937F" w14:textId="77777777" w:rsidR="00D86363" w:rsidRPr="00D86363" w:rsidRDefault="00D86363" w:rsidP="00D86363">
      <w:pPr>
        <w:ind w:firstLine="708"/>
        <w:jc w:val="both"/>
        <w:rPr>
          <w:rFonts w:ascii="Times New Roman" w:hAnsi="Times New Roman" w:cs="Times New Roman"/>
          <w:color w:val="4472C4" w:themeColor="accent1"/>
          <w:sz w:val="24"/>
          <w:szCs w:val="24"/>
        </w:rPr>
      </w:pPr>
      <w:r w:rsidRPr="00D86363">
        <w:rPr>
          <w:rFonts w:ascii="Times New Roman" w:hAnsi="Times New Roman" w:cs="Times New Roman"/>
          <w:sz w:val="24"/>
          <w:szCs w:val="24"/>
        </w:rPr>
        <w:t>U Upravnom odjelu je na dan 31.12.2025. bilo sistematizirano 29 radnih mjesta od čega je popunjeno 16 radnih mjesta, dok je 3 osobe u radnom odnosu na određeno vrijeme radi povećanog obujma posla iz nadležnosti upravnog odjela.</w:t>
      </w:r>
    </w:p>
    <w:p w14:paraId="58B745FA" w14:textId="77777777" w:rsidR="00D86363" w:rsidRPr="00D86363" w:rsidRDefault="00D86363" w:rsidP="00D86363">
      <w:pPr>
        <w:jc w:val="both"/>
        <w:rPr>
          <w:rFonts w:ascii="Times New Roman" w:hAnsi="Times New Roman" w:cs="Times New Roman"/>
          <w:color w:val="4472C4" w:themeColor="accent1"/>
          <w:sz w:val="24"/>
          <w:szCs w:val="24"/>
        </w:rPr>
      </w:pPr>
    </w:p>
    <w:p w14:paraId="0A0475AB" w14:textId="77777777" w:rsidR="00D86363" w:rsidRPr="00D86363" w:rsidRDefault="00D86363" w:rsidP="00D86363">
      <w:pPr>
        <w:jc w:val="both"/>
        <w:rPr>
          <w:rFonts w:ascii="Times New Roman" w:hAnsi="Times New Roman" w:cs="Times New Roman"/>
          <w:color w:val="4472C4" w:themeColor="accent1"/>
          <w:sz w:val="24"/>
          <w:szCs w:val="24"/>
        </w:rPr>
      </w:pPr>
    </w:p>
    <w:p w14:paraId="6822DF89" w14:textId="77777777" w:rsidR="00D86363" w:rsidRPr="00D86363" w:rsidRDefault="00D86363" w:rsidP="00D86363">
      <w:pPr>
        <w:jc w:val="both"/>
        <w:rPr>
          <w:rFonts w:ascii="Times New Roman" w:hAnsi="Times New Roman" w:cs="Times New Roman"/>
          <w:color w:val="4472C4" w:themeColor="accent1"/>
          <w:sz w:val="24"/>
          <w:szCs w:val="24"/>
        </w:rPr>
      </w:pPr>
    </w:p>
    <w:p w14:paraId="3A611028" w14:textId="77777777" w:rsidR="00D86363" w:rsidRPr="00D86363" w:rsidRDefault="00D86363" w:rsidP="00D86363">
      <w:pPr>
        <w:jc w:val="both"/>
        <w:rPr>
          <w:rFonts w:ascii="Times New Roman" w:hAnsi="Times New Roman" w:cs="Times New Roman"/>
          <w:color w:val="4472C4" w:themeColor="accent1"/>
          <w:sz w:val="24"/>
          <w:szCs w:val="24"/>
        </w:rPr>
      </w:pPr>
    </w:p>
    <w:tbl>
      <w:tblPr>
        <w:tblW w:w="5000" w:type="pct"/>
        <w:tblLook w:val="04A0" w:firstRow="1" w:lastRow="0" w:firstColumn="1" w:lastColumn="0" w:noHBand="0" w:noVBand="1"/>
      </w:tblPr>
      <w:tblGrid>
        <w:gridCol w:w="1219"/>
        <w:gridCol w:w="3666"/>
        <w:gridCol w:w="1476"/>
        <w:gridCol w:w="1564"/>
        <w:gridCol w:w="1137"/>
      </w:tblGrid>
      <w:tr w:rsidR="00D86363" w:rsidRPr="00D86363" w14:paraId="7E1A33DE"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8ECDA0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lastRenderedPageBreak/>
              <w:t>NAZIV RAZDJELA/GLAVA/NAZIV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1744EC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863" w:type="pct"/>
            <w:vMerge w:val="restart"/>
            <w:tcBorders>
              <w:top w:val="single" w:sz="4" w:space="0" w:color="auto"/>
              <w:left w:val="nil"/>
              <w:right w:val="single" w:sz="4" w:space="0" w:color="auto"/>
            </w:tcBorders>
            <w:shd w:val="clear" w:color="000000" w:fill="D9D9D9"/>
            <w:vAlign w:val="center"/>
          </w:tcPr>
          <w:p w14:paraId="05FDF54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627" w:type="pct"/>
            <w:vMerge w:val="restart"/>
            <w:tcBorders>
              <w:top w:val="single" w:sz="4" w:space="0" w:color="auto"/>
              <w:left w:val="nil"/>
              <w:right w:val="single" w:sz="4" w:space="0" w:color="auto"/>
            </w:tcBorders>
            <w:shd w:val="clear" w:color="000000" w:fill="D9D9D9"/>
            <w:vAlign w:val="center"/>
          </w:tcPr>
          <w:p w14:paraId="7AB7F40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0EBD5FC0"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E44BED0"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E591272" w14:textId="77777777" w:rsidR="00D86363" w:rsidRPr="00D86363" w:rsidRDefault="00D86363" w:rsidP="008A006D">
            <w:pPr>
              <w:jc w:val="right"/>
              <w:rPr>
                <w:rFonts w:ascii="Times New Roman" w:hAnsi="Times New Roman" w:cs="Times New Roman"/>
                <w:b/>
                <w:bCs/>
                <w:sz w:val="24"/>
                <w:szCs w:val="24"/>
              </w:rPr>
            </w:pPr>
          </w:p>
        </w:tc>
        <w:tc>
          <w:tcPr>
            <w:tcW w:w="863" w:type="pct"/>
            <w:vMerge/>
            <w:tcBorders>
              <w:left w:val="nil"/>
              <w:bottom w:val="single" w:sz="4" w:space="0" w:color="auto"/>
              <w:right w:val="single" w:sz="4" w:space="0" w:color="auto"/>
            </w:tcBorders>
            <w:shd w:val="clear" w:color="000000" w:fill="D9D9D9"/>
            <w:vAlign w:val="center"/>
          </w:tcPr>
          <w:p w14:paraId="7A2573EE" w14:textId="77777777" w:rsidR="00D86363" w:rsidRPr="00D86363" w:rsidRDefault="00D86363" w:rsidP="008A006D">
            <w:pPr>
              <w:jc w:val="right"/>
              <w:rPr>
                <w:rFonts w:ascii="Times New Roman" w:hAnsi="Times New Roman" w:cs="Times New Roman"/>
                <w:b/>
                <w:bCs/>
                <w:sz w:val="24"/>
                <w:szCs w:val="24"/>
              </w:rPr>
            </w:pPr>
          </w:p>
        </w:tc>
        <w:tc>
          <w:tcPr>
            <w:tcW w:w="627" w:type="pct"/>
            <w:vMerge/>
            <w:tcBorders>
              <w:left w:val="nil"/>
              <w:bottom w:val="single" w:sz="4" w:space="0" w:color="auto"/>
              <w:right w:val="single" w:sz="4" w:space="0" w:color="auto"/>
            </w:tcBorders>
            <w:shd w:val="clear" w:color="000000" w:fill="D9D9D9"/>
            <w:vAlign w:val="center"/>
          </w:tcPr>
          <w:p w14:paraId="09DD6D79"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6FFB7C1A"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F035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5002274"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5136B406"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627" w:type="pct"/>
            <w:tcBorders>
              <w:top w:val="single" w:sz="4" w:space="0" w:color="auto"/>
              <w:left w:val="nil"/>
              <w:bottom w:val="single" w:sz="4" w:space="0" w:color="auto"/>
              <w:right w:val="single" w:sz="4" w:space="0" w:color="auto"/>
            </w:tcBorders>
            <w:shd w:val="clear" w:color="000000" w:fill="FFFFFF"/>
            <w:vAlign w:val="center"/>
          </w:tcPr>
          <w:p w14:paraId="3AA53BFF"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4952AB94"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D4E2D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Razdjel  001</w:t>
            </w:r>
          </w:p>
        </w:tc>
        <w:tc>
          <w:tcPr>
            <w:tcW w:w="2023" w:type="pct"/>
            <w:tcBorders>
              <w:top w:val="single" w:sz="4" w:space="0" w:color="auto"/>
              <w:left w:val="nil"/>
              <w:bottom w:val="single" w:sz="4" w:space="0" w:color="auto"/>
              <w:right w:val="single" w:sz="4" w:space="0" w:color="auto"/>
            </w:tcBorders>
            <w:shd w:val="clear" w:color="000000" w:fill="D9D9D9"/>
            <w:vAlign w:val="center"/>
            <w:hideMark/>
          </w:tcPr>
          <w:p w14:paraId="0B0E18A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 xml:space="preserve">UPRAVNI ODJEL ZA OPĆU UPRAVU </w:t>
            </w:r>
          </w:p>
        </w:tc>
        <w:tc>
          <w:tcPr>
            <w:tcW w:w="814" w:type="pct"/>
            <w:tcBorders>
              <w:top w:val="single" w:sz="4" w:space="0" w:color="auto"/>
              <w:left w:val="nil"/>
              <w:bottom w:val="single" w:sz="4" w:space="0" w:color="auto"/>
              <w:right w:val="single" w:sz="4" w:space="0" w:color="auto"/>
            </w:tcBorders>
            <w:shd w:val="clear" w:color="000000" w:fill="D9D9D9"/>
          </w:tcPr>
          <w:p w14:paraId="36D4CFB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7.204.735,00</w:t>
            </w:r>
          </w:p>
        </w:tc>
        <w:tc>
          <w:tcPr>
            <w:tcW w:w="863" w:type="pct"/>
            <w:tcBorders>
              <w:top w:val="single" w:sz="4" w:space="0" w:color="auto"/>
              <w:left w:val="nil"/>
              <w:bottom w:val="single" w:sz="4" w:space="0" w:color="auto"/>
              <w:right w:val="single" w:sz="4" w:space="0" w:color="auto"/>
            </w:tcBorders>
            <w:shd w:val="clear" w:color="000000" w:fill="D9D9D9"/>
          </w:tcPr>
          <w:p w14:paraId="1D32059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6.346.133,18</w:t>
            </w:r>
          </w:p>
        </w:tc>
        <w:tc>
          <w:tcPr>
            <w:tcW w:w="627" w:type="pct"/>
            <w:tcBorders>
              <w:top w:val="single" w:sz="4" w:space="0" w:color="auto"/>
              <w:left w:val="nil"/>
              <w:bottom w:val="single" w:sz="4" w:space="0" w:color="auto"/>
              <w:right w:val="single" w:sz="4" w:space="0" w:color="auto"/>
            </w:tcBorders>
            <w:shd w:val="clear" w:color="000000" w:fill="D9D9D9"/>
          </w:tcPr>
          <w:p w14:paraId="230D1E5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88,08</w:t>
            </w:r>
          </w:p>
        </w:tc>
      </w:tr>
      <w:tr w:rsidR="00D86363" w:rsidRPr="00D86363" w14:paraId="4B5A8666"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D25C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Glava  00101</w:t>
            </w:r>
          </w:p>
        </w:tc>
        <w:tc>
          <w:tcPr>
            <w:tcW w:w="2023" w:type="pct"/>
            <w:tcBorders>
              <w:top w:val="single" w:sz="4" w:space="0" w:color="auto"/>
              <w:left w:val="nil"/>
              <w:bottom w:val="single" w:sz="4" w:space="0" w:color="auto"/>
              <w:right w:val="single" w:sz="4" w:space="0" w:color="auto"/>
            </w:tcBorders>
            <w:shd w:val="clear" w:color="000000" w:fill="FFFFFF"/>
            <w:vAlign w:val="center"/>
            <w:hideMark/>
          </w:tcPr>
          <w:p w14:paraId="58EF3B6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 xml:space="preserve">UPRAVNI ODJEL ZA OPĆU UPRAVU </w:t>
            </w:r>
          </w:p>
        </w:tc>
        <w:tc>
          <w:tcPr>
            <w:tcW w:w="814" w:type="pct"/>
            <w:tcBorders>
              <w:top w:val="single" w:sz="4" w:space="0" w:color="auto"/>
              <w:left w:val="nil"/>
              <w:bottom w:val="single" w:sz="4" w:space="0" w:color="auto"/>
              <w:right w:val="single" w:sz="4" w:space="0" w:color="auto"/>
            </w:tcBorders>
            <w:shd w:val="clear" w:color="000000" w:fill="FFFFFF"/>
          </w:tcPr>
          <w:p w14:paraId="6CC6BEC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5.084.890,00</w:t>
            </w:r>
          </w:p>
        </w:tc>
        <w:tc>
          <w:tcPr>
            <w:tcW w:w="863" w:type="pct"/>
            <w:tcBorders>
              <w:top w:val="single" w:sz="4" w:space="0" w:color="auto"/>
              <w:left w:val="nil"/>
              <w:bottom w:val="single" w:sz="4" w:space="0" w:color="auto"/>
              <w:right w:val="single" w:sz="4" w:space="0" w:color="auto"/>
            </w:tcBorders>
            <w:shd w:val="clear" w:color="000000" w:fill="FFFFFF"/>
          </w:tcPr>
          <w:p w14:paraId="1F91A26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4.398.139,56</w:t>
            </w:r>
          </w:p>
        </w:tc>
        <w:tc>
          <w:tcPr>
            <w:tcW w:w="627" w:type="pct"/>
            <w:tcBorders>
              <w:top w:val="single" w:sz="4" w:space="0" w:color="auto"/>
              <w:left w:val="nil"/>
              <w:bottom w:val="single" w:sz="4" w:space="0" w:color="auto"/>
              <w:right w:val="single" w:sz="4" w:space="0" w:color="auto"/>
            </w:tcBorders>
            <w:shd w:val="clear" w:color="000000" w:fill="FFFFFF"/>
          </w:tcPr>
          <w:p w14:paraId="310FEF4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86,49</w:t>
            </w:r>
          </w:p>
        </w:tc>
      </w:tr>
      <w:tr w:rsidR="00D86363" w:rsidRPr="00D86363" w14:paraId="18440756"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D9D9D9"/>
            <w:vAlign w:val="center"/>
            <w:hideMark/>
          </w:tcPr>
          <w:p w14:paraId="6AE2E59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1001</w:t>
            </w:r>
          </w:p>
        </w:tc>
        <w:tc>
          <w:tcPr>
            <w:tcW w:w="2023" w:type="pct"/>
            <w:tcBorders>
              <w:top w:val="nil"/>
              <w:left w:val="nil"/>
              <w:bottom w:val="single" w:sz="4" w:space="0" w:color="auto"/>
              <w:right w:val="single" w:sz="4" w:space="0" w:color="auto"/>
            </w:tcBorders>
            <w:shd w:val="clear" w:color="000000" w:fill="D9D9D9"/>
            <w:vAlign w:val="center"/>
            <w:hideMark/>
          </w:tcPr>
          <w:p w14:paraId="1D8E0F2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JAVNA UPRAVA I ADMINISTRACIJA</w:t>
            </w:r>
          </w:p>
        </w:tc>
        <w:tc>
          <w:tcPr>
            <w:tcW w:w="814" w:type="pct"/>
            <w:tcBorders>
              <w:top w:val="nil"/>
              <w:left w:val="nil"/>
              <w:bottom w:val="single" w:sz="4" w:space="0" w:color="auto"/>
              <w:right w:val="single" w:sz="4" w:space="0" w:color="auto"/>
            </w:tcBorders>
            <w:shd w:val="clear" w:color="000000" w:fill="D9D9D9"/>
          </w:tcPr>
          <w:p w14:paraId="6DE8CBA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2.014.505,00</w:t>
            </w:r>
          </w:p>
        </w:tc>
        <w:tc>
          <w:tcPr>
            <w:tcW w:w="863" w:type="pct"/>
            <w:tcBorders>
              <w:top w:val="nil"/>
              <w:left w:val="nil"/>
              <w:bottom w:val="single" w:sz="4" w:space="0" w:color="auto"/>
              <w:right w:val="single" w:sz="4" w:space="0" w:color="auto"/>
            </w:tcBorders>
            <w:shd w:val="clear" w:color="000000" w:fill="D9D9D9"/>
          </w:tcPr>
          <w:p w14:paraId="16D96FC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1.603.062,83</w:t>
            </w:r>
          </w:p>
        </w:tc>
        <w:tc>
          <w:tcPr>
            <w:tcW w:w="627" w:type="pct"/>
            <w:tcBorders>
              <w:top w:val="nil"/>
              <w:left w:val="nil"/>
              <w:bottom w:val="single" w:sz="4" w:space="0" w:color="auto"/>
              <w:right w:val="single" w:sz="4" w:space="0" w:color="auto"/>
            </w:tcBorders>
            <w:shd w:val="clear" w:color="000000" w:fill="D9D9D9"/>
          </w:tcPr>
          <w:p w14:paraId="2EA2026E"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79,58</w:t>
            </w:r>
          </w:p>
        </w:tc>
      </w:tr>
      <w:tr w:rsidR="00D86363" w:rsidRPr="00D86363" w14:paraId="14A751E4"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hideMark/>
          </w:tcPr>
          <w:p w14:paraId="04DA2BC3"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023" w:type="pct"/>
            <w:tcBorders>
              <w:top w:val="nil"/>
              <w:left w:val="nil"/>
              <w:bottom w:val="single" w:sz="4" w:space="0" w:color="auto"/>
              <w:right w:val="single" w:sz="4" w:space="0" w:color="auto"/>
            </w:tcBorders>
            <w:shd w:val="clear" w:color="000000" w:fill="FFFFFF"/>
            <w:vAlign w:val="center"/>
            <w:hideMark/>
          </w:tcPr>
          <w:p w14:paraId="40CD903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Administrativno, tehničko i stručno osoblje</w:t>
            </w:r>
          </w:p>
        </w:tc>
        <w:tc>
          <w:tcPr>
            <w:tcW w:w="814" w:type="pct"/>
            <w:tcBorders>
              <w:top w:val="nil"/>
              <w:left w:val="nil"/>
              <w:bottom w:val="single" w:sz="4" w:space="0" w:color="auto"/>
              <w:right w:val="single" w:sz="4" w:space="0" w:color="auto"/>
            </w:tcBorders>
            <w:shd w:val="clear" w:color="000000" w:fill="FFFFFF"/>
          </w:tcPr>
          <w:p w14:paraId="29214BB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1.047.185,00</w:t>
            </w:r>
          </w:p>
        </w:tc>
        <w:tc>
          <w:tcPr>
            <w:tcW w:w="863" w:type="pct"/>
            <w:tcBorders>
              <w:top w:val="nil"/>
              <w:left w:val="nil"/>
              <w:bottom w:val="single" w:sz="4" w:space="0" w:color="auto"/>
              <w:right w:val="single" w:sz="4" w:space="0" w:color="auto"/>
            </w:tcBorders>
            <w:shd w:val="clear" w:color="000000" w:fill="FFFFFF"/>
          </w:tcPr>
          <w:p w14:paraId="7D619F5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774.276,83</w:t>
            </w:r>
          </w:p>
        </w:tc>
        <w:tc>
          <w:tcPr>
            <w:tcW w:w="627" w:type="pct"/>
            <w:tcBorders>
              <w:top w:val="nil"/>
              <w:left w:val="nil"/>
              <w:bottom w:val="single" w:sz="4" w:space="0" w:color="auto"/>
              <w:right w:val="single" w:sz="4" w:space="0" w:color="auto"/>
            </w:tcBorders>
            <w:shd w:val="clear" w:color="000000" w:fill="FFFFFF"/>
          </w:tcPr>
          <w:p w14:paraId="252B995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73,94</w:t>
            </w:r>
          </w:p>
        </w:tc>
      </w:tr>
      <w:tr w:rsidR="00D86363" w:rsidRPr="00D86363" w14:paraId="1DB1FBD1"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hideMark/>
          </w:tcPr>
          <w:p w14:paraId="71FD47C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A100003</w:t>
            </w:r>
          </w:p>
        </w:tc>
        <w:tc>
          <w:tcPr>
            <w:tcW w:w="2023" w:type="pct"/>
            <w:tcBorders>
              <w:top w:val="nil"/>
              <w:left w:val="nil"/>
              <w:bottom w:val="single" w:sz="4" w:space="0" w:color="auto"/>
              <w:right w:val="single" w:sz="4" w:space="0" w:color="auto"/>
            </w:tcBorders>
            <w:shd w:val="clear" w:color="000000" w:fill="FFFFFF"/>
            <w:vAlign w:val="center"/>
            <w:hideMark/>
          </w:tcPr>
          <w:p w14:paraId="1CB7A71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Osnovna djelatnost vezana za protokol</w:t>
            </w:r>
          </w:p>
        </w:tc>
        <w:tc>
          <w:tcPr>
            <w:tcW w:w="814" w:type="pct"/>
            <w:tcBorders>
              <w:top w:val="nil"/>
              <w:left w:val="nil"/>
              <w:bottom w:val="single" w:sz="4" w:space="0" w:color="auto"/>
              <w:right w:val="single" w:sz="4" w:space="0" w:color="auto"/>
            </w:tcBorders>
            <w:shd w:val="clear" w:color="000000" w:fill="FFFFFF"/>
          </w:tcPr>
          <w:p w14:paraId="4C91D25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128.730,00</w:t>
            </w:r>
          </w:p>
        </w:tc>
        <w:tc>
          <w:tcPr>
            <w:tcW w:w="863" w:type="pct"/>
            <w:tcBorders>
              <w:top w:val="nil"/>
              <w:left w:val="nil"/>
              <w:bottom w:val="single" w:sz="4" w:space="0" w:color="auto"/>
              <w:right w:val="single" w:sz="4" w:space="0" w:color="auto"/>
            </w:tcBorders>
            <w:shd w:val="clear" w:color="000000" w:fill="FFFFFF"/>
          </w:tcPr>
          <w:p w14:paraId="113ECA7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125.163,07</w:t>
            </w:r>
          </w:p>
        </w:tc>
        <w:tc>
          <w:tcPr>
            <w:tcW w:w="627" w:type="pct"/>
            <w:tcBorders>
              <w:top w:val="nil"/>
              <w:left w:val="nil"/>
              <w:bottom w:val="single" w:sz="4" w:space="0" w:color="auto"/>
              <w:right w:val="single" w:sz="4" w:space="0" w:color="auto"/>
            </w:tcBorders>
            <w:shd w:val="clear" w:color="000000" w:fill="FFFFFF"/>
          </w:tcPr>
          <w:p w14:paraId="30EA0AE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97,23</w:t>
            </w:r>
          </w:p>
        </w:tc>
      </w:tr>
      <w:tr w:rsidR="00D86363" w:rsidRPr="00D86363" w14:paraId="7862BE2F"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501652F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A100004</w:t>
            </w:r>
          </w:p>
        </w:tc>
        <w:tc>
          <w:tcPr>
            <w:tcW w:w="2023" w:type="pct"/>
            <w:tcBorders>
              <w:top w:val="nil"/>
              <w:left w:val="nil"/>
              <w:bottom w:val="single" w:sz="4" w:space="0" w:color="auto"/>
              <w:right w:val="single" w:sz="4" w:space="0" w:color="auto"/>
            </w:tcBorders>
            <w:shd w:val="clear" w:color="000000" w:fill="FFFFFF"/>
            <w:vAlign w:val="center"/>
          </w:tcPr>
          <w:p w14:paraId="0379F05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Prijemi i uzvratni susreti</w:t>
            </w:r>
          </w:p>
        </w:tc>
        <w:tc>
          <w:tcPr>
            <w:tcW w:w="814" w:type="pct"/>
            <w:tcBorders>
              <w:top w:val="nil"/>
              <w:left w:val="nil"/>
              <w:bottom w:val="single" w:sz="4" w:space="0" w:color="auto"/>
              <w:right w:val="single" w:sz="4" w:space="0" w:color="auto"/>
            </w:tcBorders>
            <w:shd w:val="clear" w:color="000000" w:fill="FFFFFF"/>
          </w:tcPr>
          <w:p w14:paraId="7805802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33.900,00</w:t>
            </w:r>
          </w:p>
        </w:tc>
        <w:tc>
          <w:tcPr>
            <w:tcW w:w="863" w:type="pct"/>
            <w:tcBorders>
              <w:top w:val="nil"/>
              <w:left w:val="nil"/>
              <w:bottom w:val="single" w:sz="4" w:space="0" w:color="auto"/>
              <w:right w:val="single" w:sz="4" w:space="0" w:color="auto"/>
            </w:tcBorders>
            <w:shd w:val="clear" w:color="000000" w:fill="FFFFFF"/>
          </w:tcPr>
          <w:p w14:paraId="06118C5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33.832,79</w:t>
            </w:r>
          </w:p>
        </w:tc>
        <w:tc>
          <w:tcPr>
            <w:tcW w:w="627" w:type="pct"/>
            <w:tcBorders>
              <w:top w:val="nil"/>
              <w:left w:val="nil"/>
              <w:bottom w:val="single" w:sz="4" w:space="0" w:color="auto"/>
              <w:right w:val="single" w:sz="4" w:space="0" w:color="auto"/>
            </w:tcBorders>
            <w:shd w:val="clear" w:color="000000" w:fill="FFFFFF"/>
          </w:tcPr>
          <w:p w14:paraId="6A41C65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99,80</w:t>
            </w:r>
          </w:p>
        </w:tc>
      </w:tr>
      <w:tr w:rsidR="00D86363" w:rsidRPr="00D86363" w14:paraId="59F85C41"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7F27155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A100005</w:t>
            </w:r>
          </w:p>
        </w:tc>
        <w:tc>
          <w:tcPr>
            <w:tcW w:w="2023" w:type="pct"/>
            <w:tcBorders>
              <w:top w:val="nil"/>
              <w:left w:val="nil"/>
              <w:bottom w:val="single" w:sz="4" w:space="0" w:color="auto"/>
              <w:right w:val="single" w:sz="4" w:space="0" w:color="auto"/>
            </w:tcBorders>
            <w:shd w:val="clear" w:color="000000" w:fill="FFFFFF"/>
            <w:vAlign w:val="center"/>
          </w:tcPr>
          <w:p w14:paraId="1969DB8F"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Tekuća zaliha proračuna</w:t>
            </w:r>
          </w:p>
        </w:tc>
        <w:tc>
          <w:tcPr>
            <w:tcW w:w="814" w:type="pct"/>
            <w:tcBorders>
              <w:top w:val="nil"/>
              <w:left w:val="nil"/>
              <w:bottom w:val="single" w:sz="4" w:space="0" w:color="auto"/>
              <w:right w:val="single" w:sz="4" w:space="0" w:color="auto"/>
            </w:tcBorders>
            <w:shd w:val="clear" w:color="000000" w:fill="FFFFFF"/>
          </w:tcPr>
          <w:p w14:paraId="0D18BEAA"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5.000,00</w:t>
            </w:r>
          </w:p>
        </w:tc>
        <w:tc>
          <w:tcPr>
            <w:tcW w:w="863" w:type="pct"/>
            <w:tcBorders>
              <w:top w:val="nil"/>
              <w:left w:val="nil"/>
              <w:bottom w:val="single" w:sz="4" w:space="0" w:color="auto"/>
              <w:right w:val="single" w:sz="4" w:space="0" w:color="auto"/>
            </w:tcBorders>
            <w:shd w:val="clear" w:color="000000" w:fill="FFFFFF"/>
          </w:tcPr>
          <w:p w14:paraId="09573EB4"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627" w:type="pct"/>
            <w:tcBorders>
              <w:top w:val="nil"/>
              <w:left w:val="nil"/>
              <w:bottom w:val="single" w:sz="4" w:space="0" w:color="auto"/>
              <w:right w:val="single" w:sz="4" w:space="0" w:color="auto"/>
            </w:tcBorders>
            <w:shd w:val="clear" w:color="000000" w:fill="FFFFFF"/>
          </w:tcPr>
          <w:p w14:paraId="730D22AE"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r w:rsidR="00D86363" w:rsidRPr="00D86363" w14:paraId="0390E3EF"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27F80AF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A100006</w:t>
            </w:r>
          </w:p>
        </w:tc>
        <w:tc>
          <w:tcPr>
            <w:tcW w:w="2023" w:type="pct"/>
            <w:tcBorders>
              <w:top w:val="nil"/>
              <w:left w:val="nil"/>
              <w:bottom w:val="single" w:sz="4" w:space="0" w:color="auto"/>
              <w:right w:val="single" w:sz="4" w:space="0" w:color="auto"/>
            </w:tcBorders>
            <w:shd w:val="clear" w:color="000000" w:fill="FFFFFF"/>
            <w:vAlign w:val="center"/>
          </w:tcPr>
          <w:p w14:paraId="71C8BDE1"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Suradnja s gradovima i općinama u RH i međunarodna suradnja</w:t>
            </w:r>
          </w:p>
        </w:tc>
        <w:tc>
          <w:tcPr>
            <w:tcW w:w="814" w:type="pct"/>
            <w:tcBorders>
              <w:top w:val="nil"/>
              <w:left w:val="nil"/>
              <w:bottom w:val="single" w:sz="4" w:space="0" w:color="auto"/>
              <w:right w:val="single" w:sz="4" w:space="0" w:color="auto"/>
            </w:tcBorders>
            <w:shd w:val="clear" w:color="000000" w:fill="FFFFFF"/>
          </w:tcPr>
          <w:p w14:paraId="3D29440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15.000,00</w:t>
            </w:r>
          </w:p>
        </w:tc>
        <w:tc>
          <w:tcPr>
            <w:tcW w:w="863" w:type="pct"/>
            <w:tcBorders>
              <w:top w:val="nil"/>
              <w:left w:val="nil"/>
              <w:bottom w:val="single" w:sz="4" w:space="0" w:color="auto"/>
              <w:right w:val="single" w:sz="4" w:space="0" w:color="auto"/>
            </w:tcBorders>
            <w:shd w:val="clear" w:color="000000" w:fill="FFFFFF"/>
          </w:tcPr>
          <w:p w14:paraId="7323413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9.748,61</w:t>
            </w:r>
          </w:p>
        </w:tc>
        <w:tc>
          <w:tcPr>
            <w:tcW w:w="627" w:type="pct"/>
            <w:tcBorders>
              <w:top w:val="nil"/>
              <w:left w:val="nil"/>
              <w:bottom w:val="single" w:sz="4" w:space="0" w:color="auto"/>
              <w:right w:val="single" w:sz="4" w:space="0" w:color="auto"/>
            </w:tcBorders>
            <w:shd w:val="clear" w:color="000000" w:fill="FFFFFF"/>
          </w:tcPr>
          <w:p w14:paraId="2A89CD2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64,99</w:t>
            </w:r>
          </w:p>
        </w:tc>
      </w:tr>
      <w:tr w:rsidR="00D86363" w:rsidRPr="00D86363" w14:paraId="2BEF58A5"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6884FE3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A100007</w:t>
            </w:r>
          </w:p>
        </w:tc>
        <w:tc>
          <w:tcPr>
            <w:tcW w:w="2023" w:type="pct"/>
            <w:tcBorders>
              <w:top w:val="nil"/>
              <w:left w:val="nil"/>
              <w:bottom w:val="single" w:sz="4" w:space="0" w:color="auto"/>
              <w:right w:val="single" w:sz="4" w:space="0" w:color="auto"/>
            </w:tcBorders>
            <w:shd w:val="clear" w:color="000000" w:fill="FFFFFF"/>
            <w:vAlign w:val="center"/>
          </w:tcPr>
          <w:p w14:paraId="5119A59A"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Održavanje zgrada i opreme za redovno korištenje</w:t>
            </w:r>
          </w:p>
        </w:tc>
        <w:tc>
          <w:tcPr>
            <w:tcW w:w="814" w:type="pct"/>
            <w:tcBorders>
              <w:top w:val="nil"/>
              <w:left w:val="nil"/>
              <w:bottom w:val="single" w:sz="4" w:space="0" w:color="auto"/>
              <w:right w:val="single" w:sz="4" w:space="0" w:color="auto"/>
            </w:tcBorders>
            <w:shd w:val="clear" w:color="000000" w:fill="FFFFFF"/>
          </w:tcPr>
          <w:p w14:paraId="5FF2D71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554.440,00</w:t>
            </w:r>
          </w:p>
        </w:tc>
        <w:tc>
          <w:tcPr>
            <w:tcW w:w="863" w:type="pct"/>
            <w:tcBorders>
              <w:top w:val="nil"/>
              <w:left w:val="nil"/>
              <w:bottom w:val="single" w:sz="4" w:space="0" w:color="auto"/>
              <w:right w:val="single" w:sz="4" w:space="0" w:color="auto"/>
            </w:tcBorders>
            <w:shd w:val="clear" w:color="000000" w:fill="FFFFFF"/>
          </w:tcPr>
          <w:p w14:paraId="0231840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540.195,43</w:t>
            </w:r>
          </w:p>
        </w:tc>
        <w:tc>
          <w:tcPr>
            <w:tcW w:w="627" w:type="pct"/>
            <w:tcBorders>
              <w:top w:val="nil"/>
              <w:left w:val="nil"/>
              <w:bottom w:val="single" w:sz="4" w:space="0" w:color="auto"/>
              <w:right w:val="single" w:sz="4" w:space="0" w:color="auto"/>
            </w:tcBorders>
            <w:shd w:val="clear" w:color="000000" w:fill="FFFFFF"/>
          </w:tcPr>
          <w:p w14:paraId="40A242F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97,43</w:t>
            </w:r>
          </w:p>
        </w:tc>
      </w:tr>
      <w:tr w:rsidR="00D86363" w:rsidRPr="00D86363" w14:paraId="0B928322"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18287FC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A100008</w:t>
            </w:r>
          </w:p>
        </w:tc>
        <w:tc>
          <w:tcPr>
            <w:tcW w:w="2023" w:type="pct"/>
            <w:tcBorders>
              <w:top w:val="nil"/>
              <w:left w:val="nil"/>
              <w:bottom w:val="single" w:sz="4" w:space="0" w:color="auto"/>
              <w:right w:val="single" w:sz="4" w:space="0" w:color="auto"/>
            </w:tcBorders>
            <w:shd w:val="clear" w:color="000000" w:fill="FFFFFF"/>
            <w:vAlign w:val="center"/>
          </w:tcPr>
          <w:p w14:paraId="64BB5E0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Održavanje prostorija mjesnih odbora</w:t>
            </w:r>
          </w:p>
        </w:tc>
        <w:tc>
          <w:tcPr>
            <w:tcW w:w="814" w:type="pct"/>
            <w:tcBorders>
              <w:top w:val="nil"/>
              <w:left w:val="nil"/>
              <w:bottom w:val="single" w:sz="4" w:space="0" w:color="auto"/>
              <w:right w:val="single" w:sz="4" w:space="0" w:color="auto"/>
            </w:tcBorders>
            <w:shd w:val="clear" w:color="000000" w:fill="FFFFFF"/>
          </w:tcPr>
          <w:p w14:paraId="0312C66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27.700,00</w:t>
            </w:r>
          </w:p>
        </w:tc>
        <w:tc>
          <w:tcPr>
            <w:tcW w:w="863" w:type="pct"/>
            <w:tcBorders>
              <w:top w:val="nil"/>
              <w:left w:val="nil"/>
              <w:bottom w:val="single" w:sz="4" w:space="0" w:color="auto"/>
              <w:right w:val="single" w:sz="4" w:space="0" w:color="auto"/>
            </w:tcBorders>
            <w:shd w:val="clear" w:color="000000" w:fill="FFFFFF"/>
          </w:tcPr>
          <w:p w14:paraId="0252161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21.840,46</w:t>
            </w:r>
          </w:p>
        </w:tc>
        <w:tc>
          <w:tcPr>
            <w:tcW w:w="627" w:type="pct"/>
            <w:tcBorders>
              <w:top w:val="nil"/>
              <w:left w:val="nil"/>
              <w:bottom w:val="single" w:sz="4" w:space="0" w:color="auto"/>
              <w:right w:val="single" w:sz="4" w:space="0" w:color="auto"/>
            </w:tcBorders>
            <w:shd w:val="clear" w:color="000000" w:fill="FFFFFF"/>
          </w:tcPr>
          <w:p w14:paraId="222549F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78,85</w:t>
            </w:r>
          </w:p>
        </w:tc>
      </w:tr>
      <w:tr w:rsidR="00D86363" w:rsidRPr="00D86363" w14:paraId="422D835C"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0EBD605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K100002</w:t>
            </w:r>
          </w:p>
        </w:tc>
        <w:tc>
          <w:tcPr>
            <w:tcW w:w="2023" w:type="pct"/>
            <w:tcBorders>
              <w:top w:val="nil"/>
              <w:left w:val="nil"/>
              <w:bottom w:val="single" w:sz="4" w:space="0" w:color="auto"/>
              <w:right w:val="single" w:sz="4" w:space="0" w:color="auto"/>
            </w:tcBorders>
            <w:shd w:val="clear" w:color="000000" w:fill="FFFFFF"/>
            <w:vAlign w:val="center"/>
          </w:tcPr>
          <w:p w14:paraId="122654F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Nabava opreme za gradsku upravu</w:t>
            </w:r>
          </w:p>
        </w:tc>
        <w:tc>
          <w:tcPr>
            <w:tcW w:w="814" w:type="pct"/>
            <w:tcBorders>
              <w:top w:val="nil"/>
              <w:left w:val="nil"/>
              <w:bottom w:val="single" w:sz="4" w:space="0" w:color="auto"/>
              <w:right w:val="single" w:sz="4" w:space="0" w:color="auto"/>
            </w:tcBorders>
            <w:shd w:val="clear" w:color="000000" w:fill="FFFFFF"/>
          </w:tcPr>
          <w:p w14:paraId="639602E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171.950,00</w:t>
            </w:r>
          </w:p>
        </w:tc>
        <w:tc>
          <w:tcPr>
            <w:tcW w:w="863" w:type="pct"/>
            <w:tcBorders>
              <w:top w:val="nil"/>
              <w:left w:val="nil"/>
              <w:bottom w:val="single" w:sz="4" w:space="0" w:color="auto"/>
              <w:right w:val="single" w:sz="4" w:space="0" w:color="auto"/>
            </w:tcBorders>
            <w:shd w:val="clear" w:color="000000" w:fill="FFFFFF"/>
          </w:tcPr>
          <w:p w14:paraId="0CFB730E"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94.105,64</w:t>
            </w:r>
          </w:p>
        </w:tc>
        <w:tc>
          <w:tcPr>
            <w:tcW w:w="627" w:type="pct"/>
            <w:tcBorders>
              <w:top w:val="nil"/>
              <w:left w:val="nil"/>
              <w:bottom w:val="single" w:sz="4" w:space="0" w:color="auto"/>
              <w:right w:val="single" w:sz="4" w:space="0" w:color="auto"/>
            </w:tcBorders>
            <w:shd w:val="clear" w:color="000000" w:fill="FFFFFF"/>
          </w:tcPr>
          <w:p w14:paraId="2579869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54,73</w:t>
            </w:r>
          </w:p>
        </w:tc>
      </w:tr>
      <w:tr w:rsidR="00D86363" w:rsidRPr="00D86363" w14:paraId="0FDADC86"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671529D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K100004</w:t>
            </w:r>
          </w:p>
        </w:tc>
        <w:tc>
          <w:tcPr>
            <w:tcW w:w="2023" w:type="pct"/>
            <w:tcBorders>
              <w:top w:val="single" w:sz="4" w:space="0" w:color="auto"/>
              <w:left w:val="nil"/>
              <w:bottom w:val="single" w:sz="4" w:space="0" w:color="auto"/>
              <w:right w:val="single" w:sz="4" w:space="0" w:color="auto"/>
            </w:tcBorders>
            <w:shd w:val="clear" w:color="000000" w:fill="FFFFFF"/>
            <w:vAlign w:val="center"/>
          </w:tcPr>
          <w:p w14:paraId="31F36A5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Adaptacija i sanacija zgrade i opreme</w:t>
            </w:r>
          </w:p>
        </w:tc>
        <w:tc>
          <w:tcPr>
            <w:tcW w:w="814" w:type="pct"/>
            <w:tcBorders>
              <w:top w:val="single" w:sz="4" w:space="0" w:color="auto"/>
              <w:left w:val="nil"/>
              <w:bottom w:val="single" w:sz="4" w:space="0" w:color="auto"/>
              <w:right w:val="single" w:sz="4" w:space="0" w:color="auto"/>
            </w:tcBorders>
            <w:shd w:val="clear" w:color="000000" w:fill="FFFFFF"/>
          </w:tcPr>
          <w:p w14:paraId="62432C6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26.600,00</w:t>
            </w:r>
          </w:p>
        </w:tc>
        <w:tc>
          <w:tcPr>
            <w:tcW w:w="863" w:type="pct"/>
            <w:tcBorders>
              <w:top w:val="single" w:sz="4" w:space="0" w:color="auto"/>
              <w:left w:val="nil"/>
              <w:bottom w:val="single" w:sz="4" w:space="0" w:color="auto"/>
              <w:right w:val="single" w:sz="4" w:space="0" w:color="auto"/>
            </w:tcBorders>
            <w:shd w:val="clear" w:color="000000" w:fill="FFFFFF"/>
          </w:tcPr>
          <w:p w14:paraId="460C1A8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0,00</w:t>
            </w:r>
          </w:p>
        </w:tc>
        <w:tc>
          <w:tcPr>
            <w:tcW w:w="627" w:type="pct"/>
            <w:tcBorders>
              <w:top w:val="single" w:sz="4" w:space="0" w:color="auto"/>
              <w:left w:val="nil"/>
              <w:bottom w:val="single" w:sz="4" w:space="0" w:color="auto"/>
              <w:right w:val="single" w:sz="4" w:space="0" w:color="auto"/>
            </w:tcBorders>
            <w:shd w:val="clear" w:color="000000" w:fill="FFFFFF"/>
          </w:tcPr>
          <w:p w14:paraId="5961969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0,00</w:t>
            </w:r>
          </w:p>
        </w:tc>
      </w:tr>
      <w:tr w:rsidR="00D86363" w:rsidRPr="00D86363" w14:paraId="6BB82FD9"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5A4AC6F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Tekući projekt T100006</w:t>
            </w:r>
          </w:p>
        </w:tc>
        <w:tc>
          <w:tcPr>
            <w:tcW w:w="2023" w:type="pct"/>
            <w:tcBorders>
              <w:top w:val="single" w:sz="4" w:space="0" w:color="auto"/>
              <w:left w:val="nil"/>
              <w:bottom w:val="single" w:sz="4" w:space="0" w:color="auto"/>
              <w:right w:val="single" w:sz="4" w:space="0" w:color="auto"/>
            </w:tcBorders>
            <w:shd w:val="clear" w:color="000000" w:fill="FFFFFF"/>
            <w:vAlign w:val="center"/>
          </w:tcPr>
          <w:p w14:paraId="01BFB3BF"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Promotivni materijal o Poreču</w:t>
            </w:r>
          </w:p>
        </w:tc>
        <w:tc>
          <w:tcPr>
            <w:tcW w:w="814" w:type="pct"/>
            <w:tcBorders>
              <w:top w:val="single" w:sz="4" w:space="0" w:color="auto"/>
              <w:left w:val="nil"/>
              <w:bottom w:val="single" w:sz="4" w:space="0" w:color="auto"/>
              <w:right w:val="single" w:sz="4" w:space="0" w:color="auto"/>
            </w:tcBorders>
            <w:shd w:val="clear" w:color="000000" w:fill="FFFFFF"/>
          </w:tcPr>
          <w:p w14:paraId="325F5AD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4.000,00</w:t>
            </w:r>
          </w:p>
        </w:tc>
        <w:tc>
          <w:tcPr>
            <w:tcW w:w="863" w:type="pct"/>
            <w:tcBorders>
              <w:top w:val="single" w:sz="4" w:space="0" w:color="auto"/>
              <w:left w:val="nil"/>
              <w:bottom w:val="single" w:sz="4" w:space="0" w:color="auto"/>
              <w:right w:val="single" w:sz="4" w:space="0" w:color="auto"/>
            </w:tcBorders>
            <w:shd w:val="clear" w:color="000000" w:fill="FFFFFF"/>
          </w:tcPr>
          <w:p w14:paraId="0F2CA34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3.900,00</w:t>
            </w:r>
          </w:p>
        </w:tc>
        <w:tc>
          <w:tcPr>
            <w:tcW w:w="627" w:type="pct"/>
            <w:tcBorders>
              <w:top w:val="single" w:sz="4" w:space="0" w:color="auto"/>
              <w:left w:val="nil"/>
              <w:bottom w:val="single" w:sz="4" w:space="0" w:color="auto"/>
              <w:right w:val="single" w:sz="4" w:space="0" w:color="auto"/>
            </w:tcBorders>
            <w:shd w:val="clear" w:color="000000" w:fill="FFFFFF"/>
          </w:tcPr>
          <w:p w14:paraId="3E80BBF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97,50</w:t>
            </w:r>
          </w:p>
        </w:tc>
      </w:tr>
    </w:tbl>
    <w:p w14:paraId="588C06B6" w14:textId="77777777" w:rsidR="00D86363" w:rsidRPr="00D86363" w:rsidRDefault="00D86363" w:rsidP="00D86363">
      <w:pPr>
        <w:jc w:val="both"/>
        <w:rPr>
          <w:rFonts w:ascii="Times New Roman" w:hAnsi="Times New Roman" w:cs="Times New Roman"/>
          <w:b/>
          <w:color w:val="4472C4" w:themeColor="accent1"/>
          <w:sz w:val="24"/>
          <w:szCs w:val="24"/>
        </w:rPr>
      </w:pPr>
    </w:p>
    <w:p w14:paraId="5BD637A9" w14:textId="77777777" w:rsidR="00FC2821" w:rsidRDefault="00FC2821" w:rsidP="00D86363">
      <w:pPr>
        <w:jc w:val="both"/>
        <w:rPr>
          <w:rFonts w:ascii="Times New Roman" w:hAnsi="Times New Roman" w:cs="Times New Roman"/>
          <w:b/>
          <w:sz w:val="24"/>
          <w:szCs w:val="24"/>
        </w:rPr>
      </w:pPr>
    </w:p>
    <w:p w14:paraId="0EEA46FE" w14:textId="47106A99"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ZAKONSKA OSNOVA ZA UVOĐENJE PROGRAMA:</w:t>
      </w:r>
    </w:p>
    <w:p w14:paraId="6A902B67"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37DE0687" w14:textId="77777777" w:rsidR="00D86363" w:rsidRPr="00D86363" w:rsidRDefault="00D86363" w:rsidP="00D86363">
      <w:pPr>
        <w:pStyle w:val="Odlomakpopisa"/>
        <w:numPr>
          <w:ilvl w:val="0"/>
          <w:numId w:val="1"/>
        </w:numPr>
        <w:jc w:val="both"/>
        <w:rPr>
          <w:sz w:val="24"/>
          <w:szCs w:val="24"/>
          <w:lang w:val="hr-HR" w:eastAsia="en-US"/>
        </w:rPr>
      </w:pPr>
      <w:r w:rsidRPr="00D86363">
        <w:rPr>
          <w:sz w:val="24"/>
          <w:szCs w:val="24"/>
          <w:lang w:val="hr-HR" w:eastAsia="en-US"/>
        </w:rPr>
        <w:t>Zakon o službenicima i namještenicima u lokalnoj područnoj (regionalnoj) samoupravi („Narodne novine“ broj 86/08, 61/11, 04/18 i 112/19 i 17/25)</w:t>
      </w:r>
    </w:p>
    <w:p w14:paraId="5BAD4966"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plaćama u lokalnoj i područnoj (regionalnoj) samoupravi („Narodne novine“ broj 28/10 i 10/23)</w:t>
      </w:r>
    </w:p>
    <w:p w14:paraId="21E5BE86" w14:textId="77777777" w:rsidR="00D86363" w:rsidRPr="00D86363" w:rsidRDefault="00D86363" w:rsidP="00D86363">
      <w:pPr>
        <w:pStyle w:val="Odlomakpopisa"/>
        <w:numPr>
          <w:ilvl w:val="0"/>
          <w:numId w:val="1"/>
        </w:numPr>
        <w:rPr>
          <w:sz w:val="24"/>
          <w:szCs w:val="24"/>
          <w:lang w:val="hr-HR"/>
        </w:rPr>
      </w:pPr>
      <w:r w:rsidRPr="00D86363">
        <w:rPr>
          <w:sz w:val="24"/>
          <w:szCs w:val="24"/>
          <w:lang w:val="hr-HR"/>
        </w:rPr>
        <w:t>Zakon o lokalnim izborima (NN br. 144/12, 121/16, 98/19, 42/20, 144/20 i 37/21)</w:t>
      </w:r>
    </w:p>
    <w:p w14:paraId="05CAE6D0" w14:textId="77777777" w:rsidR="00D86363" w:rsidRPr="00D86363" w:rsidRDefault="00D86363" w:rsidP="00D86363">
      <w:pPr>
        <w:pStyle w:val="Odlomakpopisa"/>
        <w:numPr>
          <w:ilvl w:val="0"/>
          <w:numId w:val="1"/>
        </w:numPr>
        <w:rPr>
          <w:sz w:val="24"/>
          <w:szCs w:val="24"/>
          <w:lang w:val="hr-HR"/>
        </w:rPr>
      </w:pPr>
      <w:r w:rsidRPr="00D86363">
        <w:rPr>
          <w:sz w:val="24"/>
          <w:szCs w:val="24"/>
          <w:lang w:val="hr-HR"/>
        </w:rPr>
        <w:t>Ustavni zakon o pravima nacionalnih manjina (NN br. 155/02, 47/10, 80/10 i 93/11)</w:t>
      </w:r>
    </w:p>
    <w:p w14:paraId="54055BA7"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općem upravnom postupku („Narodne novine“ broj 47/09 i 110/21)</w:t>
      </w:r>
    </w:p>
    <w:p w14:paraId="6C9A084E" w14:textId="77777777" w:rsidR="00D86363" w:rsidRPr="00D86363" w:rsidRDefault="00D86363" w:rsidP="00D86363">
      <w:pPr>
        <w:pStyle w:val="Odlomakpopisa"/>
        <w:numPr>
          <w:ilvl w:val="0"/>
          <w:numId w:val="1"/>
        </w:numPr>
        <w:rPr>
          <w:sz w:val="24"/>
          <w:szCs w:val="24"/>
          <w:lang w:val="hr-HR"/>
        </w:rPr>
      </w:pPr>
      <w:r w:rsidRPr="00D86363">
        <w:rPr>
          <w:sz w:val="24"/>
          <w:szCs w:val="24"/>
          <w:lang w:val="hr-HR"/>
        </w:rPr>
        <w:t>Zakon o upravnim sporovima (NN br. 36/24)</w:t>
      </w:r>
    </w:p>
    <w:p w14:paraId="6C3D9517"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radu  („Narodne novine“ broj 93/14, 127/17, 98/19, 151/22 i 64/23)</w:t>
      </w:r>
    </w:p>
    <w:p w14:paraId="118D7DD5"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pravu na pristup informacijama („Narodne novine“ broj 25/13, 85/15 i 69/22)</w:t>
      </w:r>
    </w:p>
    <w:p w14:paraId="7C210C32"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javnoj nabavi („Narodne novine“ broj 120/16 i 114/22)</w:t>
      </w:r>
    </w:p>
    <w:p w14:paraId="1ADDE6BB"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sprječavanju sukoba interesa (NN br. 143/21 i 36/24)</w:t>
      </w:r>
    </w:p>
    <w:p w14:paraId="4DE9647B"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Uredba o uredskom poslovanju („Narodne novine“ broj 75/21)</w:t>
      </w:r>
    </w:p>
    <w:p w14:paraId="0DC0A6A4"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36D6C096" w14:textId="77777777" w:rsidR="00A402F9" w:rsidRDefault="00A402F9" w:rsidP="00D86363">
      <w:pPr>
        <w:jc w:val="both"/>
        <w:rPr>
          <w:rFonts w:ascii="Times New Roman" w:hAnsi="Times New Roman" w:cs="Times New Roman"/>
          <w:b/>
          <w:sz w:val="24"/>
          <w:szCs w:val="24"/>
        </w:rPr>
      </w:pPr>
    </w:p>
    <w:p w14:paraId="62BA3753" w14:textId="67A717C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1CE94598"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Program obuhvaća aktivnosti kojima se osiguravaju sredstava za nesmetano obavljanje upravnih, stručnih i ostalih poslova u Upravnom odjelu. Planirana sredstva namijenjena su isplati plaća i materijalnih prava za djelatnike, te rashodima za energiju, materijal i usluge. Također, ovaj Program se sastoji i od aktivnosti vezane uz protokol, promociju, organizaciju prijema i uzvratnih susreta, suradnju s hrvatskim gradovima i općinama te međunarodnu suradnju. Nadalje, u okviru ovog programa realizira se aktivnost održavanja zgrada i opreme za redovno korištenje, prostorija mjesnih odbora, kao i kapitalni projekti nabava opreme za gradsku upravu. U okviru programa planirana je i tekuća zaliha proračuna kao i sustav za upravljanje ljudskim potencijalima.</w:t>
      </w:r>
    </w:p>
    <w:p w14:paraId="3269517E" w14:textId="77777777" w:rsidR="00FC2821" w:rsidRDefault="00FC2821" w:rsidP="00D86363">
      <w:pPr>
        <w:jc w:val="both"/>
        <w:rPr>
          <w:rFonts w:ascii="Times New Roman" w:hAnsi="Times New Roman" w:cs="Times New Roman"/>
          <w:b/>
          <w:sz w:val="24"/>
          <w:szCs w:val="24"/>
        </w:rPr>
      </w:pPr>
    </w:p>
    <w:p w14:paraId="045E8630" w14:textId="1116CAA8"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394E8F05"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Cilj programa je omogućiti funkcioniranje upravnog odjela radi obavljanja poslova za Gradonačelnika i Gradsko vijeće, zatim poslova protokola, odnosa s javnošću, suradnje sa zbratimljenim i drugim gradovima i općinama, poslove koordiniranja značajnijih manifestacija u Gradu, objave službenog glasila Grada, te obavljanja općih i kadrovskih poslova te poslova lokalne i mjesne samouprave i poslove za vijeća nacionalnih manjina i drugo.</w:t>
      </w:r>
    </w:p>
    <w:p w14:paraId="71ACE695" w14:textId="77777777" w:rsidR="00FC2821" w:rsidRDefault="00FC2821" w:rsidP="00D86363">
      <w:pPr>
        <w:jc w:val="both"/>
        <w:rPr>
          <w:rFonts w:ascii="Times New Roman" w:hAnsi="Times New Roman" w:cs="Times New Roman"/>
          <w:b/>
          <w:sz w:val="24"/>
          <w:szCs w:val="24"/>
        </w:rPr>
      </w:pPr>
    </w:p>
    <w:p w14:paraId="1F45264A" w14:textId="4422448E"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702AA68C"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Administrativno, tehničko i stručno osoblje</w:t>
      </w:r>
      <w:r w:rsidRPr="00D86363">
        <w:rPr>
          <w:rFonts w:ascii="Times New Roman" w:hAnsi="Times New Roman" w:cs="Times New Roman"/>
          <w:sz w:val="24"/>
          <w:szCs w:val="24"/>
        </w:rPr>
        <w:t xml:space="preserve"> obuhvaća rashode za djelatnike: plaće, naknade troškova za zaposlene, rashode za materijal i energiju te usluge i ostale nespomenute rashode poslovanja. Aktivnost je izvršena u vrijednosti od 73,94 % planiranog iznosa. </w:t>
      </w:r>
    </w:p>
    <w:p w14:paraId="2F443881"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lastRenderedPageBreak/>
        <w:tab/>
        <w:t xml:space="preserve">Aktivnost </w:t>
      </w:r>
      <w:r w:rsidRPr="00D86363">
        <w:rPr>
          <w:rFonts w:ascii="Times New Roman" w:eastAsia="Calibri" w:hAnsi="Times New Roman" w:cs="Times New Roman"/>
          <w:bCs/>
          <w:i/>
          <w:sz w:val="24"/>
          <w:szCs w:val="24"/>
        </w:rPr>
        <w:t>Osnovna djelatnost vezana za protokol</w:t>
      </w:r>
      <w:r w:rsidRPr="00D86363">
        <w:rPr>
          <w:rFonts w:ascii="Times New Roman" w:eastAsia="Calibri" w:hAnsi="Times New Roman" w:cs="Times New Roman"/>
          <w:sz w:val="24"/>
          <w:szCs w:val="24"/>
        </w:rPr>
        <w:t xml:space="preserve"> obuhvaća aktivnosti promocije Grada i njegovih razvojnih mogućnosti. Protokolarne aktivnosti Gradskog vijeća i Gradonačelnika odvijaju se prema unaprijed poznatim događajima i prema drugim događajima koji su od interesa za Grad, a koji nisu unaprijed poznati. Također se kroz ove aktivnosti aktivno surađuje s medijima s ciljem informiranja građana o aktivnostima i projektima koji se financiraju iz Proračuna te omogućava kontinuirano praćenje rada Gradskog vijeća i Gradonačelnika. Aktivnost je izvršena u vrijednosti od 97,23 % planiranog iznosa. </w:t>
      </w:r>
    </w:p>
    <w:p w14:paraId="67387937" w14:textId="77777777" w:rsidR="00D86363" w:rsidRPr="00D86363" w:rsidRDefault="00D86363" w:rsidP="00D86363">
      <w:pPr>
        <w:jc w:val="both"/>
        <w:rPr>
          <w:rFonts w:ascii="Times New Roman" w:eastAsia="Calibri" w:hAnsi="Times New Roman" w:cs="Times New Roman"/>
          <w:color w:val="4472C4" w:themeColor="accent1"/>
          <w:sz w:val="24"/>
          <w:szCs w:val="24"/>
        </w:rPr>
      </w:pPr>
      <w:r w:rsidRPr="00D86363">
        <w:rPr>
          <w:rFonts w:ascii="Times New Roman" w:eastAsia="Calibri" w:hAnsi="Times New Roman" w:cs="Times New Roman"/>
          <w:color w:val="4472C4" w:themeColor="accent1"/>
          <w:sz w:val="24"/>
          <w:szCs w:val="24"/>
        </w:rPr>
        <w:tab/>
      </w:r>
      <w:r w:rsidRPr="00D86363">
        <w:rPr>
          <w:rFonts w:ascii="Times New Roman" w:eastAsia="Calibri" w:hAnsi="Times New Roman" w:cs="Times New Roman"/>
          <w:sz w:val="24"/>
          <w:szCs w:val="24"/>
        </w:rPr>
        <w:t>Aktivnost</w:t>
      </w:r>
      <w:r w:rsidRPr="00D86363">
        <w:rPr>
          <w:rFonts w:ascii="Times New Roman" w:eastAsia="Calibri" w:hAnsi="Times New Roman" w:cs="Times New Roman"/>
          <w:bCs/>
          <w:sz w:val="24"/>
          <w:szCs w:val="24"/>
        </w:rPr>
        <w:t xml:space="preserve"> </w:t>
      </w:r>
      <w:r w:rsidRPr="00D86363">
        <w:rPr>
          <w:rFonts w:ascii="Times New Roman" w:eastAsia="Calibri" w:hAnsi="Times New Roman" w:cs="Times New Roman"/>
          <w:bCs/>
          <w:i/>
          <w:sz w:val="24"/>
          <w:szCs w:val="24"/>
        </w:rPr>
        <w:t xml:space="preserve">Prijemi i uzvratni susreti </w:t>
      </w:r>
      <w:r w:rsidRPr="00D86363">
        <w:rPr>
          <w:rFonts w:ascii="Times New Roman" w:eastAsia="Calibri" w:hAnsi="Times New Roman" w:cs="Times New Roman"/>
          <w:sz w:val="24"/>
          <w:szCs w:val="24"/>
        </w:rPr>
        <w:t xml:space="preserve">provodi se s ciljem jačanja gospodarskih i kulturnih veza te promicanja razvojnih mogućnosti u zemlji i inozemstvu. </w:t>
      </w:r>
      <w:r w:rsidRPr="00D86363">
        <w:rPr>
          <w:rFonts w:ascii="Times New Roman" w:eastAsia="Calibri" w:hAnsi="Times New Roman" w:cs="Times New Roman"/>
          <w:bCs/>
          <w:sz w:val="24"/>
          <w:szCs w:val="24"/>
        </w:rPr>
        <w:t xml:space="preserve">Aktivnost je izvršena u vrijednosti od 99,80 % planiranog iznosa. </w:t>
      </w:r>
    </w:p>
    <w:p w14:paraId="7C8F1056" w14:textId="77777777" w:rsidR="00D86363" w:rsidRPr="00D86363" w:rsidRDefault="00D86363" w:rsidP="00D86363">
      <w:pPr>
        <w:jc w:val="both"/>
        <w:rPr>
          <w:rFonts w:ascii="Times New Roman" w:eastAsia="Calibri" w:hAnsi="Times New Roman" w:cs="Times New Roman"/>
          <w:color w:val="4472C4" w:themeColor="accent1"/>
          <w:sz w:val="24"/>
          <w:szCs w:val="24"/>
        </w:rPr>
      </w:pPr>
      <w:r w:rsidRPr="00D86363">
        <w:rPr>
          <w:rFonts w:ascii="Times New Roman" w:eastAsia="Calibri" w:hAnsi="Times New Roman" w:cs="Times New Roman"/>
          <w:color w:val="4472C4" w:themeColor="accent1"/>
          <w:sz w:val="24"/>
          <w:szCs w:val="24"/>
        </w:rPr>
        <w:tab/>
      </w:r>
      <w:r w:rsidRPr="00D86363">
        <w:rPr>
          <w:rFonts w:ascii="Times New Roman" w:eastAsia="Calibri" w:hAnsi="Times New Roman" w:cs="Times New Roman"/>
          <w:sz w:val="24"/>
          <w:szCs w:val="24"/>
        </w:rPr>
        <w:t>Aktivnost</w:t>
      </w:r>
      <w:r w:rsidRPr="00D86363">
        <w:rPr>
          <w:rFonts w:ascii="Times New Roman" w:eastAsia="Calibri" w:hAnsi="Times New Roman" w:cs="Times New Roman"/>
          <w:bCs/>
          <w:sz w:val="24"/>
          <w:szCs w:val="24"/>
        </w:rPr>
        <w:t xml:space="preserve"> </w:t>
      </w:r>
      <w:r w:rsidRPr="00D86363">
        <w:rPr>
          <w:rFonts w:ascii="Times New Roman" w:eastAsia="Calibri" w:hAnsi="Times New Roman" w:cs="Times New Roman"/>
          <w:bCs/>
          <w:i/>
          <w:sz w:val="24"/>
          <w:szCs w:val="24"/>
        </w:rPr>
        <w:t>Tekuća zaliha proračuna</w:t>
      </w:r>
      <w:r w:rsidRPr="00D86363">
        <w:rPr>
          <w:rFonts w:ascii="Times New Roman" w:eastAsia="Calibri" w:hAnsi="Times New Roman" w:cs="Times New Roman"/>
          <w:bCs/>
          <w:sz w:val="24"/>
          <w:szCs w:val="24"/>
        </w:rPr>
        <w:t xml:space="preserve"> je </w:t>
      </w:r>
      <w:r w:rsidRPr="00D86363">
        <w:rPr>
          <w:rFonts w:ascii="Times New Roman" w:eastAsia="Calibri" w:hAnsi="Times New Roman" w:cs="Times New Roman"/>
          <w:sz w:val="24"/>
          <w:szCs w:val="24"/>
        </w:rPr>
        <w:t xml:space="preserve">utvrđena Zakonom o proračunu, a može se koristiti isključivo za financiranje rashoda nastalih pri otklanjanju posljedica elementarnih nepogoda, epidemija, ekoloških i ostalih nepredvidivih nesreća odnosno izvanrednih događaja tijekom godine. O korištenju proračunske pričuve odlučuje Gradonačelnik na način da pojedinačnim rješenjem može raspolagati do 0,50 posto planiranih općih prihoda proračuna tekuće godine bez primitaka. </w:t>
      </w:r>
      <w:bookmarkStart w:id="55" w:name="_Hlk130820481"/>
      <w:r w:rsidRPr="00D86363">
        <w:rPr>
          <w:rFonts w:ascii="Times New Roman" w:eastAsia="Calibri" w:hAnsi="Times New Roman" w:cs="Times New Roman"/>
          <w:sz w:val="24"/>
          <w:szCs w:val="24"/>
        </w:rPr>
        <w:t xml:space="preserve">Aktivnost nije izvršena, odnosno indeks realizacije je 0,00 %. </w:t>
      </w:r>
      <w:bookmarkEnd w:id="55"/>
    </w:p>
    <w:p w14:paraId="1772BFE3"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bCs/>
          <w:i/>
          <w:sz w:val="24"/>
          <w:szCs w:val="24"/>
        </w:rPr>
        <w:t>Suradnja s gradovima i općinama u RH i međunarodna suradnja</w:t>
      </w:r>
      <w:r w:rsidRPr="00D86363">
        <w:rPr>
          <w:rFonts w:ascii="Times New Roman" w:hAnsi="Times New Roman" w:cs="Times New Roman"/>
          <w:bCs/>
          <w:sz w:val="24"/>
          <w:szCs w:val="24"/>
        </w:rPr>
        <w:t xml:space="preserve"> obuhvaća troškove nastale prilikom realizacije susreta s pobratimljenim gradovima i općinama.</w:t>
      </w:r>
      <w:r w:rsidRPr="00D86363">
        <w:rPr>
          <w:rFonts w:ascii="Times New Roman" w:hAnsi="Times New Roman" w:cs="Times New Roman"/>
          <w:sz w:val="24"/>
          <w:szCs w:val="24"/>
        </w:rPr>
        <w:t xml:space="preserve"> Aktivnost je izvršena u vrijednosti od 64,99 % planiranog iznosa. </w:t>
      </w:r>
    </w:p>
    <w:p w14:paraId="283818B2" w14:textId="77777777" w:rsidR="00D86363" w:rsidRPr="00D86363" w:rsidRDefault="00D86363" w:rsidP="00D86363">
      <w:pPr>
        <w:ind w:firstLine="720"/>
        <w:jc w:val="both"/>
        <w:rPr>
          <w:rFonts w:ascii="Times New Roman" w:hAnsi="Times New Roman" w:cs="Times New Roman"/>
          <w:bCs/>
          <w:sz w:val="24"/>
          <w:szCs w:val="24"/>
        </w:rPr>
      </w:pPr>
      <w:r w:rsidRPr="00D86363">
        <w:rPr>
          <w:rFonts w:ascii="Times New Roman" w:hAnsi="Times New Roman" w:cs="Times New Roman"/>
          <w:sz w:val="24"/>
          <w:szCs w:val="24"/>
        </w:rPr>
        <w:t>Aktivnost</w:t>
      </w:r>
      <w:r w:rsidRPr="00D86363">
        <w:rPr>
          <w:rFonts w:ascii="Times New Roman" w:hAnsi="Times New Roman" w:cs="Times New Roman"/>
          <w:bCs/>
          <w:sz w:val="24"/>
          <w:szCs w:val="24"/>
        </w:rPr>
        <w:t xml:space="preserve"> </w:t>
      </w:r>
      <w:r w:rsidRPr="00D86363">
        <w:rPr>
          <w:rFonts w:ascii="Times New Roman" w:hAnsi="Times New Roman" w:cs="Times New Roman"/>
          <w:bCs/>
          <w:i/>
          <w:sz w:val="24"/>
          <w:szCs w:val="24"/>
        </w:rPr>
        <w:t>Održavanje zgrada i opreme za redovno korištenje</w:t>
      </w:r>
      <w:r w:rsidRPr="00D86363">
        <w:rPr>
          <w:rFonts w:ascii="Times New Roman" w:hAnsi="Times New Roman" w:cs="Times New Roman"/>
          <w:bCs/>
          <w:sz w:val="24"/>
          <w:szCs w:val="24"/>
        </w:rPr>
        <w:t xml:space="preserve"> obuhvaća rashode za materijal i energiju, rashode za usluge i ostale nespomenute rashode poslovanja kao i rashode za troškove tekućeg održavanja zgrada</w:t>
      </w:r>
      <w:r w:rsidRPr="00D86363">
        <w:rPr>
          <w:rFonts w:ascii="Times New Roman" w:hAnsi="Times New Roman" w:cs="Times New Roman"/>
          <w:sz w:val="24"/>
          <w:szCs w:val="24"/>
        </w:rPr>
        <w:t xml:space="preserve"> </w:t>
      </w:r>
      <w:r w:rsidRPr="00D86363">
        <w:rPr>
          <w:rFonts w:ascii="Times New Roman" w:hAnsi="Times New Roman" w:cs="Times New Roman"/>
          <w:bCs/>
          <w:sz w:val="24"/>
          <w:szCs w:val="24"/>
        </w:rPr>
        <w:t xml:space="preserve">u kojima su smještena upravna tijela Grada. </w:t>
      </w:r>
      <w:r w:rsidRPr="00D86363">
        <w:rPr>
          <w:rFonts w:ascii="Times New Roman" w:hAnsi="Times New Roman" w:cs="Times New Roman"/>
          <w:sz w:val="24"/>
          <w:szCs w:val="24"/>
        </w:rPr>
        <w:t>Aktivnost je izvršena u vrijednosti od 97,43 % planiranog iznosa.</w:t>
      </w:r>
    </w:p>
    <w:p w14:paraId="0B18251B"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Kroz Aktivnost</w:t>
      </w:r>
      <w:r w:rsidRPr="00D86363">
        <w:rPr>
          <w:rFonts w:ascii="Times New Roman" w:hAnsi="Times New Roman" w:cs="Times New Roman"/>
          <w:bCs/>
          <w:sz w:val="24"/>
          <w:szCs w:val="24"/>
        </w:rPr>
        <w:t xml:space="preserve"> </w:t>
      </w:r>
      <w:r w:rsidRPr="00D86363">
        <w:rPr>
          <w:rFonts w:ascii="Times New Roman" w:hAnsi="Times New Roman" w:cs="Times New Roman"/>
          <w:bCs/>
          <w:i/>
          <w:sz w:val="24"/>
          <w:szCs w:val="24"/>
        </w:rPr>
        <w:t>Održavanje prostorija mjesnih odbora</w:t>
      </w:r>
      <w:r w:rsidRPr="00D86363">
        <w:rPr>
          <w:rFonts w:ascii="Times New Roman" w:hAnsi="Times New Roman" w:cs="Times New Roman"/>
          <w:bCs/>
          <w:sz w:val="24"/>
          <w:szCs w:val="24"/>
        </w:rPr>
        <w:t xml:space="preserve"> </w:t>
      </w:r>
      <w:r w:rsidRPr="00D86363">
        <w:rPr>
          <w:rFonts w:ascii="Times New Roman" w:hAnsi="Times New Roman" w:cs="Times New Roman"/>
          <w:sz w:val="24"/>
          <w:szCs w:val="24"/>
        </w:rPr>
        <w:t>osiguravaju se uvjeti za rad mjesnih odbora. Aktivnost je izvršena u vrijednosti od 78,85 % planiranog iznosa.</w:t>
      </w:r>
    </w:p>
    <w:p w14:paraId="38543861"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bCs/>
          <w:sz w:val="24"/>
          <w:szCs w:val="24"/>
        </w:rPr>
        <w:t xml:space="preserve">Kapitalni projekt </w:t>
      </w:r>
      <w:r w:rsidRPr="00D86363">
        <w:rPr>
          <w:rFonts w:ascii="Times New Roman" w:hAnsi="Times New Roman" w:cs="Times New Roman"/>
          <w:bCs/>
          <w:i/>
          <w:sz w:val="24"/>
          <w:szCs w:val="24"/>
        </w:rPr>
        <w:t>Nabava opreme za gradsku upravu</w:t>
      </w:r>
      <w:r w:rsidRPr="00D86363">
        <w:rPr>
          <w:rFonts w:ascii="Times New Roman" w:hAnsi="Times New Roman" w:cs="Times New Roman"/>
          <w:sz w:val="24"/>
          <w:szCs w:val="24"/>
        </w:rPr>
        <w:t xml:space="preserve"> obuhvaća troškove za nabavku nužne uredske, informatičke i komunikacijske opreme, te njeno osnovno održavanje kao i prijevozna sredstva za potrebe upravnih tijela Grada. Kapitalni projekt je izvršen u vrijednosti od 54,73 % planiranog iznosa.</w:t>
      </w:r>
    </w:p>
    <w:p w14:paraId="1203A43A"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iCs/>
          <w:sz w:val="24"/>
          <w:szCs w:val="24"/>
        </w:rPr>
        <w:t xml:space="preserve">Adaptacija i sanacija zgrade i opreme </w:t>
      </w:r>
      <w:r w:rsidRPr="00D86363">
        <w:rPr>
          <w:rFonts w:ascii="Times New Roman" w:hAnsi="Times New Roman" w:cs="Times New Roman"/>
          <w:sz w:val="24"/>
          <w:szCs w:val="24"/>
        </w:rPr>
        <w:t>obuhvaća troškove za provedbu adaptacije, obnove i preuređenje prostora smještenih u zgradama u kojima su smještena upravna tijela Grada. Kapitalni projekt nije izvršen, odnosno indeks realizacije je 0,00 %.</w:t>
      </w:r>
    </w:p>
    <w:p w14:paraId="30C00762"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Tekući projekt </w:t>
      </w:r>
      <w:r w:rsidRPr="00D86363">
        <w:rPr>
          <w:rFonts w:ascii="Times New Roman" w:hAnsi="Times New Roman" w:cs="Times New Roman"/>
          <w:i/>
          <w:sz w:val="24"/>
          <w:szCs w:val="24"/>
        </w:rPr>
        <w:t>Promotivni materijal o Poreču</w:t>
      </w:r>
      <w:r w:rsidRPr="00D86363">
        <w:rPr>
          <w:rFonts w:ascii="Times New Roman" w:hAnsi="Times New Roman" w:cs="Times New Roman"/>
          <w:sz w:val="24"/>
          <w:szCs w:val="24"/>
        </w:rPr>
        <w:t xml:space="preserve"> odnosi se na izradu promotivnog materijala o Poreču. Aktivnost je izvršena u vrijednosti od 97,50 % planiranog iznosa.</w:t>
      </w:r>
    </w:p>
    <w:p w14:paraId="51E80AED" w14:textId="37184B95" w:rsidR="00D86363" w:rsidRDefault="00D86363" w:rsidP="00D86363">
      <w:pPr>
        <w:jc w:val="both"/>
        <w:rPr>
          <w:rFonts w:ascii="Times New Roman" w:eastAsia="Calibri" w:hAnsi="Times New Roman" w:cs="Times New Roman"/>
          <w:color w:val="4472C4" w:themeColor="accent1"/>
          <w:sz w:val="24"/>
          <w:szCs w:val="24"/>
        </w:rPr>
      </w:pPr>
    </w:p>
    <w:p w14:paraId="3A187297" w14:textId="0D682D09" w:rsidR="00A402F9" w:rsidRDefault="00A402F9" w:rsidP="00D86363">
      <w:pPr>
        <w:jc w:val="both"/>
        <w:rPr>
          <w:rFonts w:ascii="Times New Roman" w:eastAsia="Calibri" w:hAnsi="Times New Roman" w:cs="Times New Roman"/>
          <w:color w:val="4472C4" w:themeColor="accent1"/>
          <w:sz w:val="24"/>
          <w:szCs w:val="24"/>
        </w:rPr>
      </w:pPr>
    </w:p>
    <w:p w14:paraId="70947913" w14:textId="0AF5C0B2" w:rsidR="00FC2821" w:rsidRDefault="00FC2821" w:rsidP="00D86363">
      <w:pPr>
        <w:jc w:val="both"/>
        <w:rPr>
          <w:rFonts w:ascii="Times New Roman" w:eastAsia="Calibri" w:hAnsi="Times New Roman" w:cs="Times New Roman"/>
          <w:color w:val="4472C4" w:themeColor="accent1"/>
          <w:sz w:val="24"/>
          <w:szCs w:val="24"/>
        </w:rPr>
      </w:pPr>
    </w:p>
    <w:p w14:paraId="10EE2AA2" w14:textId="77777777" w:rsidR="00FC2821" w:rsidRPr="00D86363" w:rsidRDefault="00FC2821" w:rsidP="00D86363">
      <w:pPr>
        <w:jc w:val="both"/>
        <w:rPr>
          <w:rFonts w:ascii="Times New Roman" w:eastAsia="Calibri"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D86363" w14:paraId="4B4CAC80"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F7F525"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lastRenderedPageBreak/>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3C847E7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41F5200E"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3DB9E1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3E7A9FC6"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78283B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4504D050" w14:textId="77777777" w:rsidR="00D86363" w:rsidRPr="00D86363"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64B8610E" w14:textId="77777777" w:rsidR="00D86363" w:rsidRPr="00D86363"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107047AE"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1A45E370"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0464D"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7FA5A381"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107E7A2A"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5F21444B"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2BB4F95B"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312A3"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1002</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05EAD9C" w14:textId="77777777" w:rsidR="00D86363" w:rsidRPr="00D86363" w:rsidRDefault="00D86363" w:rsidP="008A006D">
            <w:pPr>
              <w:jc w:val="center"/>
              <w:rPr>
                <w:rFonts w:ascii="Times New Roman" w:hAnsi="Times New Roman" w:cs="Times New Roman"/>
                <w:b/>
                <w:sz w:val="24"/>
                <w:szCs w:val="24"/>
              </w:rPr>
            </w:pPr>
            <w:r w:rsidRPr="00D86363">
              <w:rPr>
                <w:rFonts w:ascii="Times New Roman" w:hAnsi="Times New Roman" w:cs="Times New Roman"/>
                <w:b/>
                <w:sz w:val="24"/>
                <w:szCs w:val="24"/>
              </w:rPr>
              <w:t>DONOŠENJE AKATA I MJERA IZ DJELOKRUGA PREDSTAVNIČKIH I IZVRŠNIH TIJELA</w:t>
            </w:r>
          </w:p>
        </w:tc>
        <w:tc>
          <w:tcPr>
            <w:tcW w:w="782" w:type="pct"/>
            <w:tcBorders>
              <w:top w:val="single" w:sz="4" w:space="0" w:color="auto"/>
              <w:left w:val="nil"/>
              <w:bottom w:val="single" w:sz="4" w:space="0" w:color="auto"/>
              <w:right w:val="single" w:sz="4" w:space="0" w:color="auto"/>
            </w:tcBorders>
            <w:shd w:val="clear" w:color="000000" w:fill="D9D9D9"/>
          </w:tcPr>
          <w:p w14:paraId="7B3734E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106.400,00</w:t>
            </w:r>
          </w:p>
        </w:tc>
        <w:tc>
          <w:tcPr>
            <w:tcW w:w="755" w:type="pct"/>
            <w:tcBorders>
              <w:top w:val="single" w:sz="4" w:space="0" w:color="auto"/>
              <w:left w:val="nil"/>
              <w:bottom w:val="single" w:sz="4" w:space="0" w:color="auto"/>
              <w:right w:val="single" w:sz="4" w:space="0" w:color="auto"/>
            </w:tcBorders>
            <w:shd w:val="clear" w:color="000000" w:fill="D9D9D9"/>
          </w:tcPr>
          <w:p w14:paraId="0FF660A9"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92.702,83</w:t>
            </w:r>
          </w:p>
        </w:tc>
        <w:tc>
          <w:tcPr>
            <w:tcW w:w="493" w:type="pct"/>
            <w:tcBorders>
              <w:top w:val="single" w:sz="4" w:space="0" w:color="auto"/>
              <w:left w:val="nil"/>
              <w:bottom w:val="single" w:sz="4" w:space="0" w:color="auto"/>
              <w:right w:val="single" w:sz="4" w:space="0" w:color="auto"/>
            </w:tcBorders>
            <w:shd w:val="clear" w:color="000000" w:fill="D9D9D9"/>
          </w:tcPr>
          <w:p w14:paraId="79E6F0E8"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87,13</w:t>
            </w:r>
          </w:p>
        </w:tc>
      </w:tr>
      <w:tr w:rsidR="00D86363" w:rsidRPr="00D86363" w14:paraId="0BD47266"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CEE25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326" w:type="pct"/>
            <w:tcBorders>
              <w:top w:val="single" w:sz="4" w:space="0" w:color="auto"/>
              <w:left w:val="nil"/>
              <w:bottom w:val="single" w:sz="4" w:space="0" w:color="auto"/>
              <w:right w:val="single" w:sz="4" w:space="0" w:color="auto"/>
            </w:tcBorders>
            <w:shd w:val="clear" w:color="000000" w:fill="FFFFFF"/>
            <w:vAlign w:val="center"/>
          </w:tcPr>
          <w:p w14:paraId="13CCF121"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Predstavnička i izvršna tijela</w:t>
            </w:r>
          </w:p>
        </w:tc>
        <w:tc>
          <w:tcPr>
            <w:tcW w:w="782" w:type="pct"/>
            <w:tcBorders>
              <w:top w:val="single" w:sz="4" w:space="0" w:color="auto"/>
              <w:left w:val="nil"/>
              <w:bottom w:val="single" w:sz="4" w:space="0" w:color="auto"/>
              <w:right w:val="single" w:sz="4" w:space="0" w:color="auto"/>
            </w:tcBorders>
            <w:shd w:val="clear" w:color="000000" w:fill="FFFFFF"/>
          </w:tcPr>
          <w:p w14:paraId="384B3F34"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35.000,00</w:t>
            </w:r>
          </w:p>
        </w:tc>
        <w:tc>
          <w:tcPr>
            <w:tcW w:w="755" w:type="pct"/>
            <w:tcBorders>
              <w:top w:val="single" w:sz="4" w:space="0" w:color="auto"/>
              <w:left w:val="nil"/>
              <w:bottom w:val="single" w:sz="4" w:space="0" w:color="auto"/>
              <w:right w:val="single" w:sz="4" w:space="0" w:color="auto"/>
            </w:tcBorders>
            <w:shd w:val="clear" w:color="000000" w:fill="FFFFFF"/>
          </w:tcPr>
          <w:p w14:paraId="39C47AE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26.739,47</w:t>
            </w:r>
          </w:p>
        </w:tc>
        <w:tc>
          <w:tcPr>
            <w:tcW w:w="493" w:type="pct"/>
            <w:tcBorders>
              <w:top w:val="single" w:sz="4" w:space="0" w:color="auto"/>
              <w:left w:val="nil"/>
              <w:bottom w:val="single" w:sz="4" w:space="0" w:color="auto"/>
              <w:right w:val="single" w:sz="4" w:space="0" w:color="auto"/>
            </w:tcBorders>
            <w:shd w:val="clear" w:color="000000" w:fill="FFFFFF"/>
          </w:tcPr>
          <w:p w14:paraId="41AC58B8"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76,40</w:t>
            </w:r>
          </w:p>
        </w:tc>
      </w:tr>
      <w:tr w:rsidR="00D86363" w:rsidRPr="00D86363" w14:paraId="241F699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tcPr>
          <w:p w14:paraId="7035679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Tekući projekt T100003</w:t>
            </w:r>
          </w:p>
        </w:tc>
        <w:tc>
          <w:tcPr>
            <w:tcW w:w="2326" w:type="pct"/>
            <w:tcBorders>
              <w:top w:val="single" w:sz="4" w:space="0" w:color="auto"/>
              <w:left w:val="nil"/>
              <w:bottom w:val="single" w:sz="4" w:space="0" w:color="auto"/>
              <w:right w:val="single" w:sz="4" w:space="0" w:color="auto"/>
            </w:tcBorders>
            <w:shd w:val="clear" w:color="000000" w:fill="FFFFFF"/>
          </w:tcPr>
          <w:p w14:paraId="4BD37F4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Izbori</w:t>
            </w:r>
          </w:p>
        </w:tc>
        <w:tc>
          <w:tcPr>
            <w:tcW w:w="782" w:type="pct"/>
            <w:tcBorders>
              <w:top w:val="single" w:sz="4" w:space="0" w:color="auto"/>
              <w:left w:val="nil"/>
              <w:bottom w:val="single" w:sz="4" w:space="0" w:color="auto"/>
              <w:right w:val="single" w:sz="4" w:space="0" w:color="auto"/>
            </w:tcBorders>
            <w:shd w:val="clear" w:color="000000" w:fill="FFFFFF"/>
          </w:tcPr>
          <w:p w14:paraId="0BC6402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71.400,00</w:t>
            </w:r>
          </w:p>
        </w:tc>
        <w:tc>
          <w:tcPr>
            <w:tcW w:w="755" w:type="pct"/>
            <w:tcBorders>
              <w:top w:val="single" w:sz="4" w:space="0" w:color="auto"/>
              <w:left w:val="nil"/>
              <w:bottom w:val="single" w:sz="4" w:space="0" w:color="auto"/>
              <w:right w:val="single" w:sz="4" w:space="0" w:color="auto"/>
            </w:tcBorders>
            <w:shd w:val="clear" w:color="000000" w:fill="FFFFFF"/>
          </w:tcPr>
          <w:p w14:paraId="4F96DF18"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65.963,36</w:t>
            </w:r>
          </w:p>
        </w:tc>
        <w:tc>
          <w:tcPr>
            <w:tcW w:w="493" w:type="pct"/>
            <w:tcBorders>
              <w:top w:val="single" w:sz="4" w:space="0" w:color="auto"/>
              <w:left w:val="nil"/>
              <w:bottom w:val="single" w:sz="4" w:space="0" w:color="auto"/>
              <w:right w:val="single" w:sz="4" w:space="0" w:color="auto"/>
            </w:tcBorders>
            <w:shd w:val="clear" w:color="000000" w:fill="FFFFFF"/>
          </w:tcPr>
          <w:p w14:paraId="69F982E5"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92,39</w:t>
            </w:r>
          </w:p>
        </w:tc>
      </w:tr>
    </w:tbl>
    <w:p w14:paraId="64230DB0" w14:textId="77777777" w:rsidR="00D86363" w:rsidRPr="00D86363" w:rsidRDefault="00D86363" w:rsidP="00D86363">
      <w:pPr>
        <w:jc w:val="both"/>
        <w:rPr>
          <w:rFonts w:ascii="Times New Roman" w:hAnsi="Times New Roman" w:cs="Times New Roman"/>
          <w:b/>
          <w:color w:val="4472C4" w:themeColor="accent1"/>
          <w:sz w:val="24"/>
          <w:szCs w:val="24"/>
        </w:rPr>
      </w:pPr>
    </w:p>
    <w:p w14:paraId="007F9121" w14:textId="2724BC0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ZAKONSKA OSNOVA ZA UVOĐENJE PROGRAMA:</w:t>
      </w:r>
    </w:p>
    <w:p w14:paraId="38EF53BD"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506C4EB4"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općem upravnom postupku („Narodne novine“ broj 47/09 i 110/21)</w:t>
      </w:r>
    </w:p>
    <w:p w14:paraId="66143AE9"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lokalnim izborima („Narodne novine“ broj 144/12, 121/16, 98/19, 42/20, 144/20 i 37/21)</w:t>
      </w:r>
    </w:p>
    <w:p w14:paraId="3124EF96"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financiranju političkih aktivnosti, izborne promidžbe i referenduma („Narodne novine“ broj 29/19 i 98/19)</w:t>
      </w:r>
    </w:p>
    <w:p w14:paraId="71081964"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područjima županija, gradova i općina u Republici Hrvatskoj („Narodne novine“ broj 86/06, 125/06, 16/07, 95/08, 46/10, 145/10, 37/13, 44/13, 45/13 i 110/15)</w:t>
      </w:r>
    </w:p>
    <w:p w14:paraId="5EC3119B"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Uredba o uredskom poslovanju („Narodne novine“ broj 75/21)</w:t>
      </w:r>
    </w:p>
    <w:p w14:paraId="7C873FF2"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6BAD228B" w14:textId="77777777" w:rsidR="00D86363" w:rsidRPr="00D86363" w:rsidRDefault="00D86363" w:rsidP="00D86363">
      <w:pPr>
        <w:jc w:val="both"/>
        <w:rPr>
          <w:rFonts w:ascii="Times New Roman" w:hAnsi="Times New Roman" w:cs="Times New Roman"/>
          <w:b/>
          <w:color w:val="4472C4" w:themeColor="accent1"/>
          <w:sz w:val="24"/>
          <w:szCs w:val="24"/>
        </w:rPr>
      </w:pPr>
    </w:p>
    <w:p w14:paraId="3549EDEA" w14:textId="14A5C9CD"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56BCE8D9" w14:textId="373B8149"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Program obuhvaća aktivnost rada predstavničkih i izvršnih tijela odnosno rad Gradskog vijeća i njegovih radnih tijela, radnih tijela Gradonačelnika, te redovan rad mjesnih odbora. </w:t>
      </w:r>
    </w:p>
    <w:p w14:paraId="60E7DDE1" w14:textId="00DB8FC3"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0C6FE9F1" w14:textId="0226CED6"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 xml:space="preserve">Cilj programa je omogućiti funkcioniranje Gradskog vijeća, gradske uprave i mjesnih odbora. </w:t>
      </w:r>
    </w:p>
    <w:p w14:paraId="734E4C40" w14:textId="25D9948D"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1DD018EE"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Predstavnička i izvršna tijela</w:t>
      </w:r>
      <w:r w:rsidRPr="00D86363">
        <w:rPr>
          <w:rFonts w:ascii="Times New Roman" w:hAnsi="Times New Roman" w:cs="Times New Roman"/>
          <w:sz w:val="24"/>
          <w:szCs w:val="24"/>
        </w:rPr>
        <w:t xml:space="preserve"> odnosi se na redovite naknade članovima Gradskog vijeća i njegovih radnih tijela, članovima radnih tijela Gradonačelnika, te sredstva za </w:t>
      </w:r>
      <w:r w:rsidRPr="00D86363">
        <w:rPr>
          <w:rFonts w:ascii="Times New Roman" w:hAnsi="Times New Roman" w:cs="Times New Roman"/>
          <w:sz w:val="24"/>
          <w:szCs w:val="24"/>
        </w:rPr>
        <w:lastRenderedPageBreak/>
        <w:t xml:space="preserve">redovno djelovanje mjesnih odbora. Aktivnost je izvršena u vrijednosti od 76,40 % planiranog iznosa. </w:t>
      </w:r>
    </w:p>
    <w:p w14:paraId="535928AB"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iCs/>
          <w:sz w:val="24"/>
          <w:szCs w:val="24"/>
        </w:rPr>
        <w:t xml:space="preserve">Izbori </w:t>
      </w:r>
      <w:r w:rsidRPr="00D86363">
        <w:rPr>
          <w:rFonts w:ascii="Times New Roman" w:hAnsi="Times New Roman" w:cs="Times New Roman"/>
          <w:sz w:val="24"/>
          <w:szCs w:val="24"/>
        </w:rPr>
        <w:t>obuhvaća planirana sredstva za provedbu redovnih lokalnih izbora za predstavničko i izvršno tijelo Grada koji su provedeni u 2025. godini. Aktivnost je izvršena u vrijednosti od 92,39 % planiranog iznosa.</w:t>
      </w:r>
    </w:p>
    <w:p w14:paraId="1E7A0988" w14:textId="77777777" w:rsidR="00D86363" w:rsidRPr="00D86363" w:rsidRDefault="00D86363" w:rsidP="00D86363">
      <w:pPr>
        <w:ind w:firstLine="708"/>
        <w:jc w:val="both"/>
        <w:rPr>
          <w:rFonts w:ascii="Times New Roman"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D86363" w14:paraId="094CD34D"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CC5EF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1D647BF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32F519E3"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FEEDAC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2E806F99"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352E8F1"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EBF59B0" w14:textId="77777777" w:rsidR="00D86363" w:rsidRPr="00D86363"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0DE0A39C" w14:textId="77777777" w:rsidR="00D86363" w:rsidRPr="00D86363"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DF15615"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0A05D583"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5FFC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87120F2"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5709C698"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2D149787"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5D2C3DE7"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DCB04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w:t>
            </w:r>
          </w:p>
          <w:p w14:paraId="596425CE"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1023</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20B33A3" w14:textId="77777777" w:rsidR="00D86363" w:rsidRPr="00D86363" w:rsidRDefault="00D86363" w:rsidP="008A006D">
            <w:pPr>
              <w:jc w:val="center"/>
              <w:rPr>
                <w:rFonts w:ascii="Times New Roman" w:hAnsi="Times New Roman" w:cs="Times New Roman"/>
                <w:b/>
                <w:sz w:val="24"/>
                <w:szCs w:val="24"/>
              </w:rPr>
            </w:pPr>
            <w:r w:rsidRPr="00D86363">
              <w:rPr>
                <w:rFonts w:ascii="Times New Roman" w:hAnsi="Times New Roman" w:cs="Times New Roman"/>
                <w:b/>
                <w:sz w:val="24"/>
                <w:szCs w:val="24"/>
              </w:rPr>
              <w:t>ZAŠTITA PRAVA NACIONALNIH MANJINA</w:t>
            </w:r>
          </w:p>
        </w:tc>
        <w:tc>
          <w:tcPr>
            <w:tcW w:w="782" w:type="pct"/>
            <w:tcBorders>
              <w:top w:val="single" w:sz="4" w:space="0" w:color="auto"/>
              <w:left w:val="nil"/>
              <w:bottom w:val="single" w:sz="4" w:space="0" w:color="auto"/>
              <w:right w:val="single" w:sz="4" w:space="0" w:color="auto"/>
            </w:tcBorders>
            <w:shd w:val="clear" w:color="000000" w:fill="D9D9D9"/>
          </w:tcPr>
          <w:p w14:paraId="32C8F25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750,00</w:t>
            </w:r>
          </w:p>
        </w:tc>
        <w:tc>
          <w:tcPr>
            <w:tcW w:w="755" w:type="pct"/>
            <w:tcBorders>
              <w:top w:val="single" w:sz="4" w:space="0" w:color="auto"/>
              <w:left w:val="nil"/>
              <w:bottom w:val="single" w:sz="4" w:space="0" w:color="auto"/>
              <w:right w:val="single" w:sz="4" w:space="0" w:color="auto"/>
            </w:tcBorders>
            <w:shd w:val="clear" w:color="000000" w:fill="D9D9D9"/>
          </w:tcPr>
          <w:p w14:paraId="6205023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D9D9D9"/>
          </w:tcPr>
          <w:p w14:paraId="7533BED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r w:rsidR="00D86363" w:rsidRPr="00D86363" w14:paraId="63EF0050"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FA901"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326" w:type="pct"/>
            <w:tcBorders>
              <w:top w:val="single" w:sz="4" w:space="0" w:color="auto"/>
              <w:left w:val="nil"/>
              <w:bottom w:val="single" w:sz="4" w:space="0" w:color="auto"/>
              <w:right w:val="single" w:sz="4" w:space="0" w:color="auto"/>
            </w:tcBorders>
            <w:shd w:val="clear" w:color="000000" w:fill="FFFFFF"/>
            <w:vAlign w:val="center"/>
          </w:tcPr>
          <w:p w14:paraId="5C1335E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Redovna djelatnost manjinskih vijeća</w:t>
            </w:r>
          </w:p>
        </w:tc>
        <w:tc>
          <w:tcPr>
            <w:tcW w:w="782" w:type="pct"/>
            <w:tcBorders>
              <w:top w:val="single" w:sz="4" w:space="0" w:color="auto"/>
              <w:left w:val="nil"/>
              <w:bottom w:val="single" w:sz="4" w:space="0" w:color="auto"/>
              <w:right w:val="single" w:sz="4" w:space="0" w:color="auto"/>
            </w:tcBorders>
            <w:shd w:val="clear" w:color="000000" w:fill="FFFFFF"/>
          </w:tcPr>
          <w:p w14:paraId="68087F2A"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750,00</w:t>
            </w:r>
          </w:p>
        </w:tc>
        <w:tc>
          <w:tcPr>
            <w:tcW w:w="755" w:type="pct"/>
            <w:tcBorders>
              <w:top w:val="single" w:sz="4" w:space="0" w:color="auto"/>
              <w:left w:val="nil"/>
              <w:bottom w:val="single" w:sz="4" w:space="0" w:color="auto"/>
              <w:right w:val="single" w:sz="4" w:space="0" w:color="auto"/>
            </w:tcBorders>
            <w:shd w:val="clear" w:color="000000" w:fill="FFFFFF"/>
          </w:tcPr>
          <w:p w14:paraId="290365B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026125A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bl>
    <w:p w14:paraId="62EBEC2F" w14:textId="77777777" w:rsidR="00D86363" w:rsidRPr="00D86363" w:rsidRDefault="00D86363" w:rsidP="00D86363">
      <w:pPr>
        <w:jc w:val="both"/>
        <w:rPr>
          <w:rFonts w:ascii="Times New Roman" w:hAnsi="Times New Roman" w:cs="Times New Roman"/>
          <w:color w:val="4472C4" w:themeColor="accent1"/>
          <w:sz w:val="24"/>
          <w:szCs w:val="24"/>
        </w:rPr>
      </w:pPr>
    </w:p>
    <w:p w14:paraId="5191C47D" w14:textId="56F0CE11"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ZAKONSKA OSNOVA ZA UVOĐENJE PROGRAMA:</w:t>
      </w:r>
    </w:p>
    <w:p w14:paraId="602BDC21"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0DA8CD56"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Ustavni zakon o pravima nacionalnih manjina („Narodne novine“ broj 155/02, 47/10, 80/10 i 93/11)</w:t>
      </w:r>
    </w:p>
    <w:p w14:paraId="1FDA0C93"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0B211CF3" w14:textId="77777777" w:rsidR="00D86363" w:rsidRPr="00D86363" w:rsidRDefault="00D86363" w:rsidP="00D86363">
      <w:pPr>
        <w:jc w:val="both"/>
        <w:rPr>
          <w:rFonts w:ascii="Times New Roman" w:hAnsi="Times New Roman" w:cs="Times New Roman"/>
          <w:b/>
          <w:color w:val="4472C4" w:themeColor="accent1"/>
          <w:sz w:val="24"/>
          <w:szCs w:val="24"/>
        </w:rPr>
      </w:pPr>
    </w:p>
    <w:p w14:paraId="5BDA21AD" w14:textId="474E18B8"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5A4AD66B"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w:t>
      </w:r>
    </w:p>
    <w:p w14:paraId="0410A848" w14:textId="77777777" w:rsidR="00D86363" w:rsidRPr="00D86363" w:rsidRDefault="00D86363" w:rsidP="00D86363">
      <w:pPr>
        <w:jc w:val="both"/>
        <w:rPr>
          <w:rFonts w:ascii="Times New Roman" w:hAnsi="Times New Roman" w:cs="Times New Roman"/>
          <w:sz w:val="24"/>
          <w:szCs w:val="24"/>
        </w:rPr>
      </w:pPr>
    </w:p>
    <w:p w14:paraId="451AE0BB" w14:textId="1A172792"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41C5B58D" w14:textId="6F1E3964" w:rsidR="00D86363" w:rsidRPr="00A402F9"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Cilj je programa unapređivanje, očuvanje i zaštita položaja nacionalnih manjina te ostvarivanje razumijevanja, uvažavanja i tolerancije kao i očuvanje etničke i multikulturalne raznolikosti kroz djelovanje manjinskih vijeća. Također, cilj je i provođenje Ustavnog zakona o pravima nacionalnih manjina koji utvrđuje obvezu jedinica lokalne samouprave da osiguraju sredstva za rad vijeća  i predstavnika nacionalnih manjina.</w:t>
      </w:r>
    </w:p>
    <w:p w14:paraId="29C4699F" w14:textId="0555CA3C"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REALIZACIJA PROGRAMA:</w:t>
      </w:r>
    </w:p>
    <w:p w14:paraId="25B28990" w14:textId="473C0A22"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Redovna djelatnost manjinskih vijeća</w:t>
      </w:r>
      <w:r w:rsidRPr="00D86363">
        <w:rPr>
          <w:rFonts w:ascii="Times New Roman" w:hAnsi="Times New Roman" w:cs="Times New Roman"/>
          <w:sz w:val="24"/>
          <w:szCs w:val="24"/>
        </w:rPr>
        <w:t xml:space="preserve"> (slovenska nacionalna manjina) nije </w:t>
      </w:r>
      <w:r w:rsidRPr="00D86363">
        <w:rPr>
          <w:rFonts w:ascii="Times New Roman" w:hAnsi="Times New Roman" w:cs="Times New Roman"/>
          <w:bCs/>
          <w:sz w:val="24"/>
          <w:szCs w:val="24"/>
        </w:rPr>
        <w:t>izvršena, odnosno indeks realizacije je 0,00 %.</w:t>
      </w: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D86363" w14:paraId="61156792"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54151B"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2DBA84B3"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6781A35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364120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0F80BAB1"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D3326C8"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E6378DB" w14:textId="77777777" w:rsidR="00D86363" w:rsidRPr="00D86363"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49205E39" w14:textId="77777777" w:rsidR="00D86363" w:rsidRPr="00D86363"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9CB8380"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4A62C166"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86CF1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46C2DD46"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3CAFAA4F"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3A257769"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1B5610E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A2401E"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sz w:val="24"/>
                <w:szCs w:val="24"/>
              </w:rPr>
              <w:br w:type="page"/>
            </w:r>
            <w:r w:rsidRPr="00D86363">
              <w:rPr>
                <w:rFonts w:ascii="Times New Roman" w:hAnsi="Times New Roman" w:cs="Times New Roman"/>
                <w:b/>
                <w:sz w:val="24"/>
                <w:szCs w:val="24"/>
              </w:rPr>
              <w:t>Program  1024</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082A579" w14:textId="77777777" w:rsidR="00D86363" w:rsidRPr="00D86363" w:rsidRDefault="00D86363" w:rsidP="008A006D">
            <w:pPr>
              <w:jc w:val="center"/>
              <w:rPr>
                <w:rFonts w:ascii="Times New Roman" w:hAnsi="Times New Roman" w:cs="Times New Roman"/>
                <w:b/>
                <w:sz w:val="24"/>
                <w:szCs w:val="24"/>
              </w:rPr>
            </w:pPr>
            <w:r w:rsidRPr="00D86363">
              <w:rPr>
                <w:rFonts w:ascii="Times New Roman" w:hAnsi="Times New Roman" w:cs="Times New Roman"/>
                <w:b/>
                <w:sz w:val="24"/>
                <w:szCs w:val="24"/>
              </w:rPr>
              <w:t>ORGANIZIRANJE I PROVOĐENJE ZAŠTITE I SPAŠAVANJA</w:t>
            </w:r>
          </w:p>
        </w:tc>
        <w:tc>
          <w:tcPr>
            <w:tcW w:w="782" w:type="pct"/>
            <w:tcBorders>
              <w:top w:val="single" w:sz="4" w:space="0" w:color="auto"/>
              <w:left w:val="nil"/>
              <w:bottom w:val="single" w:sz="4" w:space="0" w:color="auto"/>
              <w:right w:val="single" w:sz="4" w:space="0" w:color="auto"/>
            </w:tcBorders>
            <w:shd w:val="clear" w:color="000000" w:fill="D9D9D9"/>
          </w:tcPr>
          <w:p w14:paraId="5F13065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425.760,00</w:t>
            </w:r>
          </w:p>
        </w:tc>
        <w:tc>
          <w:tcPr>
            <w:tcW w:w="755" w:type="pct"/>
            <w:tcBorders>
              <w:top w:val="single" w:sz="4" w:space="0" w:color="auto"/>
              <w:left w:val="nil"/>
              <w:bottom w:val="single" w:sz="4" w:space="0" w:color="auto"/>
              <w:right w:val="single" w:sz="4" w:space="0" w:color="auto"/>
            </w:tcBorders>
            <w:shd w:val="clear" w:color="000000" w:fill="D9D9D9"/>
          </w:tcPr>
          <w:p w14:paraId="77E753AE"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399.356,42</w:t>
            </w:r>
          </w:p>
        </w:tc>
        <w:tc>
          <w:tcPr>
            <w:tcW w:w="493" w:type="pct"/>
            <w:tcBorders>
              <w:top w:val="single" w:sz="4" w:space="0" w:color="auto"/>
              <w:left w:val="nil"/>
              <w:bottom w:val="single" w:sz="4" w:space="0" w:color="auto"/>
              <w:right w:val="single" w:sz="4" w:space="0" w:color="auto"/>
            </w:tcBorders>
            <w:shd w:val="clear" w:color="000000" w:fill="D9D9D9"/>
          </w:tcPr>
          <w:p w14:paraId="008221C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93,80</w:t>
            </w:r>
          </w:p>
        </w:tc>
      </w:tr>
      <w:tr w:rsidR="00D86363" w:rsidRPr="00D86363" w14:paraId="7DC13DF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255D0"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A100003</w:t>
            </w:r>
          </w:p>
        </w:tc>
        <w:tc>
          <w:tcPr>
            <w:tcW w:w="2326" w:type="pct"/>
            <w:tcBorders>
              <w:top w:val="single" w:sz="4" w:space="0" w:color="auto"/>
              <w:left w:val="nil"/>
              <w:bottom w:val="single" w:sz="4" w:space="0" w:color="auto"/>
              <w:right w:val="single" w:sz="4" w:space="0" w:color="auto"/>
            </w:tcBorders>
            <w:shd w:val="clear" w:color="auto" w:fill="auto"/>
            <w:vAlign w:val="center"/>
            <w:hideMark/>
          </w:tcPr>
          <w:p w14:paraId="5332FC3E"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Osnovna djelatnost Područne vatrogasne zajednice</w:t>
            </w:r>
          </w:p>
        </w:tc>
        <w:tc>
          <w:tcPr>
            <w:tcW w:w="782" w:type="pct"/>
            <w:tcBorders>
              <w:top w:val="single" w:sz="4" w:space="0" w:color="auto"/>
              <w:left w:val="nil"/>
              <w:bottom w:val="single" w:sz="4" w:space="0" w:color="auto"/>
              <w:right w:val="single" w:sz="4" w:space="0" w:color="auto"/>
            </w:tcBorders>
            <w:shd w:val="clear" w:color="auto" w:fill="auto"/>
          </w:tcPr>
          <w:p w14:paraId="6603B96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169.610,00</w:t>
            </w:r>
          </w:p>
        </w:tc>
        <w:tc>
          <w:tcPr>
            <w:tcW w:w="755" w:type="pct"/>
            <w:tcBorders>
              <w:top w:val="single" w:sz="4" w:space="0" w:color="auto"/>
              <w:left w:val="nil"/>
              <w:bottom w:val="single" w:sz="4" w:space="0" w:color="auto"/>
              <w:right w:val="single" w:sz="4" w:space="0" w:color="auto"/>
            </w:tcBorders>
            <w:shd w:val="clear" w:color="auto" w:fill="auto"/>
          </w:tcPr>
          <w:p w14:paraId="37ED81C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169.610,05</w:t>
            </w:r>
          </w:p>
        </w:tc>
        <w:tc>
          <w:tcPr>
            <w:tcW w:w="493" w:type="pct"/>
            <w:tcBorders>
              <w:top w:val="single" w:sz="4" w:space="0" w:color="auto"/>
              <w:left w:val="nil"/>
              <w:bottom w:val="single" w:sz="4" w:space="0" w:color="auto"/>
              <w:right w:val="single" w:sz="4" w:space="0" w:color="auto"/>
            </w:tcBorders>
            <w:shd w:val="clear" w:color="auto" w:fill="auto"/>
          </w:tcPr>
          <w:p w14:paraId="2D99BBA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100,00</w:t>
            </w:r>
          </w:p>
        </w:tc>
      </w:tr>
      <w:tr w:rsidR="00D86363" w:rsidRPr="00D86363" w14:paraId="33919FD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972814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A100004</w:t>
            </w:r>
          </w:p>
        </w:tc>
        <w:tc>
          <w:tcPr>
            <w:tcW w:w="2326" w:type="pct"/>
            <w:tcBorders>
              <w:top w:val="single" w:sz="4" w:space="0" w:color="auto"/>
              <w:left w:val="nil"/>
              <w:bottom w:val="single" w:sz="4" w:space="0" w:color="auto"/>
              <w:right w:val="single" w:sz="4" w:space="0" w:color="auto"/>
            </w:tcBorders>
            <w:shd w:val="clear" w:color="auto" w:fill="auto"/>
            <w:vAlign w:val="center"/>
          </w:tcPr>
          <w:p w14:paraId="38D626C8" w14:textId="77777777" w:rsidR="00D86363" w:rsidRPr="00D86363" w:rsidRDefault="00D86363" w:rsidP="008A006D">
            <w:pPr>
              <w:rPr>
                <w:rFonts w:ascii="Times New Roman" w:hAnsi="Times New Roman" w:cs="Times New Roman"/>
                <w:b/>
                <w:bCs/>
                <w:sz w:val="24"/>
                <w:szCs w:val="24"/>
              </w:rPr>
            </w:pPr>
            <w:bookmarkStart w:id="56" w:name="_Hlk130819704"/>
            <w:r w:rsidRPr="00D86363">
              <w:rPr>
                <w:rFonts w:ascii="Times New Roman" w:hAnsi="Times New Roman" w:cs="Times New Roman"/>
                <w:b/>
                <w:bCs/>
                <w:sz w:val="24"/>
                <w:szCs w:val="24"/>
              </w:rPr>
              <w:t>Osnovna djelatnost civilne zaštite</w:t>
            </w:r>
            <w:bookmarkEnd w:id="56"/>
          </w:p>
        </w:tc>
        <w:tc>
          <w:tcPr>
            <w:tcW w:w="782" w:type="pct"/>
            <w:tcBorders>
              <w:top w:val="single" w:sz="4" w:space="0" w:color="auto"/>
              <w:left w:val="nil"/>
              <w:bottom w:val="single" w:sz="4" w:space="0" w:color="auto"/>
              <w:right w:val="single" w:sz="4" w:space="0" w:color="auto"/>
            </w:tcBorders>
            <w:shd w:val="clear" w:color="auto" w:fill="auto"/>
          </w:tcPr>
          <w:p w14:paraId="0A9AA41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6.650,00</w:t>
            </w:r>
          </w:p>
        </w:tc>
        <w:tc>
          <w:tcPr>
            <w:tcW w:w="755" w:type="pct"/>
            <w:tcBorders>
              <w:top w:val="single" w:sz="4" w:space="0" w:color="auto"/>
              <w:left w:val="nil"/>
              <w:bottom w:val="single" w:sz="4" w:space="0" w:color="auto"/>
              <w:right w:val="single" w:sz="4" w:space="0" w:color="auto"/>
            </w:tcBorders>
            <w:shd w:val="clear" w:color="auto" w:fill="auto"/>
          </w:tcPr>
          <w:p w14:paraId="6995F39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3.780,63</w:t>
            </w:r>
          </w:p>
        </w:tc>
        <w:tc>
          <w:tcPr>
            <w:tcW w:w="493" w:type="pct"/>
            <w:tcBorders>
              <w:top w:val="single" w:sz="4" w:space="0" w:color="auto"/>
              <w:left w:val="nil"/>
              <w:bottom w:val="single" w:sz="4" w:space="0" w:color="auto"/>
              <w:right w:val="single" w:sz="4" w:space="0" w:color="auto"/>
            </w:tcBorders>
            <w:shd w:val="clear" w:color="auto" w:fill="auto"/>
          </w:tcPr>
          <w:p w14:paraId="38AF2E5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56,85</w:t>
            </w:r>
          </w:p>
        </w:tc>
      </w:tr>
      <w:tr w:rsidR="00D86363" w:rsidRPr="00D86363" w14:paraId="766E1D6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4ACD11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A100005</w:t>
            </w:r>
          </w:p>
        </w:tc>
        <w:tc>
          <w:tcPr>
            <w:tcW w:w="2326" w:type="pct"/>
            <w:tcBorders>
              <w:top w:val="single" w:sz="4" w:space="0" w:color="auto"/>
              <w:left w:val="nil"/>
              <w:bottom w:val="single" w:sz="4" w:space="0" w:color="auto"/>
              <w:right w:val="single" w:sz="4" w:space="0" w:color="auto"/>
            </w:tcBorders>
            <w:shd w:val="clear" w:color="auto" w:fill="auto"/>
            <w:vAlign w:val="center"/>
          </w:tcPr>
          <w:p w14:paraId="24DE5A1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Financiranje troškova stanovanja policijskih službenika</w:t>
            </w:r>
          </w:p>
        </w:tc>
        <w:tc>
          <w:tcPr>
            <w:tcW w:w="782" w:type="pct"/>
            <w:tcBorders>
              <w:top w:val="single" w:sz="4" w:space="0" w:color="auto"/>
              <w:left w:val="nil"/>
              <w:bottom w:val="single" w:sz="4" w:space="0" w:color="auto"/>
              <w:right w:val="single" w:sz="4" w:space="0" w:color="auto"/>
            </w:tcBorders>
            <w:shd w:val="clear" w:color="auto" w:fill="auto"/>
          </w:tcPr>
          <w:p w14:paraId="0132EC3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37.500,00</w:t>
            </w:r>
          </w:p>
        </w:tc>
        <w:tc>
          <w:tcPr>
            <w:tcW w:w="755" w:type="pct"/>
            <w:tcBorders>
              <w:top w:val="single" w:sz="4" w:space="0" w:color="auto"/>
              <w:left w:val="nil"/>
              <w:bottom w:val="single" w:sz="4" w:space="0" w:color="auto"/>
              <w:right w:val="single" w:sz="4" w:space="0" w:color="auto"/>
            </w:tcBorders>
            <w:shd w:val="clear" w:color="auto" w:fill="auto"/>
          </w:tcPr>
          <w:p w14:paraId="199CB4E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13.984,06</w:t>
            </w:r>
          </w:p>
        </w:tc>
        <w:tc>
          <w:tcPr>
            <w:tcW w:w="493" w:type="pct"/>
            <w:tcBorders>
              <w:top w:val="single" w:sz="4" w:space="0" w:color="auto"/>
              <w:left w:val="nil"/>
              <w:bottom w:val="single" w:sz="4" w:space="0" w:color="auto"/>
              <w:right w:val="single" w:sz="4" w:space="0" w:color="auto"/>
            </w:tcBorders>
            <w:shd w:val="clear" w:color="auto" w:fill="auto"/>
          </w:tcPr>
          <w:p w14:paraId="2BD3C66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37,29</w:t>
            </w:r>
          </w:p>
        </w:tc>
      </w:tr>
      <w:tr w:rsidR="00D86363" w:rsidRPr="00D86363" w14:paraId="7AB73BF4"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tcPr>
          <w:p w14:paraId="796B471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K100005</w:t>
            </w:r>
          </w:p>
        </w:tc>
        <w:tc>
          <w:tcPr>
            <w:tcW w:w="2326" w:type="pct"/>
            <w:tcBorders>
              <w:top w:val="single" w:sz="4" w:space="0" w:color="auto"/>
              <w:left w:val="nil"/>
              <w:bottom w:val="single" w:sz="4" w:space="0" w:color="auto"/>
              <w:right w:val="single" w:sz="4" w:space="0" w:color="auto"/>
            </w:tcBorders>
            <w:shd w:val="clear" w:color="auto" w:fill="auto"/>
          </w:tcPr>
          <w:p w14:paraId="2393C61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Unutarnje uređenje i opremanje zgrade Policijske postaje Poreč-</w:t>
            </w:r>
            <w:proofErr w:type="spellStart"/>
            <w:r w:rsidRPr="00D86363">
              <w:rPr>
                <w:rFonts w:ascii="Times New Roman" w:hAnsi="Times New Roman" w:cs="Times New Roman"/>
                <w:b/>
                <w:bCs/>
                <w:sz w:val="24"/>
                <w:szCs w:val="24"/>
              </w:rPr>
              <w:t>Parenzo</w:t>
            </w:r>
            <w:proofErr w:type="spellEnd"/>
          </w:p>
        </w:tc>
        <w:tc>
          <w:tcPr>
            <w:tcW w:w="782" w:type="pct"/>
            <w:tcBorders>
              <w:top w:val="single" w:sz="4" w:space="0" w:color="auto"/>
              <w:left w:val="nil"/>
              <w:bottom w:val="single" w:sz="4" w:space="0" w:color="auto"/>
              <w:right w:val="single" w:sz="4" w:space="0" w:color="auto"/>
            </w:tcBorders>
            <w:shd w:val="clear" w:color="auto" w:fill="auto"/>
          </w:tcPr>
          <w:p w14:paraId="7722BD1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200.000,00</w:t>
            </w:r>
          </w:p>
        </w:tc>
        <w:tc>
          <w:tcPr>
            <w:tcW w:w="755" w:type="pct"/>
            <w:tcBorders>
              <w:top w:val="single" w:sz="4" w:space="0" w:color="auto"/>
              <w:left w:val="nil"/>
              <w:bottom w:val="single" w:sz="4" w:space="0" w:color="auto"/>
              <w:right w:val="single" w:sz="4" w:space="0" w:color="auto"/>
            </w:tcBorders>
            <w:shd w:val="clear" w:color="auto" w:fill="auto"/>
          </w:tcPr>
          <w:p w14:paraId="0ABBF9D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200.000,00</w:t>
            </w:r>
          </w:p>
        </w:tc>
        <w:tc>
          <w:tcPr>
            <w:tcW w:w="493" w:type="pct"/>
            <w:tcBorders>
              <w:top w:val="single" w:sz="4" w:space="0" w:color="auto"/>
              <w:left w:val="nil"/>
              <w:bottom w:val="single" w:sz="4" w:space="0" w:color="auto"/>
              <w:right w:val="single" w:sz="4" w:space="0" w:color="auto"/>
            </w:tcBorders>
            <w:shd w:val="clear" w:color="auto" w:fill="auto"/>
          </w:tcPr>
          <w:p w14:paraId="686B62B9"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100,00</w:t>
            </w:r>
          </w:p>
        </w:tc>
      </w:tr>
      <w:tr w:rsidR="00D86363" w:rsidRPr="00D86363" w14:paraId="0573421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283FD4B"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Tekući projekt</w:t>
            </w:r>
          </w:p>
          <w:p w14:paraId="7C99179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T100001</w:t>
            </w:r>
          </w:p>
        </w:tc>
        <w:tc>
          <w:tcPr>
            <w:tcW w:w="2326" w:type="pct"/>
            <w:tcBorders>
              <w:top w:val="single" w:sz="4" w:space="0" w:color="auto"/>
              <w:left w:val="nil"/>
              <w:bottom w:val="single" w:sz="4" w:space="0" w:color="auto"/>
              <w:right w:val="single" w:sz="4" w:space="0" w:color="auto"/>
            </w:tcBorders>
            <w:shd w:val="clear" w:color="auto" w:fill="auto"/>
            <w:vAlign w:val="center"/>
          </w:tcPr>
          <w:p w14:paraId="182BB50F"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Izrada i održavanje protupožarnih prosjeka</w:t>
            </w:r>
          </w:p>
        </w:tc>
        <w:tc>
          <w:tcPr>
            <w:tcW w:w="782" w:type="pct"/>
            <w:tcBorders>
              <w:top w:val="single" w:sz="4" w:space="0" w:color="auto"/>
              <w:left w:val="nil"/>
              <w:bottom w:val="single" w:sz="4" w:space="0" w:color="auto"/>
              <w:right w:val="single" w:sz="4" w:space="0" w:color="auto"/>
            </w:tcBorders>
            <w:shd w:val="clear" w:color="auto" w:fill="auto"/>
          </w:tcPr>
          <w:p w14:paraId="5FCDBDD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72F7CBB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4.000,00</w:t>
            </w:r>
          </w:p>
        </w:tc>
        <w:tc>
          <w:tcPr>
            <w:tcW w:w="493" w:type="pct"/>
            <w:tcBorders>
              <w:top w:val="single" w:sz="4" w:space="0" w:color="auto"/>
              <w:left w:val="nil"/>
              <w:bottom w:val="single" w:sz="4" w:space="0" w:color="auto"/>
              <w:right w:val="single" w:sz="4" w:space="0" w:color="auto"/>
            </w:tcBorders>
            <w:shd w:val="clear" w:color="auto" w:fill="auto"/>
          </w:tcPr>
          <w:p w14:paraId="274E648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100,00</w:t>
            </w:r>
          </w:p>
        </w:tc>
      </w:tr>
      <w:tr w:rsidR="00D86363" w:rsidRPr="00D86363" w14:paraId="195409AC"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1BA7AC4"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Tekući projekt</w:t>
            </w:r>
          </w:p>
          <w:p w14:paraId="5A047CF4"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T100002</w:t>
            </w:r>
          </w:p>
        </w:tc>
        <w:tc>
          <w:tcPr>
            <w:tcW w:w="2326" w:type="pct"/>
            <w:tcBorders>
              <w:top w:val="single" w:sz="4" w:space="0" w:color="auto"/>
              <w:left w:val="nil"/>
              <w:bottom w:val="single" w:sz="4" w:space="0" w:color="auto"/>
              <w:right w:val="single" w:sz="4" w:space="0" w:color="auto"/>
            </w:tcBorders>
            <w:shd w:val="clear" w:color="auto" w:fill="auto"/>
            <w:vAlign w:val="center"/>
          </w:tcPr>
          <w:p w14:paraId="793A8EF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Civilna zaštita iz nadležnosti lokalne samouprave</w:t>
            </w:r>
          </w:p>
        </w:tc>
        <w:tc>
          <w:tcPr>
            <w:tcW w:w="782" w:type="pct"/>
            <w:tcBorders>
              <w:top w:val="single" w:sz="4" w:space="0" w:color="auto"/>
              <w:left w:val="nil"/>
              <w:bottom w:val="single" w:sz="4" w:space="0" w:color="auto"/>
              <w:right w:val="single" w:sz="4" w:space="0" w:color="auto"/>
            </w:tcBorders>
            <w:shd w:val="clear" w:color="auto" w:fill="auto"/>
          </w:tcPr>
          <w:p w14:paraId="568C141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56EAA4C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3.981,68</w:t>
            </w:r>
          </w:p>
        </w:tc>
        <w:tc>
          <w:tcPr>
            <w:tcW w:w="493" w:type="pct"/>
            <w:tcBorders>
              <w:top w:val="single" w:sz="4" w:space="0" w:color="auto"/>
              <w:left w:val="nil"/>
              <w:bottom w:val="single" w:sz="4" w:space="0" w:color="auto"/>
              <w:right w:val="single" w:sz="4" w:space="0" w:color="auto"/>
            </w:tcBorders>
            <w:shd w:val="clear" w:color="auto" w:fill="auto"/>
          </w:tcPr>
          <w:p w14:paraId="02BFF62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99,54</w:t>
            </w:r>
          </w:p>
        </w:tc>
      </w:tr>
      <w:tr w:rsidR="00D86363" w:rsidRPr="00D86363" w14:paraId="09E9BF5C"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803BF7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Tekući projekt</w:t>
            </w:r>
          </w:p>
          <w:p w14:paraId="52D5EB2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T100003</w:t>
            </w:r>
          </w:p>
        </w:tc>
        <w:tc>
          <w:tcPr>
            <w:tcW w:w="2326" w:type="pct"/>
            <w:tcBorders>
              <w:top w:val="single" w:sz="4" w:space="0" w:color="auto"/>
              <w:left w:val="nil"/>
              <w:bottom w:val="single" w:sz="4" w:space="0" w:color="auto"/>
              <w:right w:val="single" w:sz="4" w:space="0" w:color="auto"/>
            </w:tcBorders>
            <w:shd w:val="clear" w:color="auto" w:fill="auto"/>
            <w:vAlign w:val="center"/>
          </w:tcPr>
          <w:p w14:paraId="73AA778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Civilna zaštita HGSS stanica Pula</w:t>
            </w:r>
          </w:p>
        </w:tc>
        <w:tc>
          <w:tcPr>
            <w:tcW w:w="782" w:type="pct"/>
            <w:tcBorders>
              <w:top w:val="single" w:sz="4" w:space="0" w:color="auto"/>
              <w:left w:val="nil"/>
              <w:bottom w:val="single" w:sz="4" w:space="0" w:color="auto"/>
              <w:right w:val="single" w:sz="4" w:space="0" w:color="auto"/>
            </w:tcBorders>
            <w:shd w:val="clear" w:color="auto" w:fill="auto"/>
          </w:tcPr>
          <w:p w14:paraId="6DB9544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79E24183"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4.000,00</w:t>
            </w:r>
          </w:p>
        </w:tc>
        <w:tc>
          <w:tcPr>
            <w:tcW w:w="493" w:type="pct"/>
            <w:tcBorders>
              <w:top w:val="single" w:sz="4" w:space="0" w:color="auto"/>
              <w:left w:val="nil"/>
              <w:bottom w:val="single" w:sz="4" w:space="0" w:color="auto"/>
              <w:right w:val="single" w:sz="4" w:space="0" w:color="auto"/>
            </w:tcBorders>
            <w:shd w:val="clear" w:color="auto" w:fill="auto"/>
          </w:tcPr>
          <w:p w14:paraId="77F8413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100,00</w:t>
            </w:r>
          </w:p>
        </w:tc>
      </w:tr>
    </w:tbl>
    <w:p w14:paraId="675ED5B5" w14:textId="77777777" w:rsidR="00D86363" w:rsidRPr="00D86363" w:rsidRDefault="00D86363" w:rsidP="00D86363">
      <w:pPr>
        <w:jc w:val="both"/>
        <w:rPr>
          <w:rFonts w:ascii="Times New Roman" w:hAnsi="Times New Roman" w:cs="Times New Roman"/>
          <w:b/>
          <w:color w:val="4472C4" w:themeColor="accent1"/>
          <w:sz w:val="24"/>
          <w:szCs w:val="24"/>
        </w:rPr>
      </w:pPr>
    </w:p>
    <w:p w14:paraId="3C395DD1" w14:textId="758C9BA6" w:rsidR="00D86363" w:rsidRDefault="00D86363" w:rsidP="00D86363">
      <w:pPr>
        <w:jc w:val="both"/>
        <w:rPr>
          <w:rFonts w:ascii="Times New Roman" w:hAnsi="Times New Roman" w:cs="Times New Roman"/>
          <w:b/>
          <w:sz w:val="24"/>
          <w:szCs w:val="24"/>
        </w:rPr>
      </w:pPr>
    </w:p>
    <w:p w14:paraId="2E3C25EB" w14:textId="54877087" w:rsidR="00A402F9" w:rsidRDefault="00A402F9" w:rsidP="00D86363">
      <w:pPr>
        <w:jc w:val="both"/>
        <w:rPr>
          <w:rFonts w:ascii="Times New Roman" w:hAnsi="Times New Roman" w:cs="Times New Roman"/>
          <w:b/>
          <w:sz w:val="24"/>
          <w:szCs w:val="24"/>
        </w:rPr>
      </w:pPr>
    </w:p>
    <w:p w14:paraId="6AF4C1CF" w14:textId="77777777" w:rsidR="00A402F9" w:rsidRPr="00D86363" w:rsidRDefault="00A402F9" w:rsidP="00D86363">
      <w:pPr>
        <w:jc w:val="both"/>
        <w:rPr>
          <w:rFonts w:ascii="Times New Roman" w:hAnsi="Times New Roman" w:cs="Times New Roman"/>
          <w:b/>
          <w:sz w:val="24"/>
          <w:szCs w:val="24"/>
        </w:rPr>
      </w:pPr>
    </w:p>
    <w:p w14:paraId="7FD0E553" w14:textId="7777777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ZAKONSKA OSNOVA ZA UVOĐENJE PROGRAMA:</w:t>
      </w:r>
    </w:p>
    <w:p w14:paraId="2B2C394A"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5A9E99A8"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Zakon o vatrogastvu („Narodne novine“ broj 125/19, 114/22 i 155/23)</w:t>
      </w:r>
    </w:p>
    <w:p w14:paraId="1179B0B4" w14:textId="77777777" w:rsidR="00D86363" w:rsidRPr="00D86363" w:rsidRDefault="00D86363" w:rsidP="00D86363">
      <w:pPr>
        <w:numPr>
          <w:ilvl w:val="0"/>
          <w:numId w:val="1"/>
        </w:numPr>
        <w:spacing w:after="0" w:line="240" w:lineRule="auto"/>
        <w:jc w:val="both"/>
        <w:rPr>
          <w:rFonts w:ascii="Times New Roman" w:hAnsi="Times New Roman" w:cs="Times New Roman"/>
          <w:b/>
          <w:sz w:val="24"/>
          <w:szCs w:val="24"/>
        </w:rPr>
      </w:pPr>
      <w:r w:rsidRPr="00D86363">
        <w:rPr>
          <w:rFonts w:ascii="Times New Roman" w:hAnsi="Times New Roman" w:cs="Times New Roman"/>
          <w:sz w:val="24"/>
          <w:szCs w:val="24"/>
        </w:rPr>
        <w:t>Zakon o sustavu civilne zaštite („Narodne novine“ broj 82/15, 118/18, 31/20, 20/21 i 114/22)</w:t>
      </w:r>
    </w:p>
    <w:p w14:paraId="047CA7BC"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eastAsia="Calibri" w:hAnsi="Times New Roman" w:cs="Times New Roman"/>
          <w:sz w:val="24"/>
          <w:szCs w:val="24"/>
        </w:rPr>
        <w:t>Zakon o Hrvatskoj gorskoj službi spašavanja (</w:t>
      </w:r>
      <w:r w:rsidRPr="00D86363">
        <w:rPr>
          <w:rFonts w:ascii="Times New Roman" w:hAnsi="Times New Roman" w:cs="Times New Roman"/>
          <w:sz w:val="24"/>
          <w:szCs w:val="24"/>
        </w:rPr>
        <w:t xml:space="preserve">„Narodne novine“ broj </w:t>
      </w:r>
      <w:r w:rsidRPr="00D86363">
        <w:rPr>
          <w:rFonts w:ascii="Times New Roman" w:eastAsia="Calibri" w:hAnsi="Times New Roman" w:cs="Times New Roman"/>
          <w:sz w:val="24"/>
          <w:szCs w:val="24"/>
        </w:rPr>
        <w:t>79/06 i 110/15)</w:t>
      </w:r>
    </w:p>
    <w:p w14:paraId="3D3B8F92"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30FF9753" w14:textId="77777777" w:rsidR="00D86363" w:rsidRPr="00D86363" w:rsidRDefault="00D86363" w:rsidP="00D86363">
      <w:pPr>
        <w:jc w:val="both"/>
        <w:rPr>
          <w:rFonts w:ascii="Times New Roman" w:hAnsi="Times New Roman" w:cs="Times New Roman"/>
          <w:b/>
          <w:color w:val="4472C4" w:themeColor="accent1"/>
          <w:sz w:val="24"/>
          <w:szCs w:val="24"/>
        </w:rPr>
      </w:pPr>
    </w:p>
    <w:p w14:paraId="585D2956" w14:textId="7777777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06BC1BF7"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Program obuhvaća aktivnosti i projekte kojima se osiguravaju sredstva za organiziranje i provođenje aktivnosti zaštite i spašavanja.</w:t>
      </w:r>
    </w:p>
    <w:p w14:paraId="79899051" w14:textId="77777777" w:rsidR="00D86363" w:rsidRPr="00D86363" w:rsidRDefault="00D86363" w:rsidP="00D86363">
      <w:pPr>
        <w:jc w:val="both"/>
        <w:rPr>
          <w:rFonts w:ascii="Times New Roman" w:hAnsi="Times New Roman" w:cs="Times New Roman"/>
          <w:sz w:val="24"/>
          <w:szCs w:val="24"/>
        </w:rPr>
      </w:pPr>
    </w:p>
    <w:p w14:paraId="2D727F78" w14:textId="7777777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7DA66DE0"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 xml:space="preserve">Cilj programa je provođenje i razvijanje mjera zaštite utvrđenih zakonskim propisima i uređenje sustava civilne zaštite. </w:t>
      </w:r>
    </w:p>
    <w:p w14:paraId="74D22FAB" w14:textId="4CF95239" w:rsidR="00D86363" w:rsidRDefault="00D86363" w:rsidP="00D86363">
      <w:pPr>
        <w:jc w:val="both"/>
        <w:rPr>
          <w:rFonts w:ascii="Times New Roman" w:hAnsi="Times New Roman" w:cs="Times New Roman"/>
          <w:b/>
          <w:sz w:val="24"/>
          <w:szCs w:val="24"/>
        </w:rPr>
      </w:pPr>
    </w:p>
    <w:p w14:paraId="2B6A3F97" w14:textId="7DD5AB91" w:rsidR="00D86363" w:rsidRPr="00A402F9" w:rsidRDefault="00A402F9" w:rsidP="00D86363">
      <w:pPr>
        <w:jc w:val="both"/>
        <w:rPr>
          <w:rFonts w:ascii="Times New Roman" w:hAnsi="Times New Roman" w:cs="Times New Roman"/>
          <w:b/>
          <w:sz w:val="24"/>
          <w:szCs w:val="24"/>
        </w:rPr>
      </w:pPr>
      <w:r>
        <w:rPr>
          <w:rFonts w:ascii="Times New Roman" w:hAnsi="Times New Roman" w:cs="Times New Roman"/>
          <w:b/>
          <w:sz w:val="24"/>
          <w:szCs w:val="24"/>
        </w:rPr>
        <w:t>R</w:t>
      </w:r>
      <w:r w:rsidR="00D86363" w:rsidRPr="00D86363">
        <w:rPr>
          <w:rFonts w:ascii="Times New Roman" w:hAnsi="Times New Roman" w:cs="Times New Roman"/>
          <w:b/>
          <w:sz w:val="24"/>
          <w:szCs w:val="24"/>
        </w:rPr>
        <w:t>EALIZACIJA PROGRAMA:</w:t>
      </w:r>
    </w:p>
    <w:p w14:paraId="2616480B"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Osnovna djelatnost Područne vatrogasne zajednice</w:t>
      </w:r>
      <w:r w:rsidRPr="00D86363">
        <w:rPr>
          <w:rFonts w:ascii="Times New Roman" w:hAnsi="Times New Roman" w:cs="Times New Roman"/>
          <w:sz w:val="24"/>
          <w:szCs w:val="24"/>
        </w:rPr>
        <w:t xml:space="preserve"> odnosi se na sredstva  čije iznose i obvezu plaćanja propisuje Zakon o vatrogastvu. Iz tih sredstava nabavljaju se vatrogasna vozila i druga oprema za potrebe Javne vatrogasne postrojbe CZP Poreč, potiče se i održava funkcioniranje dobrovoljnog vatrogastva, te izvršavaju druge propisane aktivnosti Područne vatrogasne zajednice Poreč. Obračun sredstava iz proračuna izvršen je temeljem članka 111. Zakona o vatrogastvu, te je aktivnost izvršena u vrijednosti od 100,00 % planiranog iznosa.</w:t>
      </w:r>
    </w:p>
    <w:p w14:paraId="3FD68CB6"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iCs/>
          <w:sz w:val="24"/>
          <w:szCs w:val="24"/>
        </w:rPr>
        <w:t>Osnovna djelatnost civilne zaštite</w:t>
      </w:r>
      <w:r w:rsidRPr="00D86363">
        <w:rPr>
          <w:rFonts w:ascii="Times New Roman" w:hAnsi="Times New Roman" w:cs="Times New Roman"/>
          <w:sz w:val="24"/>
          <w:szCs w:val="24"/>
        </w:rPr>
        <w:t xml:space="preserve"> odnosi se na sredstva planirana temeljem Zakona o sustavu civilne zaštite, te obuhvaća izradu i ažuriranje propisane dokumentacije i opremanje prema mogućnostima. Aktivnost je izvršena u vrijednosti od 56,85 % planiranog iznosa.</w:t>
      </w:r>
    </w:p>
    <w:p w14:paraId="24E0FD3B" w14:textId="77777777" w:rsidR="00D86363" w:rsidRPr="00D86363" w:rsidRDefault="00D86363" w:rsidP="00D86363">
      <w:pPr>
        <w:ind w:firstLine="720"/>
        <w:jc w:val="both"/>
        <w:rPr>
          <w:rFonts w:ascii="Times New Roman" w:hAnsi="Times New Roman" w:cs="Times New Roman"/>
          <w:bCs/>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bCs/>
          <w:i/>
          <w:sz w:val="24"/>
          <w:szCs w:val="24"/>
        </w:rPr>
        <w:t xml:space="preserve">Financiranje troškova stanovanja policijskih službenika </w:t>
      </w:r>
      <w:r w:rsidRPr="00D86363">
        <w:rPr>
          <w:rFonts w:ascii="Times New Roman" w:hAnsi="Times New Roman" w:cs="Times New Roman"/>
          <w:bCs/>
          <w:sz w:val="24"/>
          <w:szCs w:val="24"/>
        </w:rPr>
        <w:t>odnosi se na sufinanciranje troškova sezonskog stanovanja policijskih službenika raspoređenih na rad u Policijskoj postaji Poreč-</w:t>
      </w:r>
      <w:proofErr w:type="spellStart"/>
      <w:r w:rsidRPr="00D86363">
        <w:rPr>
          <w:rFonts w:ascii="Times New Roman" w:hAnsi="Times New Roman" w:cs="Times New Roman"/>
          <w:bCs/>
          <w:sz w:val="24"/>
          <w:szCs w:val="24"/>
        </w:rPr>
        <w:t>Parenzo</w:t>
      </w:r>
      <w:proofErr w:type="spellEnd"/>
      <w:r w:rsidRPr="00D86363">
        <w:rPr>
          <w:rFonts w:ascii="Times New Roman" w:hAnsi="Times New Roman" w:cs="Times New Roman"/>
          <w:bCs/>
          <w:sz w:val="24"/>
          <w:szCs w:val="24"/>
        </w:rPr>
        <w:t xml:space="preserve"> a realizirano je u vrijednosti od 37,29 % planiranog iznosa.</w:t>
      </w:r>
    </w:p>
    <w:p w14:paraId="665F957A"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iCs/>
          <w:sz w:val="24"/>
          <w:szCs w:val="24"/>
        </w:rPr>
        <w:t>Unutarnje uređenje i opremanje zgrade Policijske postaje Poreč-</w:t>
      </w:r>
      <w:proofErr w:type="spellStart"/>
      <w:r w:rsidRPr="00D86363">
        <w:rPr>
          <w:rFonts w:ascii="Times New Roman" w:hAnsi="Times New Roman" w:cs="Times New Roman"/>
          <w:i/>
          <w:iCs/>
          <w:sz w:val="24"/>
          <w:szCs w:val="24"/>
        </w:rPr>
        <w:t>Parenzo</w:t>
      </w:r>
      <w:proofErr w:type="spellEnd"/>
      <w:r w:rsidRPr="00D86363">
        <w:rPr>
          <w:rFonts w:ascii="Times New Roman" w:hAnsi="Times New Roman" w:cs="Times New Roman"/>
          <w:sz w:val="24"/>
          <w:szCs w:val="24"/>
        </w:rPr>
        <w:t xml:space="preserve"> uključuje sredstva planirana za sufinanciranje troškove uređenja i  opremanja zgrade Policijske postaje Poreč-</w:t>
      </w:r>
      <w:proofErr w:type="spellStart"/>
      <w:r w:rsidRPr="00D86363">
        <w:rPr>
          <w:rFonts w:ascii="Times New Roman" w:hAnsi="Times New Roman" w:cs="Times New Roman"/>
          <w:sz w:val="24"/>
          <w:szCs w:val="24"/>
        </w:rPr>
        <w:t>Parenzo</w:t>
      </w:r>
      <w:proofErr w:type="spellEnd"/>
      <w:r w:rsidRPr="00D86363">
        <w:rPr>
          <w:rFonts w:ascii="Times New Roman" w:hAnsi="Times New Roman" w:cs="Times New Roman"/>
          <w:sz w:val="24"/>
          <w:szCs w:val="24"/>
        </w:rPr>
        <w:t xml:space="preserve"> za vrijeme planirane obnove pročelja, stolarije te uređenja i opremanja navedene zgrade od strane nadležnog Ministarstva unutarnjih poslova. Projekt je izvršen u vrijednosti od 100,00 % planiranog iznosa.</w:t>
      </w:r>
    </w:p>
    <w:p w14:paraId="7BF64960"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lastRenderedPageBreak/>
        <w:t xml:space="preserve">Tekući projekt </w:t>
      </w:r>
      <w:r w:rsidRPr="00D86363">
        <w:rPr>
          <w:rFonts w:ascii="Times New Roman" w:hAnsi="Times New Roman" w:cs="Times New Roman"/>
          <w:i/>
          <w:sz w:val="24"/>
          <w:szCs w:val="24"/>
        </w:rPr>
        <w:t>Izrada i održavanje protupožarnih prosjeka</w:t>
      </w:r>
      <w:r w:rsidRPr="00D86363">
        <w:rPr>
          <w:rFonts w:ascii="Times New Roman" w:hAnsi="Times New Roman" w:cs="Times New Roman"/>
          <w:sz w:val="24"/>
          <w:szCs w:val="24"/>
        </w:rPr>
        <w:t>:</w:t>
      </w:r>
      <w:r w:rsidRPr="00D86363">
        <w:rPr>
          <w:rFonts w:ascii="Times New Roman" w:hAnsi="Times New Roman" w:cs="Times New Roman"/>
          <w:b/>
          <w:sz w:val="24"/>
          <w:szCs w:val="24"/>
        </w:rPr>
        <w:t xml:space="preserve"> </w:t>
      </w:r>
      <w:r w:rsidRPr="00D86363">
        <w:rPr>
          <w:rFonts w:ascii="Times New Roman" w:hAnsi="Times New Roman" w:cs="Times New Roman"/>
          <w:sz w:val="24"/>
          <w:szCs w:val="24"/>
        </w:rPr>
        <w:t xml:space="preserve">sukladno propisima o zaštiti od požara, kontinuirano se izrađuju i održavaju protupožarni prosjeci. Projekt je izvršen u vrijednosti od 100,00 % planiranog iznosa. </w:t>
      </w:r>
    </w:p>
    <w:p w14:paraId="3269E2D5" w14:textId="77777777" w:rsidR="00D86363" w:rsidRPr="00D86363" w:rsidRDefault="00D86363" w:rsidP="00D86363">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Tekući projekt </w:t>
      </w:r>
      <w:r w:rsidRPr="00D86363">
        <w:rPr>
          <w:rFonts w:ascii="Times New Roman" w:hAnsi="Times New Roman" w:cs="Times New Roman"/>
          <w:i/>
          <w:sz w:val="24"/>
          <w:szCs w:val="24"/>
        </w:rPr>
        <w:t>Civilna zaštita iz nadležnosti lokalne samouprave</w:t>
      </w:r>
      <w:r w:rsidRPr="00D86363">
        <w:rPr>
          <w:rFonts w:ascii="Times New Roman" w:hAnsi="Times New Roman" w:cs="Times New Roman"/>
          <w:sz w:val="24"/>
          <w:szCs w:val="24"/>
        </w:rPr>
        <w:t>:</w:t>
      </w:r>
      <w:r w:rsidRPr="00D86363">
        <w:rPr>
          <w:rFonts w:ascii="Times New Roman" w:hAnsi="Times New Roman" w:cs="Times New Roman"/>
          <w:b/>
          <w:sz w:val="24"/>
          <w:szCs w:val="24"/>
        </w:rPr>
        <w:t xml:space="preserve"> </w:t>
      </w:r>
      <w:r w:rsidRPr="00D86363">
        <w:rPr>
          <w:rFonts w:ascii="Times New Roman" w:hAnsi="Times New Roman" w:cs="Times New Roman"/>
          <w:sz w:val="24"/>
          <w:szCs w:val="24"/>
        </w:rPr>
        <w:t>temeljem Zakona o sustavu civilne zaštite  obuhvaća izradu i ažuriranje propisane dokumentacije te opremanje prema mogućnostima. Obuhvaćeno je i djelovanje gradskih tijela civilne zaštite, angažiranje redovnih snaga civilne zaštite, odnosno Vatrogasne zajednice Istarske županije. Projekt je izvršen u vrijednosti od 99,54 % planiranog iznosa.</w:t>
      </w:r>
    </w:p>
    <w:p w14:paraId="4F72DFB0" w14:textId="1BE644A6" w:rsid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color w:val="4472C4" w:themeColor="accent1"/>
          <w:sz w:val="24"/>
          <w:szCs w:val="24"/>
        </w:rPr>
        <w:tab/>
      </w:r>
      <w:r w:rsidRPr="00D86363">
        <w:rPr>
          <w:rFonts w:ascii="Times New Roman" w:eastAsia="Calibri" w:hAnsi="Times New Roman" w:cs="Times New Roman"/>
          <w:sz w:val="24"/>
          <w:szCs w:val="24"/>
        </w:rPr>
        <w:t xml:space="preserve">Tekući projekt </w:t>
      </w:r>
      <w:r w:rsidRPr="00D86363">
        <w:rPr>
          <w:rFonts w:ascii="Times New Roman" w:eastAsia="Calibri" w:hAnsi="Times New Roman" w:cs="Times New Roman"/>
          <w:i/>
          <w:sz w:val="24"/>
          <w:szCs w:val="24"/>
        </w:rPr>
        <w:t>Civilna zaštita HGSS stanica Pula</w:t>
      </w:r>
      <w:r w:rsidRPr="00D86363">
        <w:rPr>
          <w:rFonts w:ascii="Times New Roman" w:eastAsia="Calibri" w:hAnsi="Times New Roman" w:cs="Times New Roman"/>
          <w:sz w:val="24"/>
          <w:szCs w:val="24"/>
        </w:rPr>
        <w:t>:</w:t>
      </w:r>
      <w:r w:rsidRPr="00D86363">
        <w:rPr>
          <w:rFonts w:ascii="Times New Roman" w:eastAsia="Calibri" w:hAnsi="Times New Roman" w:cs="Times New Roman"/>
          <w:b/>
          <w:sz w:val="24"/>
          <w:szCs w:val="24"/>
        </w:rPr>
        <w:t xml:space="preserve"> </w:t>
      </w:r>
      <w:r w:rsidRPr="00D86363">
        <w:rPr>
          <w:rFonts w:ascii="Times New Roman" w:eastAsia="Calibri" w:hAnsi="Times New Roman" w:cs="Times New Roman"/>
          <w:sz w:val="24"/>
          <w:szCs w:val="24"/>
        </w:rPr>
        <w:t>Hrvatska gorska služba spašavanja se temeljem Zakona o Hrvatskoj gorskoj službi spašavanja bavi zaštitom i spašavanjem kao svojom redovnom djelatnošću. Uz potrage i intervencije, preventivnim se radom uvećava sigurnost građana te HGSS predstavlja nezamjenjivi resurs Civilne zaštite za izvanredne okolnosti - u slučaju, potresa, vremenskih nepogoda i dugih nesreća na nepristupačnim prostorima. Sredstva ovog projekta su namijenjena Stanici HGSS Pula za redovno djelovanje a izvršena su u vrijednosti od 100,00 % planiranog iznosa.</w:t>
      </w:r>
    </w:p>
    <w:p w14:paraId="6BE445D4" w14:textId="77777777" w:rsidR="00FC2821" w:rsidRPr="00A402F9" w:rsidRDefault="00FC2821" w:rsidP="00D86363">
      <w:pPr>
        <w:jc w:val="both"/>
        <w:rPr>
          <w:rFonts w:ascii="Times New Roman" w:eastAsia="Calibri"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4"/>
        <w:gridCol w:w="4219"/>
        <w:gridCol w:w="1274"/>
        <w:gridCol w:w="1423"/>
        <w:gridCol w:w="982"/>
      </w:tblGrid>
      <w:tr w:rsidR="00D86363" w:rsidRPr="00D86363" w14:paraId="41B44772"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4FC3F7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703" w:type="pct"/>
            <w:vMerge w:val="restart"/>
            <w:tcBorders>
              <w:top w:val="single" w:sz="4" w:space="0" w:color="auto"/>
              <w:left w:val="nil"/>
              <w:right w:val="single" w:sz="4" w:space="0" w:color="auto"/>
            </w:tcBorders>
            <w:shd w:val="clear" w:color="000000" w:fill="D9D9D9"/>
            <w:vAlign w:val="center"/>
          </w:tcPr>
          <w:p w14:paraId="5C1BEB4F"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785" w:type="pct"/>
            <w:vMerge w:val="restart"/>
            <w:tcBorders>
              <w:top w:val="single" w:sz="4" w:space="0" w:color="auto"/>
              <w:left w:val="nil"/>
              <w:right w:val="single" w:sz="4" w:space="0" w:color="auto"/>
            </w:tcBorders>
            <w:shd w:val="clear" w:color="000000" w:fill="D9D9D9"/>
            <w:vAlign w:val="center"/>
          </w:tcPr>
          <w:p w14:paraId="361F142F"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61562AC9"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6D13EAF5"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C25C5DE"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03" w:type="pct"/>
            <w:vMerge/>
            <w:tcBorders>
              <w:left w:val="nil"/>
              <w:bottom w:val="single" w:sz="4" w:space="0" w:color="auto"/>
              <w:right w:val="single" w:sz="4" w:space="0" w:color="auto"/>
            </w:tcBorders>
            <w:shd w:val="clear" w:color="000000" w:fill="D9D9D9"/>
            <w:vAlign w:val="center"/>
          </w:tcPr>
          <w:p w14:paraId="1024AD3E" w14:textId="77777777" w:rsidR="00D86363" w:rsidRPr="00D86363" w:rsidRDefault="00D86363" w:rsidP="008A006D">
            <w:pPr>
              <w:jc w:val="right"/>
              <w:rPr>
                <w:rFonts w:ascii="Times New Roman" w:hAnsi="Times New Roman" w:cs="Times New Roman"/>
                <w:b/>
                <w:bCs/>
                <w:sz w:val="24"/>
                <w:szCs w:val="24"/>
              </w:rPr>
            </w:pPr>
          </w:p>
        </w:tc>
        <w:tc>
          <w:tcPr>
            <w:tcW w:w="785" w:type="pct"/>
            <w:vMerge/>
            <w:tcBorders>
              <w:left w:val="nil"/>
              <w:bottom w:val="single" w:sz="4" w:space="0" w:color="auto"/>
              <w:right w:val="single" w:sz="4" w:space="0" w:color="auto"/>
            </w:tcBorders>
            <w:shd w:val="clear" w:color="000000" w:fill="D9D9D9"/>
            <w:vAlign w:val="center"/>
          </w:tcPr>
          <w:p w14:paraId="6A16E3F6" w14:textId="77777777" w:rsidR="00D86363" w:rsidRPr="00D86363" w:rsidRDefault="00D86363"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0B34364D"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570CFC4E"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29A1AE"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03" w:type="pct"/>
            <w:tcBorders>
              <w:top w:val="single" w:sz="4" w:space="0" w:color="auto"/>
              <w:left w:val="nil"/>
              <w:bottom w:val="single" w:sz="4" w:space="0" w:color="auto"/>
              <w:right w:val="single" w:sz="4" w:space="0" w:color="auto"/>
            </w:tcBorders>
            <w:shd w:val="clear" w:color="000000" w:fill="FFFFFF"/>
            <w:vAlign w:val="center"/>
          </w:tcPr>
          <w:p w14:paraId="482C609C"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698316B0"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50A4BDB"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21E63120"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381DD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sz w:val="24"/>
                <w:szCs w:val="24"/>
              </w:rPr>
              <w:br w:type="page"/>
            </w:r>
            <w:r w:rsidRPr="00D86363">
              <w:rPr>
                <w:rFonts w:ascii="Times New Roman" w:hAnsi="Times New Roman" w:cs="Times New Roman"/>
                <w:b/>
                <w:sz w:val="24"/>
                <w:szCs w:val="24"/>
              </w:rPr>
              <w:t>Program  1025</w:t>
            </w:r>
          </w:p>
        </w:tc>
        <w:tc>
          <w:tcPr>
            <w:tcW w:w="2328" w:type="pct"/>
            <w:tcBorders>
              <w:top w:val="single" w:sz="4" w:space="0" w:color="auto"/>
              <w:left w:val="nil"/>
              <w:bottom w:val="single" w:sz="4" w:space="0" w:color="auto"/>
              <w:right w:val="single" w:sz="4" w:space="0" w:color="auto"/>
            </w:tcBorders>
            <w:shd w:val="clear" w:color="000000" w:fill="D9D9D9"/>
            <w:vAlign w:val="center"/>
            <w:hideMark/>
          </w:tcPr>
          <w:p w14:paraId="0BDCC0D5" w14:textId="77777777" w:rsidR="00D86363" w:rsidRPr="00D86363" w:rsidRDefault="00D86363" w:rsidP="008A006D">
            <w:pPr>
              <w:jc w:val="center"/>
              <w:rPr>
                <w:rFonts w:ascii="Times New Roman" w:hAnsi="Times New Roman" w:cs="Times New Roman"/>
                <w:b/>
                <w:sz w:val="24"/>
                <w:szCs w:val="24"/>
              </w:rPr>
            </w:pPr>
            <w:r w:rsidRPr="00D86363">
              <w:rPr>
                <w:rFonts w:ascii="Times New Roman" w:hAnsi="Times New Roman" w:cs="Times New Roman"/>
                <w:b/>
                <w:sz w:val="24"/>
                <w:szCs w:val="24"/>
              </w:rPr>
              <w:t>RAZVOJ CIVILNOG DRUŠTVA</w:t>
            </w:r>
          </w:p>
        </w:tc>
        <w:tc>
          <w:tcPr>
            <w:tcW w:w="703" w:type="pct"/>
            <w:tcBorders>
              <w:top w:val="single" w:sz="4" w:space="0" w:color="auto"/>
              <w:left w:val="nil"/>
              <w:bottom w:val="single" w:sz="4" w:space="0" w:color="auto"/>
              <w:right w:val="single" w:sz="4" w:space="0" w:color="auto"/>
            </w:tcBorders>
            <w:shd w:val="clear" w:color="000000" w:fill="D9D9D9"/>
          </w:tcPr>
          <w:p w14:paraId="2EDE600E"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788.575,00</w:t>
            </w:r>
          </w:p>
        </w:tc>
        <w:tc>
          <w:tcPr>
            <w:tcW w:w="785" w:type="pct"/>
            <w:tcBorders>
              <w:top w:val="single" w:sz="4" w:space="0" w:color="auto"/>
              <w:left w:val="nil"/>
              <w:bottom w:val="single" w:sz="4" w:space="0" w:color="auto"/>
              <w:right w:val="single" w:sz="4" w:space="0" w:color="auto"/>
            </w:tcBorders>
            <w:shd w:val="clear" w:color="000000" w:fill="D9D9D9"/>
          </w:tcPr>
          <w:p w14:paraId="2417C72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764.951,61</w:t>
            </w:r>
          </w:p>
        </w:tc>
        <w:tc>
          <w:tcPr>
            <w:tcW w:w="542" w:type="pct"/>
            <w:tcBorders>
              <w:top w:val="single" w:sz="4" w:space="0" w:color="auto"/>
              <w:left w:val="nil"/>
              <w:bottom w:val="single" w:sz="4" w:space="0" w:color="auto"/>
              <w:right w:val="single" w:sz="4" w:space="0" w:color="auto"/>
            </w:tcBorders>
            <w:shd w:val="clear" w:color="000000" w:fill="D9D9D9"/>
          </w:tcPr>
          <w:p w14:paraId="3F405413"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97,00</w:t>
            </w:r>
          </w:p>
        </w:tc>
      </w:tr>
      <w:tr w:rsidR="00D86363" w:rsidRPr="00D86363" w14:paraId="516A753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6F75266"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A100001</w:t>
            </w:r>
          </w:p>
        </w:tc>
        <w:tc>
          <w:tcPr>
            <w:tcW w:w="2328" w:type="pct"/>
            <w:tcBorders>
              <w:top w:val="single" w:sz="4" w:space="0" w:color="auto"/>
              <w:left w:val="nil"/>
              <w:bottom w:val="single" w:sz="4" w:space="0" w:color="auto"/>
              <w:right w:val="single" w:sz="4" w:space="0" w:color="auto"/>
            </w:tcBorders>
            <w:shd w:val="clear" w:color="auto" w:fill="auto"/>
            <w:vAlign w:val="center"/>
          </w:tcPr>
          <w:p w14:paraId="2920C841"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Osnovne funkcije političkih stranaka</w:t>
            </w:r>
          </w:p>
        </w:tc>
        <w:tc>
          <w:tcPr>
            <w:tcW w:w="703" w:type="pct"/>
            <w:tcBorders>
              <w:top w:val="single" w:sz="4" w:space="0" w:color="auto"/>
              <w:left w:val="nil"/>
              <w:bottom w:val="single" w:sz="4" w:space="0" w:color="auto"/>
              <w:right w:val="single" w:sz="4" w:space="0" w:color="auto"/>
            </w:tcBorders>
            <w:shd w:val="clear" w:color="auto" w:fill="auto"/>
          </w:tcPr>
          <w:p w14:paraId="69AF3E1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39.800,00</w:t>
            </w:r>
          </w:p>
        </w:tc>
        <w:tc>
          <w:tcPr>
            <w:tcW w:w="785" w:type="pct"/>
            <w:tcBorders>
              <w:top w:val="single" w:sz="4" w:space="0" w:color="auto"/>
              <w:left w:val="nil"/>
              <w:bottom w:val="single" w:sz="4" w:space="0" w:color="auto"/>
              <w:right w:val="single" w:sz="4" w:space="0" w:color="auto"/>
            </w:tcBorders>
            <w:shd w:val="clear" w:color="auto" w:fill="auto"/>
          </w:tcPr>
          <w:p w14:paraId="02EE592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30.135,20</w:t>
            </w:r>
          </w:p>
        </w:tc>
        <w:tc>
          <w:tcPr>
            <w:tcW w:w="542" w:type="pct"/>
            <w:tcBorders>
              <w:top w:val="single" w:sz="4" w:space="0" w:color="auto"/>
              <w:left w:val="nil"/>
              <w:bottom w:val="single" w:sz="4" w:space="0" w:color="auto"/>
              <w:right w:val="single" w:sz="4" w:space="0" w:color="auto"/>
            </w:tcBorders>
            <w:shd w:val="clear" w:color="auto" w:fill="auto"/>
          </w:tcPr>
          <w:p w14:paraId="0CDE90E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75,72</w:t>
            </w:r>
          </w:p>
        </w:tc>
      </w:tr>
      <w:tr w:rsidR="00D86363" w:rsidRPr="00D86363" w14:paraId="004A431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C1FBAC0"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A100002</w:t>
            </w:r>
          </w:p>
        </w:tc>
        <w:tc>
          <w:tcPr>
            <w:tcW w:w="2328" w:type="pct"/>
            <w:tcBorders>
              <w:top w:val="single" w:sz="4" w:space="0" w:color="auto"/>
              <w:left w:val="nil"/>
              <w:bottom w:val="single" w:sz="4" w:space="0" w:color="auto"/>
              <w:right w:val="single" w:sz="4" w:space="0" w:color="auto"/>
            </w:tcBorders>
            <w:shd w:val="clear" w:color="auto" w:fill="auto"/>
            <w:vAlign w:val="center"/>
          </w:tcPr>
          <w:p w14:paraId="684C4B5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Savjet mladih</w:t>
            </w:r>
          </w:p>
        </w:tc>
        <w:tc>
          <w:tcPr>
            <w:tcW w:w="703" w:type="pct"/>
            <w:tcBorders>
              <w:top w:val="single" w:sz="4" w:space="0" w:color="auto"/>
              <w:left w:val="nil"/>
              <w:bottom w:val="single" w:sz="4" w:space="0" w:color="auto"/>
              <w:right w:val="single" w:sz="4" w:space="0" w:color="auto"/>
            </w:tcBorders>
            <w:shd w:val="clear" w:color="auto" w:fill="auto"/>
          </w:tcPr>
          <w:p w14:paraId="51F4131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2.400,00</w:t>
            </w:r>
          </w:p>
        </w:tc>
        <w:tc>
          <w:tcPr>
            <w:tcW w:w="785" w:type="pct"/>
            <w:tcBorders>
              <w:top w:val="single" w:sz="4" w:space="0" w:color="auto"/>
              <w:left w:val="nil"/>
              <w:bottom w:val="single" w:sz="4" w:space="0" w:color="auto"/>
              <w:right w:val="single" w:sz="4" w:space="0" w:color="auto"/>
            </w:tcBorders>
            <w:shd w:val="clear" w:color="auto" w:fill="auto"/>
          </w:tcPr>
          <w:p w14:paraId="1B8E21B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542" w:type="pct"/>
            <w:tcBorders>
              <w:top w:val="single" w:sz="4" w:space="0" w:color="auto"/>
              <w:left w:val="nil"/>
              <w:bottom w:val="single" w:sz="4" w:space="0" w:color="auto"/>
              <w:right w:val="single" w:sz="4" w:space="0" w:color="auto"/>
            </w:tcBorders>
            <w:shd w:val="clear" w:color="auto" w:fill="auto"/>
          </w:tcPr>
          <w:p w14:paraId="36AF5B3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r w:rsidR="00D86363" w:rsidRPr="00D86363" w14:paraId="23B5844B"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3BFD80F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A100005</w:t>
            </w:r>
          </w:p>
        </w:tc>
        <w:tc>
          <w:tcPr>
            <w:tcW w:w="2328" w:type="pct"/>
            <w:tcBorders>
              <w:top w:val="single" w:sz="4" w:space="0" w:color="auto"/>
              <w:left w:val="nil"/>
              <w:bottom w:val="single" w:sz="4" w:space="0" w:color="auto"/>
              <w:right w:val="single" w:sz="4" w:space="0" w:color="auto"/>
            </w:tcBorders>
            <w:shd w:val="clear" w:color="auto" w:fill="auto"/>
            <w:vAlign w:val="center"/>
          </w:tcPr>
          <w:p w14:paraId="074A0809"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Dan Grada Poreča</w:t>
            </w:r>
          </w:p>
        </w:tc>
        <w:tc>
          <w:tcPr>
            <w:tcW w:w="703" w:type="pct"/>
            <w:tcBorders>
              <w:top w:val="single" w:sz="4" w:space="0" w:color="auto"/>
              <w:left w:val="nil"/>
              <w:bottom w:val="single" w:sz="4" w:space="0" w:color="auto"/>
              <w:right w:val="single" w:sz="4" w:space="0" w:color="auto"/>
            </w:tcBorders>
            <w:shd w:val="clear" w:color="auto" w:fill="auto"/>
          </w:tcPr>
          <w:p w14:paraId="3E2303E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16.800,00</w:t>
            </w:r>
          </w:p>
        </w:tc>
        <w:tc>
          <w:tcPr>
            <w:tcW w:w="785" w:type="pct"/>
            <w:tcBorders>
              <w:top w:val="single" w:sz="4" w:space="0" w:color="auto"/>
              <w:left w:val="nil"/>
              <w:bottom w:val="single" w:sz="4" w:space="0" w:color="auto"/>
              <w:right w:val="single" w:sz="4" w:space="0" w:color="auto"/>
            </w:tcBorders>
            <w:shd w:val="clear" w:color="auto" w:fill="auto"/>
          </w:tcPr>
          <w:p w14:paraId="6058BAE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16.751,21</w:t>
            </w:r>
          </w:p>
        </w:tc>
        <w:tc>
          <w:tcPr>
            <w:tcW w:w="542" w:type="pct"/>
            <w:tcBorders>
              <w:top w:val="single" w:sz="4" w:space="0" w:color="auto"/>
              <w:left w:val="nil"/>
              <w:bottom w:val="single" w:sz="4" w:space="0" w:color="auto"/>
              <w:right w:val="single" w:sz="4" w:space="0" w:color="auto"/>
            </w:tcBorders>
            <w:shd w:val="clear" w:color="auto" w:fill="auto"/>
          </w:tcPr>
          <w:p w14:paraId="470847C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99,71</w:t>
            </w:r>
          </w:p>
        </w:tc>
      </w:tr>
      <w:tr w:rsidR="00D86363" w:rsidRPr="00D86363" w14:paraId="2C65960C"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05A0E82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A100006</w:t>
            </w:r>
          </w:p>
        </w:tc>
        <w:tc>
          <w:tcPr>
            <w:tcW w:w="2328" w:type="pct"/>
            <w:tcBorders>
              <w:top w:val="single" w:sz="4" w:space="0" w:color="auto"/>
              <w:left w:val="nil"/>
              <w:bottom w:val="single" w:sz="4" w:space="0" w:color="auto"/>
              <w:right w:val="single" w:sz="4" w:space="0" w:color="auto"/>
            </w:tcBorders>
            <w:shd w:val="clear" w:color="auto" w:fill="auto"/>
            <w:vAlign w:val="center"/>
          </w:tcPr>
          <w:p w14:paraId="08F798EF" w14:textId="77777777" w:rsidR="00D86363" w:rsidRPr="00D86363" w:rsidRDefault="00D86363" w:rsidP="008A006D">
            <w:pPr>
              <w:rPr>
                <w:rFonts w:ascii="Times New Roman" w:hAnsi="Times New Roman" w:cs="Times New Roman"/>
                <w:b/>
                <w:sz w:val="24"/>
                <w:szCs w:val="24"/>
              </w:rPr>
            </w:pPr>
            <w:bookmarkStart w:id="57" w:name="_Hlk130821292"/>
            <w:r w:rsidRPr="00D86363">
              <w:rPr>
                <w:rFonts w:ascii="Times New Roman" w:hAnsi="Times New Roman" w:cs="Times New Roman"/>
                <w:b/>
                <w:sz w:val="24"/>
                <w:szCs w:val="24"/>
              </w:rPr>
              <w:t>Proslava 1.Maja - praznika rada</w:t>
            </w:r>
            <w:bookmarkEnd w:id="57"/>
          </w:p>
        </w:tc>
        <w:tc>
          <w:tcPr>
            <w:tcW w:w="703" w:type="pct"/>
            <w:tcBorders>
              <w:top w:val="single" w:sz="4" w:space="0" w:color="auto"/>
              <w:left w:val="nil"/>
              <w:bottom w:val="single" w:sz="4" w:space="0" w:color="auto"/>
              <w:right w:val="single" w:sz="4" w:space="0" w:color="auto"/>
            </w:tcBorders>
            <w:shd w:val="clear" w:color="auto" w:fill="auto"/>
          </w:tcPr>
          <w:p w14:paraId="1DB2BE1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25.000,00</w:t>
            </w:r>
          </w:p>
        </w:tc>
        <w:tc>
          <w:tcPr>
            <w:tcW w:w="785" w:type="pct"/>
            <w:tcBorders>
              <w:top w:val="single" w:sz="4" w:space="0" w:color="auto"/>
              <w:left w:val="nil"/>
              <w:bottom w:val="single" w:sz="4" w:space="0" w:color="auto"/>
              <w:right w:val="single" w:sz="4" w:space="0" w:color="auto"/>
            </w:tcBorders>
            <w:shd w:val="clear" w:color="auto" w:fill="auto"/>
          </w:tcPr>
          <w:p w14:paraId="6D33A48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17.504,09</w:t>
            </w:r>
          </w:p>
        </w:tc>
        <w:tc>
          <w:tcPr>
            <w:tcW w:w="542" w:type="pct"/>
            <w:tcBorders>
              <w:top w:val="single" w:sz="4" w:space="0" w:color="auto"/>
              <w:left w:val="nil"/>
              <w:bottom w:val="single" w:sz="4" w:space="0" w:color="auto"/>
              <w:right w:val="single" w:sz="4" w:space="0" w:color="auto"/>
            </w:tcBorders>
            <w:shd w:val="clear" w:color="auto" w:fill="auto"/>
          </w:tcPr>
          <w:p w14:paraId="713C2BB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70,02</w:t>
            </w:r>
          </w:p>
        </w:tc>
      </w:tr>
      <w:tr w:rsidR="00D86363" w:rsidRPr="00D86363" w14:paraId="645CEC7C"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503A155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A100007</w:t>
            </w:r>
          </w:p>
        </w:tc>
        <w:tc>
          <w:tcPr>
            <w:tcW w:w="2328" w:type="pct"/>
            <w:tcBorders>
              <w:top w:val="single" w:sz="4" w:space="0" w:color="auto"/>
              <w:left w:val="nil"/>
              <w:bottom w:val="single" w:sz="4" w:space="0" w:color="auto"/>
              <w:right w:val="single" w:sz="4" w:space="0" w:color="auto"/>
            </w:tcBorders>
            <w:shd w:val="clear" w:color="auto" w:fill="auto"/>
            <w:vAlign w:val="center"/>
          </w:tcPr>
          <w:p w14:paraId="5F5263CE"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Dječji karneval</w:t>
            </w:r>
          </w:p>
        </w:tc>
        <w:tc>
          <w:tcPr>
            <w:tcW w:w="703" w:type="pct"/>
            <w:tcBorders>
              <w:top w:val="single" w:sz="4" w:space="0" w:color="auto"/>
              <w:left w:val="nil"/>
              <w:bottom w:val="single" w:sz="4" w:space="0" w:color="auto"/>
              <w:right w:val="single" w:sz="4" w:space="0" w:color="auto"/>
            </w:tcBorders>
            <w:shd w:val="clear" w:color="auto" w:fill="auto"/>
          </w:tcPr>
          <w:p w14:paraId="76CBB99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3.220,00</w:t>
            </w:r>
          </w:p>
        </w:tc>
        <w:tc>
          <w:tcPr>
            <w:tcW w:w="785" w:type="pct"/>
            <w:tcBorders>
              <w:top w:val="single" w:sz="4" w:space="0" w:color="auto"/>
              <w:left w:val="nil"/>
              <w:bottom w:val="single" w:sz="4" w:space="0" w:color="auto"/>
              <w:right w:val="single" w:sz="4" w:space="0" w:color="auto"/>
            </w:tcBorders>
            <w:shd w:val="clear" w:color="auto" w:fill="auto"/>
          </w:tcPr>
          <w:p w14:paraId="009AC07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2.990,90</w:t>
            </w:r>
          </w:p>
        </w:tc>
        <w:tc>
          <w:tcPr>
            <w:tcW w:w="542" w:type="pct"/>
            <w:tcBorders>
              <w:top w:val="single" w:sz="4" w:space="0" w:color="auto"/>
              <w:left w:val="nil"/>
              <w:bottom w:val="single" w:sz="4" w:space="0" w:color="auto"/>
              <w:right w:val="single" w:sz="4" w:space="0" w:color="auto"/>
            </w:tcBorders>
            <w:shd w:val="clear" w:color="auto" w:fill="auto"/>
          </w:tcPr>
          <w:p w14:paraId="4BD5CE6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92,89</w:t>
            </w:r>
          </w:p>
        </w:tc>
      </w:tr>
      <w:tr w:rsidR="00D86363" w:rsidRPr="00D86363" w14:paraId="4BA3996F"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BE941E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lastRenderedPageBreak/>
              <w:t>Aktivnost  A100009</w:t>
            </w:r>
          </w:p>
        </w:tc>
        <w:tc>
          <w:tcPr>
            <w:tcW w:w="2328" w:type="pct"/>
            <w:tcBorders>
              <w:top w:val="single" w:sz="4" w:space="0" w:color="auto"/>
              <w:left w:val="nil"/>
              <w:bottom w:val="single" w:sz="4" w:space="0" w:color="auto"/>
              <w:right w:val="single" w:sz="4" w:space="0" w:color="auto"/>
            </w:tcBorders>
            <w:shd w:val="clear" w:color="auto" w:fill="auto"/>
            <w:vAlign w:val="center"/>
          </w:tcPr>
          <w:p w14:paraId="1E919070"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Proslava Sv. Maura</w:t>
            </w:r>
          </w:p>
        </w:tc>
        <w:tc>
          <w:tcPr>
            <w:tcW w:w="703" w:type="pct"/>
            <w:tcBorders>
              <w:top w:val="single" w:sz="4" w:space="0" w:color="auto"/>
              <w:left w:val="nil"/>
              <w:bottom w:val="single" w:sz="4" w:space="0" w:color="auto"/>
              <w:right w:val="single" w:sz="4" w:space="0" w:color="auto"/>
            </w:tcBorders>
            <w:shd w:val="clear" w:color="auto" w:fill="auto"/>
          </w:tcPr>
          <w:p w14:paraId="515ECC8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20.000,00</w:t>
            </w:r>
          </w:p>
        </w:tc>
        <w:tc>
          <w:tcPr>
            <w:tcW w:w="785" w:type="pct"/>
            <w:tcBorders>
              <w:top w:val="single" w:sz="4" w:space="0" w:color="auto"/>
              <w:left w:val="nil"/>
              <w:bottom w:val="single" w:sz="4" w:space="0" w:color="auto"/>
              <w:right w:val="single" w:sz="4" w:space="0" w:color="auto"/>
            </w:tcBorders>
            <w:shd w:val="clear" w:color="auto" w:fill="auto"/>
          </w:tcPr>
          <w:p w14:paraId="3CD9984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19.914,99</w:t>
            </w:r>
          </w:p>
        </w:tc>
        <w:tc>
          <w:tcPr>
            <w:tcW w:w="542" w:type="pct"/>
            <w:tcBorders>
              <w:top w:val="single" w:sz="4" w:space="0" w:color="auto"/>
              <w:left w:val="nil"/>
              <w:bottom w:val="single" w:sz="4" w:space="0" w:color="auto"/>
              <w:right w:val="single" w:sz="4" w:space="0" w:color="auto"/>
            </w:tcBorders>
            <w:shd w:val="clear" w:color="auto" w:fill="auto"/>
          </w:tcPr>
          <w:p w14:paraId="02B3ED4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99,57</w:t>
            </w:r>
          </w:p>
        </w:tc>
      </w:tr>
      <w:tr w:rsidR="00D86363" w:rsidRPr="00D86363" w14:paraId="181C39D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E4217D5"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A100010</w:t>
            </w:r>
          </w:p>
        </w:tc>
        <w:tc>
          <w:tcPr>
            <w:tcW w:w="2328" w:type="pct"/>
            <w:tcBorders>
              <w:top w:val="single" w:sz="4" w:space="0" w:color="auto"/>
              <w:left w:val="nil"/>
              <w:bottom w:val="single" w:sz="4" w:space="0" w:color="auto"/>
              <w:right w:val="single" w:sz="4" w:space="0" w:color="auto"/>
            </w:tcBorders>
            <w:shd w:val="clear" w:color="auto" w:fill="auto"/>
            <w:vAlign w:val="center"/>
          </w:tcPr>
          <w:p w14:paraId="2899356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Ostale gradske proslave i manifestacije</w:t>
            </w:r>
          </w:p>
        </w:tc>
        <w:tc>
          <w:tcPr>
            <w:tcW w:w="703" w:type="pct"/>
            <w:tcBorders>
              <w:top w:val="single" w:sz="4" w:space="0" w:color="auto"/>
              <w:left w:val="nil"/>
              <w:bottom w:val="single" w:sz="4" w:space="0" w:color="auto"/>
              <w:right w:val="single" w:sz="4" w:space="0" w:color="auto"/>
            </w:tcBorders>
            <w:shd w:val="clear" w:color="auto" w:fill="auto"/>
          </w:tcPr>
          <w:p w14:paraId="18A3516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602.400,00</w:t>
            </w:r>
          </w:p>
        </w:tc>
        <w:tc>
          <w:tcPr>
            <w:tcW w:w="785" w:type="pct"/>
            <w:tcBorders>
              <w:top w:val="single" w:sz="4" w:space="0" w:color="auto"/>
              <w:left w:val="nil"/>
              <w:bottom w:val="single" w:sz="4" w:space="0" w:color="auto"/>
              <w:right w:val="single" w:sz="4" w:space="0" w:color="auto"/>
            </w:tcBorders>
            <w:shd w:val="clear" w:color="auto" w:fill="auto"/>
          </w:tcPr>
          <w:p w14:paraId="4C773FE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608.441,14</w:t>
            </w:r>
          </w:p>
        </w:tc>
        <w:tc>
          <w:tcPr>
            <w:tcW w:w="542" w:type="pct"/>
            <w:tcBorders>
              <w:top w:val="single" w:sz="4" w:space="0" w:color="auto"/>
              <w:left w:val="nil"/>
              <w:bottom w:val="single" w:sz="4" w:space="0" w:color="auto"/>
              <w:right w:val="single" w:sz="4" w:space="0" w:color="auto"/>
            </w:tcBorders>
            <w:shd w:val="clear" w:color="auto" w:fill="auto"/>
          </w:tcPr>
          <w:p w14:paraId="15DB461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101,00</w:t>
            </w:r>
          </w:p>
        </w:tc>
      </w:tr>
      <w:tr w:rsidR="00D86363" w:rsidRPr="00D86363" w14:paraId="4A53584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0DE3DF60"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A100011</w:t>
            </w:r>
          </w:p>
        </w:tc>
        <w:tc>
          <w:tcPr>
            <w:tcW w:w="2328" w:type="pct"/>
            <w:tcBorders>
              <w:top w:val="single" w:sz="4" w:space="0" w:color="auto"/>
              <w:left w:val="nil"/>
              <w:bottom w:val="single" w:sz="4" w:space="0" w:color="auto"/>
              <w:right w:val="single" w:sz="4" w:space="0" w:color="auto"/>
            </w:tcBorders>
            <w:shd w:val="clear" w:color="auto" w:fill="auto"/>
            <w:vAlign w:val="center"/>
          </w:tcPr>
          <w:p w14:paraId="79FD196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Proslava Sv. Roka i maškare u Novoj Vasi</w:t>
            </w:r>
          </w:p>
        </w:tc>
        <w:tc>
          <w:tcPr>
            <w:tcW w:w="703" w:type="pct"/>
            <w:tcBorders>
              <w:top w:val="single" w:sz="4" w:space="0" w:color="auto"/>
              <w:left w:val="nil"/>
              <w:bottom w:val="single" w:sz="4" w:space="0" w:color="auto"/>
              <w:right w:val="single" w:sz="4" w:space="0" w:color="auto"/>
            </w:tcBorders>
            <w:shd w:val="clear" w:color="auto" w:fill="auto"/>
          </w:tcPr>
          <w:p w14:paraId="7DC5433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15.600,00</w:t>
            </w:r>
          </w:p>
        </w:tc>
        <w:tc>
          <w:tcPr>
            <w:tcW w:w="785" w:type="pct"/>
            <w:tcBorders>
              <w:top w:val="single" w:sz="4" w:space="0" w:color="auto"/>
              <w:left w:val="nil"/>
              <w:bottom w:val="single" w:sz="4" w:space="0" w:color="auto"/>
              <w:right w:val="single" w:sz="4" w:space="0" w:color="auto"/>
            </w:tcBorders>
            <w:shd w:val="clear" w:color="auto" w:fill="auto"/>
          </w:tcPr>
          <w:p w14:paraId="13B1508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15.173,76</w:t>
            </w:r>
          </w:p>
        </w:tc>
        <w:tc>
          <w:tcPr>
            <w:tcW w:w="542" w:type="pct"/>
            <w:tcBorders>
              <w:top w:val="single" w:sz="4" w:space="0" w:color="auto"/>
              <w:left w:val="nil"/>
              <w:bottom w:val="single" w:sz="4" w:space="0" w:color="auto"/>
              <w:right w:val="single" w:sz="4" w:space="0" w:color="auto"/>
            </w:tcBorders>
            <w:shd w:val="clear" w:color="auto" w:fill="auto"/>
          </w:tcPr>
          <w:p w14:paraId="146A3A8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97,27</w:t>
            </w:r>
          </w:p>
        </w:tc>
      </w:tr>
      <w:tr w:rsidR="00D86363" w:rsidRPr="00D86363" w14:paraId="12930A7B"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A6F825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A100012</w:t>
            </w:r>
          </w:p>
        </w:tc>
        <w:tc>
          <w:tcPr>
            <w:tcW w:w="2328" w:type="pct"/>
            <w:tcBorders>
              <w:top w:val="single" w:sz="4" w:space="0" w:color="auto"/>
              <w:left w:val="nil"/>
              <w:bottom w:val="single" w:sz="4" w:space="0" w:color="auto"/>
              <w:right w:val="single" w:sz="4" w:space="0" w:color="auto"/>
            </w:tcBorders>
            <w:shd w:val="clear" w:color="auto" w:fill="auto"/>
            <w:vAlign w:val="center"/>
          </w:tcPr>
          <w:p w14:paraId="22E789C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Proslava </w:t>
            </w:r>
            <w:proofErr w:type="spellStart"/>
            <w:r w:rsidRPr="00D86363">
              <w:rPr>
                <w:rFonts w:ascii="Times New Roman" w:hAnsi="Times New Roman" w:cs="Times New Roman"/>
                <w:b/>
                <w:sz w:val="24"/>
                <w:szCs w:val="24"/>
              </w:rPr>
              <w:t>Sv.Ane</w:t>
            </w:r>
            <w:proofErr w:type="spellEnd"/>
            <w:r w:rsidRPr="00D86363">
              <w:rPr>
                <w:rFonts w:ascii="Times New Roman" w:hAnsi="Times New Roman" w:cs="Times New Roman"/>
                <w:b/>
                <w:sz w:val="24"/>
                <w:szCs w:val="24"/>
              </w:rPr>
              <w:t xml:space="preserve"> u Červar Portu</w:t>
            </w:r>
          </w:p>
        </w:tc>
        <w:tc>
          <w:tcPr>
            <w:tcW w:w="703" w:type="pct"/>
            <w:tcBorders>
              <w:top w:val="single" w:sz="4" w:space="0" w:color="auto"/>
              <w:left w:val="nil"/>
              <w:bottom w:val="single" w:sz="4" w:space="0" w:color="auto"/>
              <w:right w:val="single" w:sz="4" w:space="0" w:color="auto"/>
            </w:tcBorders>
            <w:shd w:val="clear" w:color="auto" w:fill="auto"/>
          </w:tcPr>
          <w:p w14:paraId="279CCEF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6.000,00</w:t>
            </w:r>
          </w:p>
        </w:tc>
        <w:tc>
          <w:tcPr>
            <w:tcW w:w="785" w:type="pct"/>
            <w:tcBorders>
              <w:top w:val="single" w:sz="4" w:space="0" w:color="auto"/>
              <w:left w:val="nil"/>
              <w:bottom w:val="single" w:sz="4" w:space="0" w:color="auto"/>
              <w:right w:val="single" w:sz="4" w:space="0" w:color="auto"/>
            </w:tcBorders>
            <w:shd w:val="clear" w:color="auto" w:fill="auto"/>
          </w:tcPr>
          <w:p w14:paraId="45BD8EE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5.398,89</w:t>
            </w:r>
          </w:p>
        </w:tc>
        <w:tc>
          <w:tcPr>
            <w:tcW w:w="542" w:type="pct"/>
            <w:tcBorders>
              <w:top w:val="single" w:sz="4" w:space="0" w:color="auto"/>
              <w:left w:val="nil"/>
              <w:bottom w:val="single" w:sz="4" w:space="0" w:color="auto"/>
              <w:right w:val="single" w:sz="4" w:space="0" w:color="auto"/>
            </w:tcBorders>
            <w:shd w:val="clear" w:color="auto" w:fill="auto"/>
          </w:tcPr>
          <w:p w14:paraId="141F5F2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89,98</w:t>
            </w:r>
          </w:p>
        </w:tc>
      </w:tr>
      <w:tr w:rsidR="00D86363" w:rsidRPr="00D86363" w14:paraId="2B244D7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E05CEF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A100013</w:t>
            </w:r>
          </w:p>
        </w:tc>
        <w:tc>
          <w:tcPr>
            <w:tcW w:w="2328" w:type="pct"/>
            <w:tcBorders>
              <w:top w:val="single" w:sz="4" w:space="0" w:color="auto"/>
              <w:left w:val="nil"/>
              <w:bottom w:val="single" w:sz="4" w:space="0" w:color="auto"/>
              <w:right w:val="single" w:sz="4" w:space="0" w:color="auto"/>
            </w:tcBorders>
            <w:shd w:val="clear" w:color="auto" w:fill="auto"/>
            <w:vAlign w:val="center"/>
          </w:tcPr>
          <w:p w14:paraId="2FE117F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Proslava </w:t>
            </w:r>
            <w:proofErr w:type="spellStart"/>
            <w:r w:rsidRPr="00D86363">
              <w:rPr>
                <w:rFonts w:ascii="Times New Roman" w:hAnsi="Times New Roman" w:cs="Times New Roman"/>
                <w:b/>
                <w:sz w:val="24"/>
                <w:szCs w:val="24"/>
              </w:rPr>
              <w:t>Sv.Ane</w:t>
            </w:r>
            <w:proofErr w:type="spellEnd"/>
            <w:r w:rsidRPr="00D86363">
              <w:rPr>
                <w:rFonts w:ascii="Times New Roman" w:hAnsi="Times New Roman" w:cs="Times New Roman"/>
                <w:b/>
                <w:sz w:val="24"/>
                <w:szCs w:val="24"/>
              </w:rPr>
              <w:t xml:space="preserve"> u Červaru</w:t>
            </w:r>
          </w:p>
        </w:tc>
        <w:tc>
          <w:tcPr>
            <w:tcW w:w="703" w:type="pct"/>
            <w:tcBorders>
              <w:top w:val="single" w:sz="4" w:space="0" w:color="auto"/>
              <w:left w:val="nil"/>
              <w:bottom w:val="single" w:sz="4" w:space="0" w:color="auto"/>
              <w:right w:val="single" w:sz="4" w:space="0" w:color="auto"/>
            </w:tcBorders>
            <w:shd w:val="clear" w:color="auto" w:fill="auto"/>
          </w:tcPr>
          <w:p w14:paraId="6960665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530,00</w:t>
            </w:r>
          </w:p>
        </w:tc>
        <w:tc>
          <w:tcPr>
            <w:tcW w:w="785" w:type="pct"/>
            <w:tcBorders>
              <w:top w:val="single" w:sz="4" w:space="0" w:color="auto"/>
              <w:left w:val="nil"/>
              <w:bottom w:val="single" w:sz="4" w:space="0" w:color="auto"/>
              <w:right w:val="single" w:sz="4" w:space="0" w:color="auto"/>
            </w:tcBorders>
            <w:shd w:val="clear" w:color="auto" w:fill="auto"/>
          </w:tcPr>
          <w:p w14:paraId="3242359A"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542" w:type="pct"/>
            <w:tcBorders>
              <w:top w:val="single" w:sz="4" w:space="0" w:color="auto"/>
              <w:left w:val="nil"/>
              <w:bottom w:val="single" w:sz="4" w:space="0" w:color="auto"/>
              <w:right w:val="single" w:sz="4" w:space="0" w:color="auto"/>
            </w:tcBorders>
            <w:shd w:val="clear" w:color="auto" w:fill="auto"/>
          </w:tcPr>
          <w:p w14:paraId="310F184F"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r w:rsidR="00D86363" w:rsidRPr="00D86363" w14:paraId="2EC0660A"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D967E"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A100014</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464330B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Proslava Sv. Marije male i ostale proslave u </w:t>
            </w:r>
            <w:proofErr w:type="spellStart"/>
            <w:r w:rsidRPr="00D86363">
              <w:rPr>
                <w:rFonts w:ascii="Times New Roman" w:hAnsi="Times New Roman" w:cs="Times New Roman"/>
                <w:b/>
                <w:sz w:val="24"/>
                <w:szCs w:val="24"/>
              </w:rPr>
              <w:t>Baderni</w:t>
            </w:r>
            <w:proofErr w:type="spellEnd"/>
          </w:p>
        </w:tc>
        <w:tc>
          <w:tcPr>
            <w:tcW w:w="703" w:type="pct"/>
            <w:tcBorders>
              <w:top w:val="single" w:sz="4" w:space="0" w:color="auto"/>
              <w:left w:val="nil"/>
              <w:bottom w:val="single" w:sz="4" w:space="0" w:color="auto"/>
              <w:right w:val="single" w:sz="4" w:space="0" w:color="auto"/>
            </w:tcBorders>
            <w:shd w:val="clear" w:color="auto" w:fill="FFFFFF" w:themeFill="background1"/>
          </w:tcPr>
          <w:p w14:paraId="1AAFFD1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7.300,00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6C8D792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6.038,53</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0A6DBB8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82,72</w:t>
            </w:r>
          </w:p>
        </w:tc>
      </w:tr>
      <w:tr w:rsidR="00D86363" w:rsidRPr="00D86363" w14:paraId="30573387"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5D5C"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A100015</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69655016"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Proslave u MO Varvari</w:t>
            </w:r>
          </w:p>
        </w:tc>
        <w:tc>
          <w:tcPr>
            <w:tcW w:w="703" w:type="pct"/>
            <w:tcBorders>
              <w:top w:val="single" w:sz="4" w:space="0" w:color="auto"/>
              <w:left w:val="nil"/>
              <w:bottom w:val="single" w:sz="4" w:space="0" w:color="auto"/>
              <w:right w:val="single" w:sz="4" w:space="0" w:color="auto"/>
            </w:tcBorders>
            <w:shd w:val="clear" w:color="auto" w:fill="FFFFFF" w:themeFill="background1"/>
          </w:tcPr>
          <w:p w14:paraId="6EBE48A3"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1.330,00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14F57D9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1.163,83</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28DFE4B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87,51</w:t>
            </w:r>
          </w:p>
        </w:tc>
      </w:tr>
      <w:tr w:rsidR="00D86363" w:rsidRPr="00D86363" w14:paraId="416D3DE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0881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A100016</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3E5220E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Proslave u MO </w:t>
            </w:r>
            <w:proofErr w:type="spellStart"/>
            <w:r w:rsidRPr="00D86363">
              <w:rPr>
                <w:rFonts w:ascii="Times New Roman" w:hAnsi="Times New Roman" w:cs="Times New Roman"/>
                <w:b/>
                <w:sz w:val="24"/>
                <w:szCs w:val="24"/>
              </w:rPr>
              <w:t>Žbandaj</w:t>
            </w:r>
            <w:proofErr w:type="spellEnd"/>
          </w:p>
        </w:tc>
        <w:tc>
          <w:tcPr>
            <w:tcW w:w="703" w:type="pct"/>
            <w:tcBorders>
              <w:top w:val="single" w:sz="4" w:space="0" w:color="auto"/>
              <w:left w:val="nil"/>
              <w:bottom w:val="single" w:sz="4" w:space="0" w:color="auto"/>
              <w:right w:val="single" w:sz="4" w:space="0" w:color="auto"/>
            </w:tcBorders>
            <w:shd w:val="clear" w:color="auto" w:fill="FFFFFF" w:themeFill="background1"/>
          </w:tcPr>
          <w:p w14:paraId="6FC5982E"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5.970,00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0A6C217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1.153,88</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714D66C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19,33</w:t>
            </w:r>
          </w:p>
        </w:tc>
      </w:tr>
      <w:tr w:rsidR="00D86363" w:rsidRPr="00D86363" w14:paraId="76B7AB11"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6EDB8B1"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A100017</w:t>
            </w:r>
          </w:p>
        </w:tc>
        <w:tc>
          <w:tcPr>
            <w:tcW w:w="2328" w:type="pct"/>
            <w:tcBorders>
              <w:top w:val="single" w:sz="4" w:space="0" w:color="auto"/>
              <w:left w:val="nil"/>
              <w:bottom w:val="single" w:sz="4" w:space="0" w:color="auto"/>
              <w:right w:val="single" w:sz="4" w:space="0" w:color="auto"/>
            </w:tcBorders>
            <w:shd w:val="clear" w:color="auto" w:fill="auto"/>
            <w:vAlign w:val="center"/>
          </w:tcPr>
          <w:p w14:paraId="38D320F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Proslave u MO </w:t>
            </w:r>
            <w:proofErr w:type="spellStart"/>
            <w:r w:rsidRPr="00D86363">
              <w:rPr>
                <w:rFonts w:ascii="Times New Roman" w:hAnsi="Times New Roman" w:cs="Times New Roman"/>
                <w:b/>
                <w:sz w:val="24"/>
                <w:szCs w:val="24"/>
              </w:rPr>
              <w:t>Fuškulin</w:t>
            </w:r>
            <w:proofErr w:type="spellEnd"/>
          </w:p>
        </w:tc>
        <w:tc>
          <w:tcPr>
            <w:tcW w:w="703" w:type="pct"/>
            <w:tcBorders>
              <w:top w:val="single" w:sz="4" w:space="0" w:color="auto"/>
              <w:left w:val="nil"/>
              <w:bottom w:val="single" w:sz="4" w:space="0" w:color="auto"/>
              <w:right w:val="single" w:sz="4" w:space="0" w:color="auto"/>
            </w:tcBorders>
            <w:shd w:val="clear" w:color="auto" w:fill="auto"/>
          </w:tcPr>
          <w:p w14:paraId="16A556B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1.200,00</w:t>
            </w:r>
          </w:p>
        </w:tc>
        <w:tc>
          <w:tcPr>
            <w:tcW w:w="785" w:type="pct"/>
            <w:tcBorders>
              <w:top w:val="single" w:sz="4" w:space="0" w:color="auto"/>
              <w:left w:val="nil"/>
              <w:bottom w:val="single" w:sz="4" w:space="0" w:color="auto"/>
              <w:right w:val="single" w:sz="4" w:space="0" w:color="auto"/>
            </w:tcBorders>
            <w:shd w:val="clear" w:color="auto" w:fill="auto"/>
          </w:tcPr>
          <w:p w14:paraId="5FFC64E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983,21</w:t>
            </w:r>
          </w:p>
        </w:tc>
        <w:tc>
          <w:tcPr>
            <w:tcW w:w="542" w:type="pct"/>
            <w:tcBorders>
              <w:top w:val="single" w:sz="4" w:space="0" w:color="auto"/>
              <w:left w:val="nil"/>
              <w:bottom w:val="single" w:sz="4" w:space="0" w:color="auto"/>
              <w:right w:val="single" w:sz="4" w:space="0" w:color="auto"/>
            </w:tcBorders>
            <w:shd w:val="clear" w:color="auto" w:fill="auto"/>
          </w:tcPr>
          <w:p w14:paraId="70B8A5A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81,93</w:t>
            </w:r>
          </w:p>
        </w:tc>
      </w:tr>
      <w:tr w:rsidR="00D86363" w:rsidRPr="00D86363" w14:paraId="04AEBC1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7F2A9C64"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Aktivnost  A100018</w:t>
            </w:r>
          </w:p>
        </w:tc>
        <w:tc>
          <w:tcPr>
            <w:tcW w:w="2328" w:type="pct"/>
            <w:tcBorders>
              <w:top w:val="single" w:sz="4" w:space="0" w:color="auto"/>
              <w:left w:val="nil"/>
              <w:bottom w:val="single" w:sz="4" w:space="0" w:color="auto"/>
              <w:right w:val="single" w:sz="4" w:space="0" w:color="auto"/>
            </w:tcBorders>
            <w:shd w:val="clear" w:color="auto" w:fill="auto"/>
            <w:vAlign w:val="center"/>
          </w:tcPr>
          <w:p w14:paraId="20BE93D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Ostale proslave po mjesnim odborima</w:t>
            </w:r>
          </w:p>
        </w:tc>
        <w:tc>
          <w:tcPr>
            <w:tcW w:w="703" w:type="pct"/>
            <w:tcBorders>
              <w:top w:val="single" w:sz="4" w:space="0" w:color="auto"/>
              <w:left w:val="nil"/>
              <w:bottom w:val="single" w:sz="4" w:space="0" w:color="auto"/>
              <w:right w:val="single" w:sz="4" w:space="0" w:color="auto"/>
            </w:tcBorders>
            <w:shd w:val="clear" w:color="auto" w:fill="auto"/>
          </w:tcPr>
          <w:p w14:paraId="4A3ADED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38.025,00</w:t>
            </w:r>
          </w:p>
        </w:tc>
        <w:tc>
          <w:tcPr>
            <w:tcW w:w="785" w:type="pct"/>
            <w:tcBorders>
              <w:top w:val="single" w:sz="4" w:space="0" w:color="auto"/>
              <w:left w:val="nil"/>
              <w:bottom w:val="single" w:sz="4" w:space="0" w:color="auto"/>
              <w:right w:val="single" w:sz="4" w:space="0" w:color="auto"/>
            </w:tcBorders>
            <w:shd w:val="clear" w:color="auto" w:fill="auto"/>
          </w:tcPr>
          <w:p w14:paraId="4F83FDB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36.301,98</w:t>
            </w:r>
          </w:p>
        </w:tc>
        <w:tc>
          <w:tcPr>
            <w:tcW w:w="542" w:type="pct"/>
            <w:tcBorders>
              <w:top w:val="single" w:sz="4" w:space="0" w:color="auto"/>
              <w:left w:val="nil"/>
              <w:bottom w:val="single" w:sz="4" w:space="0" w:color="auto"/>
              <w:right w:val="single" w:sz="4" w:space="0" w:color="auto"/>
            </w:tcBorders>
            <w:shd w:val="clear" w:color="auto" w:fill="auto"/>
          </w:tcPr>
          <w:p w14:paraId="15A8B83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95,47</w:t>
            </w:r>
          </w:p>
        </w:tc>
      </w:tr>
      <w:tr w:rsidR="00D86363" w:rsidRPr="00D86363" w14:paraId="6E0F597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3E72901A"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Tekući projekt  T100002</w:t>
            </w:r>
          </w:p>
        </w:tc>
        <w:tc>
          <w:tcPr>
            <w:tcW w:w="2328" w:type="pct"/>
            <w:tcBorders>
              <w:top w:val="single" w:sz="4" w:space="0" w:color="auto"/>
              <w:left w:val="nil"/>
              <w:bottom w:val="single" w:sz="4" w:space="0" w:color="auto"/>
              <w:right w:val="single" w:sz="4" w:space="0" w:color="auto"/>
            </w:tcBorders>
            <w:shd w:val="clear" w:color="auto" w:fill="auto"/>
            <w:vAlign w:val="center"/>
          </w:tcPr>
          <w:p w14:paraId="4C0F15CD"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Promicanje dvojezičnosti i očuvanje talijanskog jezika</w:t>
            </w:r>
          </w:p>
        </w:tc>
        <w:tc>
          <w:tcPr>
            <w:tcW w:w="703" w:type="pct"/>
            <w:tcBorders>
              <w:top w:val="single" w:sz="4" w:space="0" w:color="auto"/>
              <w:left w:val="nil"/>
              <w:bottom w:val="single" w:sz="4" w:space="0" w:color="auto"/>
              <w:right w:val="single" w:sz="4" w:space="0" w:color="auto"/>
            </w:tcBorders>
            <w:shd w:val="clear" w:color="auto" w:fill="auto"/>
          </w:tcPr>
          <w:p w14:paraId="79C449F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3.000,00</w:t>
            </w:r>
          </w:p>
        </w:tc>
        <w:tc>
          <w:tcPr>
            <w:tcW w:w="785" w:type="pct"/>
            <w:tcBorders>
              <w:top w:val="single" w:sz="4" w:space="0" w:color="auto"/>
              <w:left w:val="nil"/>
              <w:bottom w:val="single" w:sz="4" w:space="0" w:color="auto"/>
              <w:right w:val="single" w:sz="4" w:space="0" w:color="auto"/>
            </w:tcBorders>
            <w:shd w:val="clear" w:color="auto" w:fill="auto"/>
          </w:tcPr>
          <w:p w14:paraId="7A556EA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3.000,00</w:t>
            </w:r>
          </w:p>
        </w:tc>
        <w:tc>
          <w:tcPr>
            <w:tcW w:w="542" w:type="pct"/>
            <w:tcBorders>
              <w:top w:val="single" w:sz="4" w:space="0" w:color="auto"/>
              <w:left w:val="nil"/>
              <w:bottom w:val="single" w:sz="4" w:space="0" w:color="auto"/>
              <w:right w:val="single" w:sz="4" w:space="0" w:color="auto"/>
            </w:tcBorders>
            <w:shd w:val="clear" w:color="auto" w:fill="auto"/>
          </w:tcPr>
          <w:p w14:paraId="3A83D1A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100,00</w:t>
            </w:r>
          </w:p>
        </w:tc>
      </w:tr>
    </w:tbl>
    <w:p w14:paraId="5DE85451" w14:textId="77777777" w:rsidR="00D86363" w:rsidRPr="00D86363" w:rsidRDefault="00D86363" w:rsidP="00D86363">
      <w:pPr>
        <w:jc w:val="both"/>
        <w:rPr>
          <w:rFonts w:ascii="Times New Roman" w:hAnsi="Times New Roman" w:cs="Times New Roman"/>
          <w:b/>
          <w:color w:val="4472C4" w:themeColor="accent1"/>
          <w:sz w:val="24"/>
          <w:szCs w:val="24"/>
        </w:rPr>
      </w:pPr>
    </w:p>
    <w:p w14:paraId="34F78DDB" w14:textId="4113CB58" w:rsidR="00D86363" w:rsidRDefault="00D86363" w:rsidP="00D86363">
      <w:pPr>
        <w:jc w:val="both"/>
        <w:rPr>
          <w:rFonts w:ascii="Times New Roman" w:hAnsi="Times New Roman" w:cs="Times New Roman"/>
          <w:b/>
          <w:color w:val="4472C4" w:themeColor="accent1"/>
          <w:sz w:val="24"/>
          <w:szCs w:val="24"/>
        </w:rPr>
      </w:pPr>
    </w:p>
    <w:p w14:paraId="2F6CD339" w14:textId="7CF00CE4" w:rsidR="00A402F9" w:rsidRDefault="00A402F9" w:rsidP="00D86363">
      <w:pPr>
        <w:jc w:val="both"/>
        <w:rPr>
          <w:rFonts w:ascii="Times New Roman" w:hAnsi="Times New Roman" w:cs="Times New Roman"/>
          <w:b/>
          <w:color w:val="4472C4" w:themeColor="accent1"/>
          <w:sz w:val="24"/>
          <w:szCs w:val="24"/>
        </w:rPr>
      </w:pPr>
    </w:p>
    <w:p w14:paraId="202B8935" w14:textId="413B6BD4" w:rsidR="00A402F9" w:rsidRDefault="00A402F9" w:rsidP="00D86363">
      <w:pPr>
        <w:jc w:val="both"/>
        <w:rPr>
          <w:rFonts w:ascii="Times New Roman" w:hAnsi="Times New Roman" w:cs="Times New Roman"/>
          <w:b/>
          <w:color w:val="4472C4" w:themeColor="accent1"/>
          <w:sz w:val="24"/>
          <w:szCs w:val="24"/>
        </w:rPr>
      </w:pPr>
    </w:p>
    <w:p w14:paraId="1FA478FD" w14:textId="77777777" w:rsidR="00A402F9" w:rsidRPr="00D86363" w:rsidRDefault="00A402F9" w:rsidP="00D86363">
      <w:pPr>
        <w:jc w:val="both"/>
        <w:rPr>
          <w:rFonts w:ascii="Times New Roman" w:hAnsi="Times New Roman" w:cs="Times New Roman"/>
          <w:b/>
          <w:color w:val="4472C4" w:themeColor="accent1"/>
          <w:sz w:val="24"/>
          <w:szCs w:val="24"/>
        </w:rPr>
      </w:pPr>
    </w:p>
    <w:p w14:paraId="4A89BCE5" w14:textId="03C234A4"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ZAKONSKA OSNOVA ZA UVOĐENJE PROGRAMA:</w:t>
      </w:r>
    </w:p>
    <w:p w14:paraId="212083FF"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77748934"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Zakon o savjetima mladih („Narodne novine“ broj 41/14 i 83/23)</w:t>
      </w:r>
    </w:p>
    <w:p w14:paraId="4CC0793D"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Zakon o političkim strankama („Narodne novine“ broj 76/93, 111/96, 164/98, 36/01, 28/06)</w:t>
      </w:r>
    </w:p>
    <w:p w14:paraId="0EF801FD" w14:textId="77777777" w:rsidR="00D86363" w:rsidRPr="00D86363" w:rsidRDefault="00D86363" w:rsidP="00D86363">
      <w:pPr>
        <w:pStyle w:val="Odlomakpopisa"/>
        <w:numPr>
          <w:ilvl w:val="0"/>
          <w:numId w:val="1"/>
        </w:numPr>
        <w:rPr>
          <w:sz w:val="24"/>
          <w:szCs w:val="24"/>
          <w:lang w:val="hr-HR" w:eastAsia="en-US"/>
        </w:rPr>
      </w:pPr>
      <w:r w:rsidRPr="00D86363">
        <w:rPr>
          <w:sz w:val="24"/>
          <w:szCs w:val="24"/>
          <w:lang w:val="hr-HR" w:eastAsia="en-US"/>
        </w:rPr>
        <w:t>Zakon o financiranju političkih aktivnosti, izborne promidžbe i referenduma („Narodne novine“ broj 29/19 i 98/19)</w:t>
      </w:r>
    </w:p>
    <w:p w14:paraId="5B70FECE"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Zakon o obveznim odnosima („Narodne novine“ broj 35/05, 41/08, 125/11, 78/15, 29/18, 126/21, 114/22, 156/22 i 155/23)</w:t>
      </w:r>
    </w:p>
    <w:p w14:paraId="18EC1202" w14:textId="77777777" w:rsidR="00D86363" w:rsidRPr="00D86363" w:rsidRDefault="00D86363" w:rsidP="00D86363">
      <w:pPr>
        <w:pStyle w:val="Odlomakpopisa"/>
        <w:numPr>
          <w:ilvl w:val="0"/>
          <w:numId w:val="1"/>
        </w:numPr>
        <w:rPr>
          <w:sz w:val="24"/>
          <w:szCs w:val="24"/>
          <w:lang w:val="hr-HR" w:eastAsia="en-US"/>
        </w:rPr>
      </w:pPr>
      <w:r w:rsidRPr="00D86363">
        <w:rPr>
          <w:sz w:val="24"/>
          <w:szCs w:val="24"/>
          <w:lang w:val="hr-HR" w:eastAsia="en-US"/>
        </w:rPr>
        <w:t>Ustavni zakon o pravima nacionalnih manjina („Narodne novine“ broj 155/02, 47/10, 80/10 i 93/11)</w:t>
      </w:r>
    </w:p>
    <w:p w14:paraId="337BA328"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292EF380" w14:textId="77777777" w:rsidR="00D86363" w:rsidRPr="00D86363" w:rsidRDefault="00D86363" w:rsidP="00D86363">
      <w:pPr>
        <w:jc w:val="both"/>
        <w:rPr>
          <w:rFonts w:ascii="Times New Roman" w:hAnsi="Times New Roman" w:cs="Times New Roman"/>
          <w:b/>
          <w:color w:val="4472C4" w:themeColor="accent1"/>
          <w:sz w:val="24"/>
          <w:szCs w:val="24"/>
        </w:rPr>
      </w:pPr>
    </w:p>
    <w:p w14:paraId="7EAFE222" w14:textId="4C6A29EE"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3C833507"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Program obuhvaća aktivnosti i projekt kojima se osiguravaju sredstva za osnovne funkcije političkih stranaka, djelovanje Savjeta mladih, za organiziranje i provođenje raznih proslava i manifestacija lokalnog i međunarodnog karaktera i za promicanje dvojezičnosti i očuvanje talijanskog jezika.</w:t>
      </w:r>
    </w:p>
    <w:p w14:paraId="5820CFBF" w14:textId="77777777" w:rsidR="00FC2821" w:rsidRDefault="00FC2821" w:rsidP="00D86363">
      <w:pPr>
        <w:jc w:val="both"/>
        <w:rPr>
          <w:rFonts w:ascii="Times New Roman" w:hAnsi="Times New Roman" w:cs="Times New Roman"/>
          <w:b/>
          <w:sz w:val="24"/>
          <w:szCs w:val="24"/>
        </w:rPr>
      </w:pPr>
    </w:p>
    <w:p w14:paraId="441C7F11" w14:textId="2F57D8B1"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144379CF"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Cilj programa je omogućiti rad političkih stranaka, Savjeta mladih, za organizaciju raznih manifestacija s ciljem turističke i kulturne promidžbe Grada te za promicanje dvojezičnosti i očuvanje talijanskog jezika.</w:t>
      </w:r>
    </w:p>
    <w:p w14:paraId="7F3E8162" w14:textId="77777777" w:rsidR="00FC2821" w:rsidRDefault="00FC2821" w:rsidP="00D86363">
      <w:pPr>
        <w:jc w:val="both"/>
        <w:rPr>
          <w:rFonts w:ascii="Times New Roman" w:hAnsi="Times New Roman" w:cs="Times New Roman"/>
          <w:b/>
          <w:sz w:val="24"/>
          <w:szCs w:val="24"/>
        </w:rPr>
      </w:pPr>
    </w:p>
    <w:p w14:paraId="7F526FAA" w14:textId="7DCEBD3B"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1892BEE0"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Osnovne funkcije političkih stranaka</w:t>
      </w:r>
      <w:r w:rsidRPr="00D86363">
        <w:rPr>
          <w:rFonts w:ascii="Times New Roman" w:hAnsi="Times New Roman" w:cs="Times New Roman"/>
          <w:sz w:val="24"/>
          <w:szCs w:val="24"/>
        </w:rPr>
        <w:t xml:space="preserve"> odnosi se na financiranje političkih stranaka zastupljenih u Gradskom vijeću, sukladno Zakonu o financiranju političkih aktivnosti, izborne promidžbe i referenduma i Odluci o rasporedu sredstava političkim strankama i nezavisnim vijećnicima iz Proračuna Grada. Aktivnost je izvršena u vrijednosti od 75,72 % planiranog iznosa. </w:t>
      </w:r>
    </w:p>
    <w:p w14:paraId="50B1636D"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 xml:space="preserve">Aktivnost </w:t>
      </w:r>
      <w:r w:rsidRPr="00D86363">
        <w:rPr>
          <w:rFonts w:ascii="Times New Roman" w:eastAsia="Calibri" w:hAnsi="Times New Roman" w:cs="Times New Roman"/>
          <w:i/>
          <w:sz w:val="24"/>
          <w:szCs w:val="24"/>
        </w:rPr>
        <w:t>Savjet mladih</w:t>
      </w:r>
      <w:r w:rsidRPr="00D86363">
        <w:rPr>
          <w:rFonts w:ascii="Times New Roman" w:eastAsia="Calibri" w:hAnsi="Times New Roman" w:cs="Times New Roman"/>
          <w:bCs/>
          <w:sz w:val="24"/>
          <w:szCs w:val="24"/>
        </w:rPr>
        <w:t xml:space="preserve"> </w:t>
      </w:r>
      <w:r w:rsidRPr="00D86363">
        <w:rPr>
          <w:rFonts w:ascii="Times New Roman" w:hAnsi="Times New Roman" w:cs="Times New Roman"/>
          <w:sz w:val="24"/>
          <w:szCs w:val="24"/>
        </w:rPr>
        <w:t>odnosi se na aktivnosti vezane uz djelovanje Savjeta mladih Grada Poreča-</w:t>
      </w:r>
      <w:proofErr w:type="spellStart"/>
      <w:r w:rsidRPr="00D86363">
        <w:rPr>
          <w:rFonts w:ascii="Times New Roman" w:hAnsi="Times New Roman" w:cs="Times New Roman"/>
          <w:sz w:val="24"/>
          <w:szCs w:val="24"/>
        </w:rPr>
        <w:t>Parenzo</w:t>
      </w:r>
      <w:proofErr w:type="spellEnd"/>
      <w:r w:rsidRPr="00D86363">
        <w:rPr>
          <w:rFonts w:ascii="Times New Roman" w:hAnsi="Times New Roman" w:cs="Times New Roman"/>
          <w:i/>
          <w:sz w:val="24"/>
          <w:szCs w:val="24"/>
        </w:rPr>
        <w:t xml:space="preserve">, </w:t>
      </w:r>
      <w:r w:rsidRPr="00D86363">
        <w:rPr>
          <w:rFonts w:ascii="Times New Roman" w:hAnsi="Times New Roman" w:cs="Times New Roman"/>
          <w:iCs/>
          <w:sz w:val="24"/>
          <w:szCs w:val="24"/>
        </w:rPr>
        <w:t>te nije izvršena, odnosno indeks realizacije je 0,00 %.</w:t>
      </w:r>
    </w:p>
    <w:p w14:paraId="40403473"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color w:val="4472C4" w:themeColor="accent1"/>
          <w:sz w:val="24"/>
          <w:szCs w:val="24"/>
        </w:rPr>
        <w:tab/>
      </w:r>
      <w:r w:rsidRPr="00D86363">
        <w:rPr>
          <w:rFonts w:ascii="Times New Roman" w:eastAsia="Calibri" w:hAnsi="Times New Roman" w:cs="Times New Roman"/>
          <w:sz w:val="24"/>
          <w:szCs w:val="24"/>
        </w:rPr>
        <w:t xml:space="preserve">Također, u okviru ovog programa financirane su aktivnosti kojima se obilježavaju: </w:t>
      </w:r>
      <w:r w:rsidRPr="00D86363">
        <w:rPr>
          <w:rFonts w:ascii="Times New Roman" w:eastAsia="Calibri" w:hAnsi="Times New Roman" w:cs="Times New Roman"/>
          <w:i/>
          <w:sz w:val="24"/>
          <w:szCs w:val="24"/>
        </w:rPr>
        <w:t>Dan Grada Poreča</w:t>
      </w:r>
      <w:r w:rsidRPr="00D86363">
        <w:rPr>
          <w:rFonts w:ascii="Times New Roman" w:eastAsia="Calibri" w:hAnsi="Times New Roman" w:cs="Times New Roman"/>
          <w:sz w:val="24"/>
          <w:szCs w:val="24"/>
        </w:rPr>
        <w:t xml:space="preserve"> (indeks realizacije 99,71 %),  </w:t>
      </w:r>
      <w:r w:rsidRPr="00D86363">
        <w:rPr>
          <w:rFonts w:ascii="Times New Roman" w:eastAsia="Calibri" w:hAnsi="Times New Roman" w:cs="Times New Roman"/>
          <w:i/>
          <w:iCs/>
          <w:sz w:val="24"/>
          <w:szCs w:val="24"/>
        </w:rPr>
        <w:t>proslava 1.Maja - praznika rada</w:t>
      </w:r>
      <w:r w:rsidRPr="00D86363">
        <w:rPr>
          <w:rFonts w:ascii="Times New Roman" w:eastAsia="Calibri" w:hAnsi="Times New Roman" w:cs="Times New Roman"/>
          <w:sz w:val="24"/>
          <w:szCs w:val="24"/>
        </w:rPr>
        <w:t xml:space="preserve"> (indeks realizacije 70,02 %), </w:t>
      </w:r>
      <w:r w:rsidRPr="00D86363">
        <w:rPr>
          <w:rFonts w:ascii="Times New Roman" w:eastAsia="Calibri" w:hAnsi="Times New Roman" w:cs="Times New Roman"/>
          <w:i/>
          <w:iCs/>
          <w:sz w:val="24"/>
          <w:szCs w:val="24"/>
        </w:rPr>
        <w:t>proslava Dječjeg karnevala</w:t>
      </w:r>
      <w:r w:rsidRPr="00D86363">
        <w:rPr>
          <w:rFonts w:ascii="Times New Roman" w:eastAsia="Calibri" w:hAnsi="Times New Roman" w:cs="Times New Roman"/>
          <w:sz w:val="24"/>
          <w:szCs w:val="24"/>
        </w:rPr>
        <w:t xml:space="preserve"> (indeks realizacije 92,89 %), </w:t>
      </w:r>
      <w:r w:rsidRPr="00D86363">
        <w:rPr>
          <w:rFonts w:ascii="Times New Roman" w:eastAsia="Calibri" w:hAnsi="Times New Roman" w:cs="Times New Roman"/>
          <w:i/>
          <w:sz w:val="24"/>
          <w:szCs w:val="24"/>
        </w:rPr>
        <w:t>proslava  blagdana Sv. Mauro</w:t>
      </w:r>
      <w:r w:rsidRPr="00D86363">
        <w:rPr>
          <w:rFonts w:ascii="Times New Roman" w:eastAsia="Calibri" w:hAnsi="Times New Roman" w:cs="Times New Roman"/>
          <w:sz w:val="24"/>
          <w:szCs w:val="24"/>
        </w:rPr>
        <w:t xml:space="preserve"> (indeks realizacije 99,57 %) i </w:t>
      </w:r>
      <w:r w:rsidRPr="00D86363">
        <w:rPr>
          <w:rFonts w:ascii="Times New Roman" w:eastAsia="Calibri" w:hAnsi="Times New Roman" w:cs="Times New Roman"/>
          <w:i/>
          <w:sz w:val="24"/>
          <w:szCs w:val="24"/>
        </w:rPr>
        <w:t>ostale gradske proslave i manifestacije</w:t>
      </w:r>
      <w:r w:rsidRPr="00D86363">
        <w:rPr>
          <w:rFonts w:ascii="Times New Roman" w:eastAsia="Calibri" w:hAnsi="Times New Roman" w:cs="Times New Roman"/>
          <w:sz w:val="24"/>
          <w:szCs w:val="24"/>
        </w:rPr>
        <w:t xml:space="preserve"> (indeks realizacije 101,00 %), kao i </w:t>
      </w:r>
      <w:r w:rsidRPr="00D86363">
        <w:rPr>
          <w:rFonts w:ascii="Times New Roman" w:eastAsia="Calibri" w:hAnsi="Times New Roman" w:cs="Times New Roman"/>
          <w:i/>
          <w:sz w:val="24"/>
          <w:szCs w:val="24"/>
        </w:rPr>
        <w:t>proslava Sv. Roka i maškare u Novoj Vasi</w:t>
      </w:r>
      <w:r w:rsidRPr="00D86363">
        <w:rPr>
          <w:rFonts w:ascii="Times New Roman" w:eastAsia="Calibri" w:hAnsi="Times New Roman" w:cs="Times New Roman"/>
          <w:sz w:val="24"/>
          <w:szCs w:val="24"/>
        </w:rPr>
        <w:t xml:space="preserve"> (indeks realizacije 97,27 %), </w:t>
      </w:r>
      <w:r w:rsidRPr="00D86363">
        <w:rPr>
          <w:rFonts w:ascii="Times New Roman" w:eastAsia="Calibri" w:hAnsi="Times New Roman" w:cs="Times New Roman"/>
          <w:i/>
          <w:sz w:val="24"/>
          <w:szCs w:val="24"/>
        </w:rPr>
        <w:t xml:space="preserve">proslava </w:t>
      </w:r>
      <w:proofErr w:type="spellStart"/>
      <w:r w:rsidRPr="00D86363">
        <w:rPr>
          <w:rFonts w:ascii="Times New Roman" w:eastAsia="Calibri" w:hAnsi="Times New Roman" w:cs="Times New Roman"/>
          <w:i/>
          <w:sz w:val="24"/>
          <w:szCs w:val="24"/>
        </w:rPr>
        <w:t>Sv.Ane</w:t>
      </w:r>
      <w:proofErr w:type="spellEnd"/>
      <w:r w:rsidRPr="00D86363">
        <w:rPr>
          <w:rFonts w:ascii="Times New Roman" w:eastAsia="Calibri" w:hAnsi="Times New Roman" w:cs="Times New Roman"/>
          <w:i/>
          <w:sz w:val="24"/>
          <w:szCs w:val="24"/>
        </w:rPr>
        <w:t xml:space="preserve"> u Červar Portu</w:t>
      </w:r>
      <w:r w:rsidRPr="00D86363">
        <w:rPr>
          <w:rFonts w:ascii="Times New Roman" w:eastAsia="Calibri" w:hAnsi="Times New Roman" w:cs="Times New Roman"/>
          <w:sz w:val="24"/>
          <w:szCs w:val="24"/>
        </w:rPr>
        <w:t xml:space="preserve"> (indeks realizacije 89,98 %), </w:t>
      </w:r>
      <w:r w:rsidRPr="00D86363">
        <w:rPr>
          <w:rFonts w:ascii="Times New Roman" w:eastAsia="Calibri" w:hAnsi="Times New Roman" w:cs="Times New Roman"/>
          <w:i/>
          <w:sz w:val="24"/>
          <w:szCs w:val="24"/>
        </w:rPr>
        <w:t xml:space="preserve">proslava Sv. Marije male u </w:t>
      </w:r>
      <w:proofErr w:type="spellStart"/>
      <w:r w:rsidRPr="00D86363">
        <w:rPr>
          <w:rFonts w:ascii="Times New Roman" w:eastAsia="Calibri" w:hAnsi="Times New Roman" w:cs="Times New Roman"/>
          <w:i/>
          <w:sz w:val="24"/>
          <w:szCs w:val="24"/>
        </w:rPr>
        <w:t>Baderni</w:t>
      </w:r>
      <w:proofErr w:type="spellEnd"/>
      <w:r w:rsidRPr="00D86363">
        <w:rPr>
          <w:rFonts w:ascii="Times New Roman" w:eastAsia="Calibri" w:hAnsi="Times New Roman" w:cs="Times New Roman"/>
          <w:i/>
          <w:sz w:val="24"/>
          <w:szCs w:val="24"/>
        </w:rPr>
        <w:t xml:space="preserve"> </w:t>
      </w:r>
      <w:r w:rsidRPr="00D86363">
        <w:rPr>
          <w:rFonts w:ascii="Times New Roman" w:eastAsia="Calibri" w:hAnsi="Times New Roman" w:cs="Times New Roman"/>
          <w:sz w:val="24"/>
          <w:szCs w:val="24"/>
        </w:rPr>
        <w:t xml:space="preserve">(indeks realizacije 82,72 %), </w:t>
      </w:r>
      <w:r w:rsidRPr="00D86363">
        <w:rPr>
          <w:rFonts w:ascii="Times New Roman" w:eastAsia="Calibri" w:hAnsi="Times New Roman" w:cs="Times New Roman"/>
          <w:i/>
          <w:sz w:val="24"/>
          <w:szCs w:val="24"/>
        </w:rPr>
        <w:t>proslave u MO Varvari</w:t>
      </w:r>
      <w:r w:rsidRPr="00D86363">
        <w:rPr>
          <w:rFonts w:ascii="Times New Roman" w:eastAsia="Calibri" w:hAnsi="Times New Roman" w:cs="Times New Roman"/>
          <w:sz w:val="24"/>
          <w:szCs w:val="24"/>
        </w:rPr>
        <w:t xml:space="preserve"> (indeks realizacije 87,51 %),</w:t>
      </w:r>
      <w:r w:rsidRPr="00D86363">
        <w:rPr>
          <w:rFonts w:ascii="Times New Roman" w:eastAsia="Calibri" w:hAnsi="Times New Roman" w:cs="Times New Roman"/>
          <w:i/>
          <w:sz w:val="24"/>
          <w:szCs w:val="24"/>
        </w:rPr>
        <w:t xml:space="preserve"> </w:t>
      </w:r>
      <w:r w:rsidRPr="00D86363">
        <w:rPr>
          <w:rFonts w:ascii="Times New Roman" w:eastAsia="Calibri" w:hAnsi="Times New Roman" w:cs="Times New Roman"/>
          <w:i/>
          <w:sz w:val="24"/>
          <w:szCs w:val="24"/>
        </w:rPr>
        <w:lastRenderedPageBreak/>
        <w:t xml:space="preserve">proslave u MO </w:t>
      </w:r>
      <w:proofErr w:type="spellStart"/>
      <w:r w:rsidRPr="00D86363">
        <w:rPr>
          <w:rFonts w:ascii="Times New Roman" w:eastAsia="Calibri" w:hAnsi="Times New Roman" w:cs="Times New Roman"/>
          <w:i/>
          <w:sz w:val="24"/>
          <w:szCs w:val="24"/>
        </w:rPr>
        <w:t>Žbandaj</w:t>
      </w:r>
      <w:proofErr w:type="spellEnd"/>
      <w:r w:rsidRPr="00D86363">
        <w:rPr>
          <w:rFonts w:ascii="Times New Roman" w:eastAsia="Calibri" w:hAnsi="Times New Roman" w:cs="Times New Roman"/>
          <w:sz w:val="24"/>
          <w:szCs w:val="24"/>
        </w:rPr>
        <w:t xml:space="preserve"> (indeks realizacije 19,33 %), </w:t>
      </w:r>
      <w:r w:rsidRPr="00D86363">
        <w:rPr>
          <w:rFonts w:ascii="Times New Roman" w:eastAsia="Calibri" w:hAnsi="Times New Roman" w:cs="Times New Roman"/>
          <w:i/>
          <w:sz w:val="24"/>
          <w:szCs w:val="24"/>
        </w:rPr>
        <w:t xml:space="preserve">proslave u MO </w:t>
      </w:r>
      <w:proofErr w:type="spellStart"/>
      <w:r w:rsidRPr="00D86363">
        <w:rPr>
          <w:rFonts w:ascii="Times New Roman" w:eastAsia="Calibri" w:hAnsi="Times New Roman" w:cs="Times New Roman"/>
          <w:i/>
          <w:sz w:val="24"/>
          <w:szCs w:val="24"/>
        </w:rPr>
        <w:t>Fuškulin</w:t>
      </w:r>
      <w:proofErr w:type="spellEnd"/>
      <w:r w:rsidRPr="00D86363">
        <w:rPr>
          <w:rFonts w:ascii="Times New Roman" w:eastAsia="Calibri" w:hAnsi="Times New Roman" w:cs="Times New Roman"/>
          <w:sz w:val="24"/>
          <w:szCs w:val="24"/>
        </w:rPr>
        <w:t xml:space="preserve"> (indeks realizacije 81,93 %),</w:t>
      </w:r>
      <w:r w:rsidRPr="00D86363">
        <w:rPr>
          <w:rFonts w:ascii="Times New Roman" w:eastAsia="Calibri" w:hAnsi="Times New Roman" w:cs="Times New Roman"/>
          <w:color w:val="4472C4" w:themeColor="accent1"/>
          <w:sz w:val="24"/>
          <w:szCs w:val="24"/>
        </w:rPr>
        <w:t xml:space="preserve"> </w:t>
      </w:r>
      <w:r w:rsidRPr="00D86363">
        <w:rPr>
          <w:rFonts w:ascii="Times New Roman" w:eastAsia="Calibri" w:hAnsi="Times New Roman" w:cs="Times New Roman"/>
          <w:sz w:val="24"/>
          <w:szCs w:val="24"/>
        </w:rPr>
        <w:t xml:space="preserve">kao i </w:t>
      </w:r>
      <w:r w:rsidRPr="00D86363">
        <w:rPr>
          <w:rFonts w:ascii="Times New Roman" w:eastAsia="Calibri" w:hAnsi="Times New Roman" w:cs="Times New Roman"/>
          <w:i/>
          <w:sz w:val="24"/>
          <w:szCs w:val="24"/>
        </w:rPr>
        <w:t>ostale proslave po mjesnim odborima</w:t>
      </w:r>
      <w:r w:rsidRPr="00D86363">
        <w:rPr>
          <w:rFonts w:ascii="Times New Roman" w:eastAsia="Calibri" w:hAnsi="Times New Roman" w:cs="Times New Roman"/>
          <w:sz w:val="24"/>
          <w:szCs w:val="24"/>
        </w:rPr>
        <w:t xml:space="preserve"> (indeks realizacije 95,47 %).</w:t>
      </w:r>
    </w:p>
    <w:p w14:paraId="7A28F02C" w14:textId="77777777" w:rsidR="00D86363" w:rsidRPr="00D86363"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 xml:space="preserve">Tekući projekt  </w:t>
      </w:r>
      <w:r w:rsidRPr="00D86363">
        <w:rPr>
          <w:rFonts w:ascii="Times New Roman" w:eastAsia="Calibri" w:hAnsi="Times New Roman" w:cs="Times New Roman"/>
          <w:i/>
          <w:sz w:val="24"/>
          <w:szCs w:val="24"/>
        </w:rPr>
        <w:t>Promicanje dvojezičnosti i očuvanje talijanskog jezika</w:t>
      </w:r>
      <w:r w:rsidRPr="00D86363">
        <w:rPr>
          <w:rFonts w:ascii="Times New Roman" w:eastAsia="Calibri" w:hAnsi="Times New Roman" w:cs="Times New Roman"/>
          <w:sz w:val="24"/>
          <w:szCs w:val="24"/>
        </w:rPr>
        <w:t xml:space="preserve"> je izvršena u vrijednosti od 100,00 % planiranog iznosa a odnosi se na dane tekuće pomoći županijskom proračunu usmjerene promicanju dvojezičnosti i očuvanju talijanskog jezika.</w:t>
      </w:r>
    </w:p>
    <w:p w14:paraId="0C8411B5" w14:textId="77777777" w:rsidR="00D86363" w:rsidRPr="00D86363" w:rsidRDefault="00D86363" w:rsidP="00D86363">
      <w:pPr>
        <w:jc w:val="both"/>
        <w:rPr>
          <w:rFonts w:ascii="Times New Roman" w:hAnsi="Times New Roman" w:cs="Times New Roman"/>
          <w:b/>
          <w:color w:val="4472C4" w:themeColor="accent1"/>
          <w:sz w:val="24"/>
          <w:szCs w:val="24"/>
        </w:rPr>
      </w:pPr>
    </w:p>
    <w:tbl>
      <w:tblPr>
        <w:tblW w:w="5000" w:type="pct"/>
        <w:tblLayout w:type="fixed"/>
        <w:tblLook w:val="04A0" w:firstRow="1" w:lastRow="0" w:firstColumn="1" w:lastColumn="0" w:noHBand="0" w:noVBand="1"/>
      </w:tblPr>
      <w:tblGrid>
        <w:gridCol w:w="1166"/>
        <w:gridCol w:w="4315"/>
        <w:gridCol w:w="1319"/>
        <w:gridCol w:w="1368"/>
        <w:gridCol w:w="894"/>
      </w:tblGrid>
      <w:tr w:rsidR="00D86363" w:rsidRPr="00D86363" w14:paraId="2F9D4D0F"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A8122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728" w:type="pct"/>
            <w:vMerge w:val="restart"/>
            <w:tcBorders>
              <w:top w:val="single" w:sz="4" w:space="0" w:color="auto"/>
              <w:left w:val="nil"/>
              <w:right w:val="single" w:sz="4" w:space="0" w:color="auto"/>
            </w:tcBorders>
            <w:shd w:val="clear" w:color="000000" w:fill="D9D9D9"/>
            <w:vAlign w:val="center"/>
          </w:tcPr>
          <w:p w14:paraId="67CCAA3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31AA2611"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6783353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49465F1B"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0A1F644"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28" w:type="pct"/>
            <w:vMerge/>
            <w:tcBorders>
              <w:left w:val="nil"/>
              <w:bottom w:val="single" w:sz="4" w:space="0" w:color="auto"/>
              <w:right w:val="single" w:sz="4" w:space="0" w:color="auto"/>
            </w:tcBorders>
            <w:shd w:val="clear" w:color="000000" w:fill="D9D9D9"/>
            <w:vAlign w:val="center"/>
          </w:tcPr>
          <w:p w14:paraId="207162ED" w14:textId="77777777" w:rsidR="00D86363" w:rsidRPr="00D86363"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38ECD7DE" w14:textId="77777777" w:rsidR="00D86363" w:rsidRPr="00D86363"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1223B35"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164F5087"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B7C9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28" w:type="pct"/>
            <w:tcBorders>
              <w:top w:val="single" w:sz="4" w:space="0" w:color="auto"/>
              <w:left w:val="nil"/>
              <w:bottom w:val="single" w:sz="4" w:space="0" w:color="auto"/>
              <w:right w:val="single" w:sz="4" w:space="0" w:color="auto"/>
            </w:tcBorders>
            <w:shd w:val="clear" w:color="000000" w:fill="FFFFFF"/>
            <w:vAlign w:val="center"/>
          </w:tcPr>
          <w:p w14:paraId="52A71793"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6F404C20"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10B54CC8"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3237151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D1038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1038</w:t>
            </w:r>
          </w:p>
        </w:tc>
        <w:tc>
          <w:tcPr>
            <w:tcW w:w="2381" w:type="pct"/>
            <w:tcBorders>
              <w:top w:val="single" w:sz="4" w:space="0" w:color="auto"/>
              <w:left w:val="nil"/>
              <w:bottom w:val="single" w:sz="4" w:space="0" w:color="auto"/>
              <w:right w:val="single" w:sz="4" w:space="0" w:color="auto"/>
            </w:tcBorders>
            <w:shd w:val="clear" w:color="000000" w:fill="D9D9D9"/>
            <w:vAlign w:val="center"/>
            <w:hideMark/>
          </w:tcPr>
          <w:p w14:paraId="1C819D53" w14:textId="77777777" w:rsidR="00D86363" w:rsidRPr="00D86363" w:rsidRDefault="00D86363" w:rsidP="008A006D">
            <w:pPr>
              <w:jc w:val="center"/>
              <w:rPr>
                <w:rFonts w:ascii="Times New Roman" w:hAnsi="Times New Roman" w:cs="Times New Roman"/>
                <w:b/>
                <w:sz w:val="24"/>
                <w:szCs w:val="24"/>
              </w:rPr>
            </w:pPr>
            <w:r w:rsidRPr="00D86363">
              <w:rPr>
                <w:rFonts w:ascii="Times New Roman" w:hAnsi="Times New Roman" w:cs="Times New Roman"/>
                <w:b/>
                <w:sz w:val="24"/>
                <w:szCs w:val="24"/>
              </w:rPr>
              <w:t>UPRAVLJANJE IMOVINOM</w:t>
            </w:r>
          </w:p>
        </w:tc>
        <w:tc>
          <w:tcPr>
            <w:tcW w:w="728" w:type="pct"/>
            <w:tcBorders>
              <w:top w:val="single" w:sz="4" w:space="0" w:color="auto"/>
              <w:left w:val="nil"/>
              <w:bottom w:val="single" w:sz="4" w:space="0" w:color="auto"/>
              <w:right w:val="single" w:sz="4" w:space="0" w:color="auto"/>
            </w:tcBorders>
            <w:shd w:val="clear" w:color="000000" w:fill="D9D9D9"/>
          </w:tcPr>
          <w:p w14:paraId="337D4B0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1.748.900,00</w:t>
            </w:r>
          </w:p>
        </w:tc>
        <w:tc>
          <w:tcPr>
            <w:tcW w:w="755" w:type="pct"/>
            <w:tcBorders>
              <w:top w:val="single" w:sz="4" w:space="0" w:color="auto"/>
              <w:left w:val="nil"/>
              <w:bottom w:val="single" w:sz="4" w:space="0" w:color="auto"/>
              <w:right w:val="single" w:sz="4" w:space="0" w:color="auto"/>
            </w:tcBorders>
            <w:shd w:val="clear" w:color="000000" w:fill="D9D9D9"/>
          </w:tcPr>
          <w:p w14:paraId="68B4F9A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1.538.065,87</w:t>
            </w:r>
          </w:p>
        </w:tc>
        <w:tc>
          <w:tcPr>
            <w:tcW w:w="493" w:type="pct"/>
            <w:tcBorders>
              <w:top w:val="single" w:sz="4" w:space="0" w:color="auto"/>
              <w:left w:val="nil"/>
              <w:bottom w:val="single" w:sz="4" w:space="0" w:color="auto"/>
              <w:right w:val="single" w:sz="4" w:space="0" w:color="auto"/>
            </w:tcBorders>
            <w:shd w:val="clear" w:color="000000" w:fill="D9D9D9"/>
          </w:tcPr>
          <w:p w14:paraId="01DA63E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87,94</w:t>
            </w:r>
          </w:p>
        </w:tc>
      </w:tr>
      <w:tr w:rsidR="00D86363" w:rsidRPr="00D86363" w14:paraId="0F6D1A5F"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063014F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A100004</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7DA0B512"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Osnovna djelatnost vezana za pravne i imovinske poslove</w:t>
            </w:r>
          </w:p>
        </w:tc>
        <w:tc>
          <w:tcPr>
            <w:tcW w:w="728" w:type="pct"/>
            <w:tcBorders>
              <w:top w:val="single" w:sz="4" w:space="0" w:color="auto"/>
              <w:left w:val="nil"/>
              <w:bottom w:val="single" w:sz="4" w:space="0" w:color="auto"/>
              <w:right w:val="single" w:sz="4" w:space="0" w:color="auto"/>
            </w:tcBorders>
            <w:shd w:val="clear" w:color="000000" w:fill="FFFFFF"/>
          </w:tcPr>
          <w:p w14:paraId="194F6AF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1.500.000,00</w:t>
            </w:r>
          </w:p>
        </w:tc>
        <w:tc>
          <w:tcPr>
            <w:tcW w:w="755" w:type="pct"/>
            <w:tcBorders>
              <w:top w:val="single" w:sz="4" w:space="0" w:color="auto"/>
              <w:left w:val="nil"/>
              <w:bottom w:val="single" w:sz="4" w:space="0" w:color="auto"/>
              <w:right w:val="single" w:sz="4" w:space="0" w:color="auto"/>
            </w:tcBorders>
            <w:shd w:val="clear" w:color="000000" w:fill="FFFFFF"/>
          </w:tcPr>
          <w:p w14:paraId="16C7C0F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1.489.435,11</w:t>
            </w:r>
          </w:p>
        </w:tc>
        <w:tc>
          <w:tcPr>
            <w:tcW w:w="493" w:type="pct"/>
            <w:tcBorders>
              <w:top w:val="single" w:sz="4" w:space="0" w:color="auto"/>
              <w:left w:val="nil"/>
              <w:bottom w:val="single" w:sz="4" w:space="0" w:color="auto"/>
              <w:right w:val="single" w:sz="4" w:space="0" w:color="auto"/>
            </w:tcBorders>
            <w:shd w:val="clear" w:color="000000" w:fill="FFFFFF"/>
          </w:tcPr>
          <w:p w14:paraId="08430D9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99,30</w:t>
            </w:r>
          </w:p>
        </w:tc>
      </w:tr>
      <w:tr w:rsidR="00D86363" w:rsidRPr="00D86363" w14:paraId="1992006D"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799710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K100030</w:t>
            </w:r>
          </w:p>
        </w:tc>
        <w:tc>
          <w:tcPr>
            <w:tcW w:w="2381" w:type="pct"/>
            <w:tcBorders>
              <w:top w:val="single" w:sz="4" w:space="0" w:color="auto"/>
              <w:left w:val="nil"/>
              <w:bottom w:val="single" w:sz="4" w:space="0" w:color="auto"/>
              <w:right w:val="single" w:sz="4" w:space="0" w:color="auto"/>
            </w:tcBorders>
            <w:shd w:val="clear" w:color="000000" w:fill="FFFFFF"/>
          </w:tcPr>
          <w:p w14:paraId="0492BE97"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bCs/>
                <w:sz w:val="24"/>
                <w:szCs w:val="24"/>
              </w:rPr>
              <w:t>Rekonstrukcija zgrade u Novoj Vasi u zgradu javne namjene</w:t>
            </w:r>
          </w:p>
        </w:tc>
        <w:tc>
          <w:tcPr>
            <w:tcW w:w="728" w:type="pct"/>
            <w:tcBorders>
              <w:top w:val="single" w:sz="4" w:space="0" w:color="auto"/>
              <w:left w:val="nil"/>
              <w:bottom w:val="single" w:sz="4" w:space="0" w:color="auto"/>
              <w:right w:val="single" w:sz="4" w:space="0" w:color="auto"/>
            </w:tcBorders>
            <w:shd w:val="clear" w:color="000000" w:fill="FFFFFF"/>
          </w:tcPr>
          <w:p w14:paraId="0CA6698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133.000,00</w:t>
            </w:r>
          </w:p>
        </w:tc>
        <w:tc>
          <w:tcPr>
            <w:tcW w:w="755" w:type="pct"/>
            <w:tcBorders>
              <w:top w:val="single" w:sz="4" w:space="0" w:color="auto"/>
              <w:left w:val="nil"/>
              <w:bottom w:val="single" w:sz="4" w:space="0" w:color="auto"/>
              <w:right w:val="single" w:sz="4" w:space="0" w:color="auto"/>
            </w:tcBorders>
            <w:shd w:val="clear" w:color="000000" w:fill="FFFFFF"/>
          </w:tcPr>
          <w:p w14:paraId="672BC64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1563326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r w:rsidR="00D86363" w:rsidRPr="00D86363" w14:paraId="1EAD0CB1"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1127090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K100033</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21910FB5"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 xml:space="preserve">Sanacija spomen doma na </w:t>
            </w:r>
            <w:proofErr w:type="spellStart"/>
            <w:r w:rsidRPr="00D86363">
              <w:rPr>
                <w:rFonts w:ascii="Times New Roman" w:hAnsi="Times New Roman" w:cs="Times New Roman"/>
                <w:b/>
                <w:sz w:val="24"/>
                <w:szCs w:val="24"/>
              </w:rPr>
              <w:t>Rušnjaku</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551449E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0663F0C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7.760,38</w:t>
            </w:r>
          </w:p>
        </w:tc>
        <w:tc>
          <w:tcPr>
            <w:tcW w:w="493" w:type="pct"/>
            <w:tcBorders>
              <w:top w:val="single" w:sz="4" w:space="0" w:color="auto"/>
              <w:left w:val="nil"/>
              <w:bottom w:val="single" w:sz="4" w:space="0" w:color="auto"/>
              <w:right w:val="single" w:sz="4" w:space="0" w:color="auto"/>
            </w:tcBorders>
            <w:shd w:val="clear" w:color="000000" w:fill="FFFFFF"/>
          </w:tcPr>
          <w:p w14:paraId="431884D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31,04</w:t>
            </w:r>
          </w:p>
        </w:tc>
      </w:tr>
      <w:tr w:rsidR="00D86363" w:rsidRPr="00D86363" w14:paraId="76DF1AFB"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FCC9AF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K100034</w:t>
            </w:r>
          </w:p>
        </w:tc>
        <w:tc>
          <w:tcPr>
            <w:tcW w:w="2381" w:type="pct"/>
            <w:tcBorders>
              <w:top w:val="single" w:sz="4" w:space="0" w:color="auto"/>
              <w:left w:val="nil"/>
              <w:bottom w:val="single" w:sz="4" w:space="0" w:color="auto"/>
              <w:right w:val="single" w:sz="4" w:space="0" w:color="auto"/>
            </w:tcBorders>
            <w:shd w:val="clear" w:color="000000" w:fill="FFFFFF"/>
          </w:tcPr>
          <w:p w14:paraId="17611C0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 xml:space="preserve">Proširenje društvenih prostorija Srednji </w:t>
            </w:r>
            <w:proofErr w:type="spellStart"/>
            <w:r w:rsidRPr="00D86363">
              <w:rPr>
                <w:rFonts w:ascii="Times New Roman" w:hAnsi="Times New Roman" w:cs="Times New Roman"/>
                <w:b/>
                <w:bCs/>
                <w:sz w:val="24"/>
                <w:szCs w:val="24"/>
              </w:rPr>
              <w:t>Špadići</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037D9BA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40.900,00</w:t>
            </w:r>
          </w:p>
        </w:tc>
        <w:tc>
          <w:tcPr>
            <w:tcW w:w="755" w:type="pct"/>
            <w:tcBorders>
              <w:top w:val="single" w:sz="4" w:space="0" w:color="auto"/>
              <w:left w:val="nil"/>
              <w:bottom w:val="single" w:sz="4" w:space="0" w:color="auto"/>
              <w:right w:val="single" w:sz="4" w:space="0" w:color="auto"/>
            </w:tcBorders>
            <w:shd w:val="clear" w:color="000000" w:fill="FFFFFF"/>
          </w:tcPr>
          <w:p w14:paraId="04C91E5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40.870,38</w:t>
            </w:r>
          </w:p>
        </w:tc>
        <w:tc>
          <w:tcPr>
            <w:tcW w:w="493" w:type="pct"/>
            <w:tcBorders>
              <w:top w:val="single" w:sz="4" w:space="0" w:color="auto"/>
              <w:left w:val="nil"/>
              <w:bottom w:val="single" w:sz="4" w:space="0" w:color="auto"/>
              <w:right w:val="single" w:sz="4" w:space="0" w:color="auto"/>
            </w:tcBorders>
            <w:shd w:val="clear" w:color="000000" w:fill="FFFFFF"/>
          </w:tcPr>
          <w:p w14:paraId="329E1D8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99,93</w:t>
            </w:r>
          </w:p>
        </w:tc>
      </w:tr>
      <w:tr w:rsidR="00D86363" w:rsidRPr="00D86363" w14:paraId="0AED70A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81AFAB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K100036</w:t>
            </w:r>
          </w:p>
        </w:tc>
        <w:tc>
          <w:tcPr>
            <w:tcW w:w="2381" w:type="pct"/>
            <w:tcBorders>
              <w:top w:val="single" w:sz="4" w:space="0" w:color="auto"/>
              <w:left w:val="nil"/>
              <w:bottom w:val="single" w:sz="4" w:space="0" w:color="auto"/>
              <w:right w:val="single" w:sz="4" w:space="0" w:color="auto"/>
            </w:tcBorders>
            <w:shd w:val="clear" w:color="000000" w:fill="FFFFFF"/>
          </w:tcPr>
          <w:p w14:paraId="6E10BE6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 xml:space="preserve">Izvedba nadstrešnice na društvenom domu u </w:t>
            </w:r>
            <w:proofErr w:type="spellStart"/>
            <w:r w:rsidRPr="00D86363">
              <w:rPr>
                <w:rFonts w:ascii="Times New Roman" w:hAnsi="Times New Roman" w:cs="Times New Roman"/>
                <w:b/>
                <w:bCs/>
                <w:sz w:val="24"/>
                <w:szCs w:val="24"/>
              </w:rPr>
              <w:t>Fuškulinu</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13656EA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3552D29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456691A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0,00</w:t>
            </w:r>
          </w:p>
        </w:tc>
      </w:tr>
      <w:tr w:rsidR="00D86363" w:rsidRPr="00D86363" w14:paraId="3A74AEB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206B198" w14:textId="77777777" w:rsidR="00D86363" w:rsidRPr="00D86363" w:rsidRDefault="00D86363" w:rsidP="008A006D">
            <w:pPr>
              <w:rPr>
                <w:rFonts w:ascii="Times New Roman" w:hAnsi="Times New Roman" w:cs="Times New Roman"/>
                <w:sz w:val="24"/>
                <w:szCs w:val="24"/>
              </w:rPr>
            </w:pPr>
            <w:r w:rsidRPr="00D86363">
              <w:rPr>
                <w:rFonts w:ascii="Times New Roman" w:hAnsi="Times New Roman" w:cs="Times New Roman"/>
                <w:b/>
                <w:bCs/>
                <w:sz w:val="24"/>
                <w:szCs w:val="24"/>
              </w:rPr>
              <w:t>Tekući projekt T100001</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65D7FDA4"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Naknade štete za oduzete nekretnine</w:t>
            </w:r>
          </w:p>
        </w:tc>
        <w:tc>
          <w:tcPr>
            <w:tcW w:w="728" w:type="pct"/>
            <w:tcBorders>
              <w:top w:val="single" w:sz="4" w:space="0" w:color="auto"/>
              <w:left w:val="nil"/>
              <w:bottom w:val="single" w:sz="4" w:space="0" w:color="auto"/>
              <w:right w:val="single" w:sz="4" w:space="0" w:color="auto"/>
            </w:tcBorders>
            <w:shd w:val="clear" w:color="000000" w:fill="FFFFFF"/>
          </w:tcPr>
          <w:p w14:paraId="2A2A6C39"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388692E9"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1DBEC41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0,00</w:t>
            </w:r>
          </w:p>
        </w:tc>
      </w:tr>
    </w:tbl>
    <w:p w14:paraId="295EB96F" w14:textId="77777777" w:rsidR="00D86363" w:rsidRPr="00D86363" w:rsidRDefault="00D86363" w:rsidP="00D86363">
      <w:pPr>
        <w:jc w:val="both"/>
        <w:rPr>
          <w:rFonts w:ascii="Times New Roman" w:hAnsi="Times New Roman" w:cs="Times New Roman"/>
          <w:b/>
          <w:color w:val="4472C4" w:themeColor="accent1"/>
          <w:sz w:val="24"/>
          <w:szCs w:val="24"/>
        </w:rPr>
      </w:pPr>
    </w:p>
    <w:p w14:paraId="0FA77899" w14:textId="77777777" w:rsidR="00A402F9" w:rsidRDefault="00A402F9" w:rsidP="00D86363">
      <w:pPr>
        <w:jc w:val="both"/>
        <w:rPr>
          <w:rFonts w:ascii="Times New Roman" w:hAnsi="Times New Roman" w:cs="Times New Roman"/>
          <w:b/>
          <w:sz w:val="24"/>
          <w:szCs w:val="24"/>
        </w:rPr>
      </w:pPr>
    </w:p>
    <w:p w14:paraId="353B5A4C" w14:textId="77777777" w:rsidR="00A402F9" w:rsidRDefault="00A402F9" w:rsidP="00D86363">
      <w:pPr>
        <w:jc w:val="both"/>
        <w:rPr>
          <w:rFonts w:ascii="Times New Roman" w:hAnsi="Times New Roman" w:cs="Times New Roman"/>
          <w:b/>
          <w:sz w:val="24"/>
          <w:szCs w:val="24"/>
        </w:rPr>
      </w:pPr>
    </w:p>
    <w:p w14:paraId="4D903143" w14:textId="77777777" w:rsidR="00A402F9" w:rsidRDefault="00A402F9" w:rsidP="00D86363">
      <w:pPr>
        <w:jc w:val="both"/>
        <w:rPr>
          <w:rFonts w:ascii="Times New Roman" w:hAnsi="Times New Roman" w:cs="Times New Roman"/>
          <w:b/>
          <w:sz w:val="24"/>
          <w:szCs w:val="24"/>
        </w:rPr>
      </w:pPr>
    </w:p>
    <w:p w14:paraId="415B067D" w14:textId="77777777" w:rsidR="00A402F9" w:rsidRDefault="00A402F9" w:rsidP="00D86363">
      <w:pPr>
        <w:jc w:val="both"/>
        <w:rPr>
          <w:rFonts w:ascii="Times New Roman" w:hAnsi="Times New Roman" w:cs="Times New Roman"/>
          <w:b/>
          <w:sz w:val="24"/>
          <w:szCs w:val="24"/>
        </w:rPr>
      </w:pPr>
    </w:p>
    <w:p w14:paraId="21151CA2" w14:textId="77777777" w:rsidR="00A402F9" w:rsidRDefault="00A402F9" w:rsidP="00D86363">
      <w:pPr>
        <w:jc w:val="both"/>
        <w:rPr>
          <w:rFonts w:ascii="Times New Roman" w:hAnsi="Times New Roman" w:cs="Times New Roman"/>
          <w:b/>
          <w:sz w:val="24"/>
          <w:szCs w:val="24"/>
        </w:rPr>
      </w:pPr>
    </w:p>
    <w:p w14:paraId="4259D5A4" w14:textId="41F84666"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ZAKONSKA OSNOVA ZA UVOĐENJE PROGRAMA:</w:t>
      </w:r>
    </w:p>
    <w:p w14:paraId="0B65D9CF"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5D619CE2" w14:textId="77777777" w:rsidR="00D86363" w:rsidRPr="00D86363" w:rsidRDefault="00D86363" w:rsidP="00D86363">
      <w:pPr>
        <w:numPr>
          <w:ilvl w:val="0"/>
          <w:numId w:val="1"/>
        </w:numPr>
        <w:spacing w:after="200" w:line="276"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naknadi za imovinu oduzetu za vrijeme jugoslavenske komunističke vladavine („Narodne novine“ broj 92/96, 39/99, 42/99, 92/99, 43/00, 131/00, 27/01, 34/01, 65/01, 118/01, 80/02, 81/02 i 98/19)</w:t>
      </w:r>
    </w:p>
    <w:p w14:paraId="04CC7D45" w14:textId="77777777" w:rsidR="00D86363" w:rsidRPr="00D86363" w:rsidRDefault="00D86363" w:rsidP="00D86363">
      <w:pPr>
        <w:numPr>
          <w:ilvl w:val="0"/>
          <w:numId w:val="1"/>
        </w:numPr>
        <w:spacing w:after="200" w:line="276"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općem upravnom postupku („Narodne novine“ broj 47/09 i 110/21)</w:t>
      </w:r>
    </w:p>
    <w:p w14:paraId="33EE7A83" w14:textId="77777777" w:rsidR="00D86363" w:rsidRPr="00D86363" w:rsidRDefault="00D86363" w:rsidP="00D86363">
      <w:pPr>
        <w:numPr>
          <w:ilvl w:val="0"/>
          <w:numId w:val="1"/>
        </w:numPr>
        <w:spacing w:after="200" w:line="276"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drugi zakonski i podzakonski akti vezani za upravljanje imovinom.</w:t>
      </w:r>
    </w:p>
    <w:p w14:paraId="22A45BD8" w14:textId="77777777" w:rsidR="00D86363" w:rsidRPr="00D86363" w:rsidRDefault="00D86363" w:rsidP="00D86363">
      <w:pPr>
        <w:jc w:val="both"/>
        <w:rPr>
          <w:rFonts w:ascii="Times New Roman" w:hAnsi="Times New Roman" w:cs="Times New Roman"/>
          <w:b/>
          <w:color w:val="4472C4" w:themeColor="accent1"/>
          <w:sz w:val="24"/>
          <w:szCs w:val="24"/>
        </w:rPr>
      </w:pPr>
    </w:p>
    <w:p w14:paraId="1DCBCD7F" w14:textId="1BF67DAC"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0696467E" w14:textId="5A1199FD" w:rsidR="00A402F9" w:rsidRPr="00A402F9" w:rsidRDefault="00D86363" w:rsidP="00997A6B">
      <w:pPr>
        <w:ind w:firstLine="708"/>
        <w:jc w:val="both"/>
        <w:rPr>
          <w:rFonts w:ascii="Times New Roman" w:hAnsi="Times New Roman" w:cs="Times New Roman"/>
          <w:i/>
          <w:iCs/>
          <w:color w:val="4472C4" w:themeColor="accent1"/>
          <w:sz w:val="24"/>
          <w:szCs w:val="24"/>
        </w:rPr>
      </w:pPr>
      <w:r w:rsidRPr="00D86363">
        <w:rPr>
          <w:rFonts w:ascii="Times New Roman" w:hAnsi="Times New Roman" w:cs="Times New Roman"/>
          <w:sz w:val="24"/>
          <w:szCs w:val="24"/>
        </w:rPr>
        <w:t xml:space="preserve">Program obuhvaća </w:t>
      </w:r>
      <w:bookmarkStart w:id="58" w:name="_Hlk130881557"/>
      <w:r w:rsidRPr="00D86363">
        <w:rPr>
          <w:rFonts w:ascii="Times New Roman" w:hAnsi="Times New Roman" w:cs="Times New Roman"/>
          <w:sz w:val="24"/>
          <w:szCs w:val="24"/>
        </w:rPr>
        <w:t xml:space="preserve">aktivnost </w:t>
      </w:r>
      <w:r w:rsidRPr="00D86363">
        <w:rPr>
          <w:rFonts w:ascii="Times New Roman" w:hAnsi="Times New Roman" w:cs="Times New Roman"/>
          <w:i/>
          <w:iCs/>
          <w:sz w:val="24"/>
          <w:szCs w:val="24"/>
        </w:rPr>
        <w:t>Osnovna djelatnost vezana uz pravne i imovinske poslove</w:t>
      </w:r>
      <w:r w:rsidRPr="00D86363">
        <w:rPr>
          <w:rFonts w:ascii="Times New Roman" w:hAnsi="Times New Roman" w:cs="Times New Roman"/>
          <w:sz w:val="24"/>
          <w:szCs w:val="24"/>
        </w:rPr>
        <w:t xml:space="preserve"> koja se odnosi na usluge </w:t>
      </w:r>
      <w:bookmarkStart w:id="59" w:name="_Hlk130881206"/>
      <w:r w:rsidRPr="00D86363">
        <w:rPr>
          <w:rFonts w:ascii="Times New Roman" w:hAnsi="Times New Roman" w:cs="Times New Roman"/>
          <w:sz w:val="24"/>
          <w:szCs w:val="24"/>
        </w:rPr>
        <w:t>odvjetnika i pravnog savjetovanja potrebnog za rješavanje imovinsko-pravnih poslova vezanih uz vlasništvo i korištenje gradskih nekretnina te za podmirenje sudskih troškova navedenih postupaka</w:t>
      </w:r>
      <w:bookmarkEnd w:id="59"/>
      <w:r w:rsidRPr="00D86363">
        <w:rPr>
          <w:rFonts w:ascii="Times New Roman" w:hAnsi="Times New Roman" w:cs="Times New Roman"/>
          <w:sz w:val="24"/>
          <w:szCs w:val="24"/>
        </w:rPr>
        <w:t>,</w:t>
      </w:r>
      <w:bookmarkEnd w:id="58"/>
      <w:r w:rsidRPr="00D86363">
        <w:rPr>
          <w:rFonts w:ascii="Times New Roman" w:hAnsi="Times New Roman" w:cs="Times New Roman"/>
          <w:sz w:val="24"/>
          <w:szCs w:val="24"/>
        </w:rPr>
        <w:t xml:space="preserve"> zatim na kapitalne projekte </w:t>
      </w:r>
      <w:r w:rsidRPr="00D86363">
        <w:rPr>
          <w:rFonts w:ascii="Times New Roman" w:hAnsi="Times New Roman" w:cs="Times New Roman"/>
          <w:i/>
          <w:iCs/>
          <w:sz w:val="24"/>
          <w:szCs w:val="24"/>
        </w:rPr>
        <w:t xml:space="preserve">Rekonstrukcije zgrade u Novoj Vasi u zgradu javne namjene, Sanacije spomen doma na </w:t>
      </w:r>
      <w:proofErr w:type="spellStart"/>
      <w:r w:rsidRPr="00D86363">
        <w:rPr>
          <w:rFonts w:ascii="Times New Roman" w:hAnsi="Times New Roman" w:cs="Times New Roman"/>
          <w:i/>
          <w:iCs/>
          <w:sz w:val="24"/>
          <w:szCs w:val="24"/>
        </w:rPr>
        <w:t>Rušnjaku</w:t>
      </w:r>
      <w:proofErr w:type="spellEnd"/>
      <w:r w:rsidRPr="00D86363">
        <w:rPr>
          <w:rFonts w:ascii="Times New Roman" w:hAnsi="Times New Roman" w:cs="Times New Roman"/>
          <w:i/>
          <w:iCs/>
          <w:sz w:val="24"/>
          <w:szCs w:val="24"/>
        </w:rPr>
        <w:t xml:space="preserve">, Proširenja društvenih prostorija Srednji </w:t>
      </w:r>
      <w:proofErr w:type="spellStart"/>
      <w:r w:rsidRPr="00D86363">
        <w:rPr>
          <w:rFonts w:ascii="Times New Roman" w:hAnsi="Times New Roman" w:cs="Times New Roman"/>
          <w:i/>
          <w:iCs/>
          <w:sz w:val="24"/>
          <w:szCs w:val="24"/>
        </w:rPr>
        <w:t>Špadići</w:t>
      </w:r>
      <w:proofErr w:type="spellEnd"/>
      <w:r w:rsidRPr="00D86363">
        <w:rPr>
          <w:rFonts w:ascii="Times New Roman" w:hAnsi="Times New Roman" w:cs="Times New Roman"/>
          <w:i/>
          <w:iCs/>
          <w:sz w:val="24"/>
          <w:szCs w:val="24"/>
        </w:rPr>
        <w:t xml:space="preserve"> i Izvedbe nadstrešnice na društvenom domu u </w:t>
      </w:r>
      <w:proofErr w:type="spellStart"/>
      <w:r w:rsidRPr="00D86363">
        <w:rPr>
          <w:rFonts w:ascii="Times New Roman" w:hAnsi="Times New Roman" w:cs="Times New Roman"/>
          <w:i/>
          <w:iCs/>
          <w:sz w:val="24"/>
          <w:szCs w:val="24"/>
        </w:rPr>
        <w:t>Fuškulinu</w:t>
      </w:r>
      <w:proofErr w:type="spellEnd"/>
      <w:r w:rsidRPr="00D86363">
        <w:rPr>
          <w:rFonts w:ascii="Times New Roman" w:hAnsi="Times New Roman" w:cs="Times New Roman"/>
          <w:i/>
          <w:iCs/>
          <w:sz w:val="24"/>
          <w:szCs w:val="24"/>
        </w:rPr>
        <w:t xml:space="preserve"> </w:t>
      </w:r>
      <w:r w:rsidRPr="00D86363">
        <w:rPr>
          <w:rFonts w:ascii="Times New Roman" w:hAnsi="Times New Roman" w:cs="Times New Roman"/>
          <w:sz w:val="24"/>
          <w:szCs w:val="24"/>
        </w:rPr>
        <w:t xml:space="preserve">za potrebe mjesne samouprave te tekući projekt </w:t>
      </w:r>
      <w:r w:rsidRPr="00D86363">
        <w:rPr>
          <w:rFonts w:ascii="Times New Roman" w:hAnsi="Times New Roman" w:cs="Times New Roman"/>
          <w:i/>
          <w:sz w:val="24"/>
          <w:szCs w:val="24"/>
        </w:rPr>
        <w:t>Naknade štete za oduzete nekretnine</w:t>
      </w:r>
      <w:r w:rsidRPr="00D86363">
        <w:rPr>
          <w:rFonts w:ascii="Times New Roman" w:hAnsi="Times New Roman" w:cs="Times New Roman"/>
          <w:sz w:val="24"/>
          <w:szCs w:val="24"/>
        </w:rPr>
        <w:t xml:space="preserve"> koji se odnosi na isplatu novčanih naknada po okončanju sudskih postupaka nekadašnjim vlasnicima nekretnina temeljem Zakona o naknadi za imovinu oduzetu za vrijeme jugoslavenske komunističke vladavine te naknadama štete u vezi s imovinsko-pravnim postupcima pred sudovima za nekretnine po posebnim propisima kao i na isplaćene troškove povezane sa stečenom </w:t>
      </w:r>
      <w:proofErr w:type="spellStart"/>
      <w:r w:rsidRPr="00D86363">
        <w:rPr>
          <w:rFonts w:ascii="Times New Roman" w:hAnsi="Times New Roman" w:cs="Times New Roman"/>
          <w:sz w:val="24"/>
          <w:szCs w:val="24"/>
        </w:rPr>
        <w:t>ošasnom</w:t>
      </w:r>
      <w:proofErr w:type="spellEnd"/>
      <w:r w:rsidRPr="00D86363">
        <w:rPr>
          <w:rFonts w:ascii="Times New Roman" w:hAnsi="Times New Roman" w:cs="Times New Roman"/>
          <w:sz w:val="24"/>
          <w:szCs w:val="24"/>
        </w:rPr>
        <w:t xml:space="preserve"> imovinom</w:t>
      </w:r>
    </w:p>
    <w:p w14:paraId="2291321E" w14:textId="0EB893FA"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 xml:space="preserve">CILJ PROGRAMA:         </w:t>
      </w:r>
    </w:p>
    <w:p w14:paraId="373C6FB5"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Cilj ovog programa je osigurati usluge odvjetnika i pravnog savjetovanja potrebnog za rješavanje imovinsko-pravnih poslova pred sudovima vezanih uz vlasništvo i korištenje gradskih nekretnina te sredstva potrebna za podmirenje sudskih troškova navedenih postupaka, </w:t>
      </w:r>
    </w:p>
    <w:p w14:paraId="3302AC0B" w14:textId="704D5347" w:rsidR="00D86363" w:rsidRPr="00997A6B"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 xml:space="preserve">obaviti sanaciju spomen doma na </w:t>
      </w:r>
      <w:proofErr w:type="spellStart"/>
      <w:r w:rsidRPr="00D86363">
        <w:rPr>
          <w:rFonts w:ascii="Times New Roman" w:hAnsi="Times New Roman" w:cs="Times New Roman"/>
          <w:sz w:val="24"/>
          <w:szCs w:val="24"/>
        </w:rPr>
        <w:t>Rušnjaku</w:t>
      </w:r>
      <w:proofErr w:type="spellEnd"/>
      <w:r w:rsidRPr="00D86363">
        <w:rPr>
          <w:rFonts w:ascii="Times New Roman" w:hAnsi="Times New Roman" w:cs="Times New Roman"/>
          <w:sz w:val="24"/>
          <w:szCs w:val="24"/>
        </w:rPr>
        <w:t xml:space="preserve">, proširenje društvenih prostorija Srednji </w:t>
      </w:r>
      <w:proofErr w:type="spellStart"/>
      <w:r w:rsidRPr="00D86363">
        <w:rPr>
          <w:rFonts w:ascii="Times New Roman" w:hAnsi="Times New Roman" w:cs="Times New Roman"/>
          <w:sz w:val="24"/>
          <w:szCs w:val="24"/>
        </w:rPr>
        <w:t>Špadići</w:t>
      </w:r>
      <w:proofErr w:type="spellEnd"/>
      <w:r w:rsidRPr="00D86363">
        <w:rPr>
          <w:rFonts w:ascii="Times New Roman" w:hAnsi="Times New Roman" w:cs="Times New Roman"/>
          <w:sz w:val="24"/>
          <w:szCs w:val="24"/>
        </w:rPr>
        <w:t xml:space="preserve"> i izvedbu nadstrešnice na društvenom domu u </w:t>
      </w:r>
      <w:proofErr w:type="spellStart"/>
      <w:r w:rsidRPr="00D86363">
        <w:rPr>
          <w:rFonts w:ascii="Times New Roman" w:hAnsi="Times New Roman" w:cs="Times New Roman"/>
          <w:sz w:val="24"/>
          <w:szCs w:val="24"/>
        </w:rPr>
        <w:t>Fuškulinu</w:t>
      </w:r>
      <w:proofErr w:type="spellEnd"/>
      <w:r w:rsidRPr="00D86363">
        <w:rPr>
          <w:rFonts w:ascii="Times New Roman" w:hAnsi="Times New Roman" w:cs="Times New Roman"/>
          <w:sz w:val="24"/>
          <w:szCs w:val="24"/>
        </w:rPr>
        <w:t xml:space="preserve"> te rekonstrukciju zgrade u Novoj Vasi za potrebe mjesne samouprave te isplatiti novčane naknade za nekretnine prijašnjim vlasnicima temeljem okončanih sudskih postupaka.</w:t>
      </w:r>
    </w:p>
    <w:p w14:paraId="088EDDCB" w14:textId="77777777"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6BDF6645" w14:textId="77777777" w:rsidR="00D86363" w:rsidRPr="00D86363" w:rsidRDefault="00D86363" w:rsidP="00D86363">
      <w:pPr>
        <w:ind w:firstLine="708"/>
        <w:jc w:val="both"/>
        <w:rPr>
          <w:rFonts w:ascii="Times New Roman" w:hAnsi="Times New Roman" w:cs="Times New Roman"/>
          <w:sz w:val="24"/>
          <w:szCs w:val="24"/>
        </w:rPr>
      </w:pPr>
      <w:bookmarkStart w:id="60" w:name="_Hlk130881287"/>
      <w:r w:rsidRPr="00D86363">
        <w:rPr>
          <w:rFonts w:ascii="Times New Roman" w:hAnsi="Times New Roman" w:cs="Times New Roman"/>
          <w:sz w:val="24"/>
          <w:szCs w:val="24"/>
        </w:rPr>
        <w:t xml:space="preserve">Aktivnost </w:t>
      </w:r>
      <w:r w:rsidRPr="00D86363">
        <w:rPr>
          <w:rFonts w:ascii="Times New Roman" w:hAnsi="Times New Roman" w:cs="Times New Roman"/>
          <w:i/>
          <w:iCs/>
          <w:sz w:val="24"/>
          <w:szCs w:val="24"/>
        </w:rPr>
        <w:t>Osnovna djelatnost vezana uz pravne i imovinske poslove</w:t>
      </w:r>
      <w:r w:rsidRPr="00D86363">
        <w:rPr>
          <w:rFonts w:ascii="Times New Roman" w:hAnsi="Times New Roman" w:cs="Times New Roman"/>
          <w:sz w:val="24"/>
          <w:szCs w:val="24"/>
        </w:rPr>
        <w:t xml:space="preserve"> odnosi se na usluge odvjetnika i pravnog savjetovanja te usluga vještačenja potrebnih za rješavanje imovinsko-pravnih poslova vezanih uz vlasništvo i korištenje gradskih nekretnina te za podmirenje sudskih troškova, troškova parničnog postupka i javnobilježničkih troškova kao i troškova pravomoćno dosuđenih naknada </w:t>
      </w:r>
      <w:proofErr w:type="spellStart"/>
      <w:r w:rsidRPr="00D86363">
        <w:rPr>
          <w:rFonts w:ascii="Times New Roman" w:hAnsi="Times New Roman" w:cs="Times New Roman"/>
          <w:sz w:val="24"/>
          <w:szCs w:val="24"/>
        </w:rPr>
        <w:t>protustrankama</w:t>
      </w:r>
      <w:proofErr w:type="spellEnd"/>
      <w:r w:rsidRPr="00D86363">
        <w:rPr>
          <w:rFonts w:ascii="Times New Roman" w:hAnsi="Times New Roman" w:cs="Times New Roman"/>
          <w:sz w:val="24"/>
          <w:szCs w:val="24"/>
        </w:rPr>
        <w:t xml:space="preserve"> u sudskim sporovima, te je izvršenje u vrijednosti od 99,30 % planiranog iznosa.</w:t>
      </w:r>
    </w:p>
    <w:p w14:paraId="746367BD"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iCs/>
          <w:sz w:val="24"/>
          <w:szCs w:val="24"/>
        </w:rPr>
        <w:t>Rekonstrukcija zgrade u Novoj Vasi u zgradu javne namjene</w:t>
      </w:r>
      <w:r w:rsidRPr="00D86363">
        <w:rPr>
          <w:rFonts w:ascii="Times New Roman" w:hAnsi="Times New Roman" w:cs="Times New Roman"/>
          <w:sz w:val="24"/>
          <w:szCs w:val="24"/>
        </w:rPr>
        <w:t xml:space="preserve"> odnosi se na planiranu rekonstrukciju zgrade u Novoj Vasi u zgradu javne namjene s ciljem podizanja kvalitete društvenog života u naselju Nova Vas, iz prihoda prodaje nefinancijske imovine. Nije bilo provedenih radnji u realizaciji navedene aktivnosti te je stoga indeks realizacije 0,00 %. </w:t>
      </w:r>
      <w:bookmarkStart w:id="61" w:name="_Hlk165223101"/>
      <w:r w:rsidRPr="00D86363">
        <w:rPr>
          <w:rFonts w:ascii="Times New Roman" w:hAnsi="Times New Roman" w:cs="Times New Roman"/>
          <w:bCs/>
          <w:sz w:val="24"/>
          <w:szCs w:val="24"/>
        </w:rPr>
        <w:lastRenderedPageBreak/>
        <w:t xml:space="preserve">Ipak, pokazatelj rezultata navedene aktivnosti na kraju izvještajnog razdoblja iznosi 0 od planiranih 0 rekonstruiranih objekata, </w:t>
      </w:r>
      <w:bookmarkStart w:id="62" w:name="_Hlk165223314"/>
      <w:r w:rsidRPr="00D86363">
        <w:rPr>
          <w:rFonts w:ascii="Times New Roman" w:hAnsi="Times New Roman" w:cs="Times New Roman"/>
          <w:bCs/>
          <w:sz w:val="24"/>
          <w:szCs w:val="24"/>
        </w:rPr>
        <w:t>budući da se rashodi za navedene aktivnosti planiraju u rasponu od više proračunskih godina te je pokazatelj rezultata od 1 rekonstruirane zgrada javne namjene u Novoj Vasi planiran po okončanju investicije u 2026. godini</w:t>
      </w:r>
      <w:bookmarkEnd w:id="62"/>
      <w:r w:rsidRPr="00D86363">
        <w:rPr>
          <w:rFonts w:ascii="Times New Roman" w:hAnsi="Times New Roman" w:cs="Times New Roman"/>
          <w:bCs/>
          <w:sz w:val="24"/>
          <w:szCs w:val="24"/>
        </w:rPr>
        <w:t>.</w:t>
      </w:r>
      <w:bookmarkEnd w:id="61"/>
    </w:p>
    <w:p w14:paraId="248FB579" w14:textId="77777777" w:rsidR="00D86363" w:rsidRPr="00D86363" w:rsidRDefault="00D86363" w:rsidP="00D86363">
      <w:pPr>
        <w:ind w:firstLine="708"/>
        <w:jc w:val="both"/>
        <w:rPr>
          <w:rFonts w:ascii="Times New Roman" w:hAnsi="Times New Roman" w:cs="Times New Roman"/>
          <w:color w:val="4472C4" w:themeColor="accent1"/>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sz w:val="24"/>
          <w:szCs w:val="24"/>
        </w:rPr>
        <w:t xml:space="preserve">Sanacija spomen doma na </w:t>
      </w:r>
      <w:proofErr w:type="spellStart"/>
      <w:r w:rsidRPr="00D86363">
        <w:rPr>
          <w:rFonts w:ascii="Times New Roman" w:hAnsi="Times New Roman" w:cs="Times New Roman"/>
          <w:i/>
          <w:sz w:val="24"/>
          <w:szCs w:val="24"/>
        </w:rPr>
        <w:t>Rušnjaku</w:t>
      </w:r>
      <w:proofErr w:type="spellEnd"/>
      <w:r w:rsidRPr="00D86363">
        <w:rPr>
          <w:rFonts w:ascii="Times New Roman" w:hAnsi="Times New Roman" w:cs="Times New Roman"/>
          <w:sz w:val="24"/>
          <w:szCs w:val="24"/>
        </w:rPr>
        <w:t xml:space="preserve"> odnosi se na rashode za sanaciju i adaptaciju spomen doma na </w:t>
      </w:r>
      <w:proofErr w:type="spellStart"/>
      <w:r w:rsidRPr="00D86363">
        <w:rPr>
          <w:rFonts w:ascii="Times New Roman" w:hAnsi="Times New Roman" w:cs="Times New Roman"/>
          <w:sz w:val="24"/>
          <w:szCs w:val="24"/>
        </w:rPr>
        <w:t>Rušnjaku</w:t>
      </w:r>
      <w:proofErr w:type="spellEnd"/>
      <w:r w:rsidRPr="00D86363">
        <w:rPr>
          <w:rFonts w:ascii="Times New Roman" w:hAnsi="Times New Roman" w:cs="Times New Roman"/>
          <w:sz w:val="24"/>
          <w:szCs w:val="24"/>
        </w:rPr>
        <w:t xml:space="preserve"> s ciljem očuvanja istoga od propadanja te omogućavanja podizanja kvalitete društvenog života u Mjesnom odboru </w:t>
      </w:r>
      <w:proofErr w:type="spellStart"/>
      <w:r w:rsidRPr="00D86363">
        <w:rPr>
          <w:rFonts w:ascii="Times New Roman" w:hAnsi="Times New Roman" w:cs="Times New Roman"/>
          <w:sz w:val="24"/>
          <w:szCs w:val="24"/>
        </w:rPr>
        <w:t>Baderna-Mompaderno</w:t>
      </w:r>
      <w:proofErr w:type="spellEnd"/>
      <w:r w:rsidRPr="00D86363">
        <w:rPr>
          <w:rFonts w:ascii="Times New Roman" w:hAnsi="Times New Roman" w:cs="Times New Roman"/>
          <w:sz w:val="24"/>
          <w:szCs w:val="24"/>
        </w:rPr>
        <w:t xml:space="preserve">, koja je investicija nastavljena u predmetnom razdoblju te je izvršenje u vrijednosti od 31,04 % planiranog iznosa. Pokazatelj rezultata navedene aktivnosti na kraju izvještajnog razdoblja iznosi 1 od planiranog 1 saniranog objekta, budući da se rashodi za navedene aktivnosti planiraju u rasponu od više proračunskih godina te je pokazatelj rezultata od 1 sanirane zgrade  spomen doma na </w:t>
      </w:r>
      <w:proofErr w:type="spellStart"/>
      <w:r w:rsidRPr="00D86363">
        <w:rPr>
          <w:rFonts w:ascii="Times New Roman" w:hAnsi="Times New Roman" w:cs="Times New Roman"/>
          <w:sz w:val="24"/>
          <w:szCs w:val="24"/>
        </w:rPr>
        <w:t>Rušnjaku</w:t>
      </w:r>
      <w:proofErr w:type="spellEnd"/>
      <w:r w:rsidRPr="00D86363">
        <w:rPr>
          <w:rFonts w:ascii="Times New Roman" w:hAnsi="Times New Roman" w:cs="Times New Roman"/>
          <w:sz w:val="24"/>
          <w:szCs w:val="24"/>
        </w:rPr>
        <w:t xml:space="preserve"> planiran po okončanju investicije u 2025. godini.</w:t>
      </w:r>
    </w:p>
    <w:p w14:paraId="3831A784" w14:textId="77777777" w:rsidR="00D86363" w:rsidRPr="00D86363" w:rsidRDefault="00D86363" w:rsidP="00D86363">
      <w:pPr>
        <w:ind w:firstLine="708"/>
        <w:jc w:val="both"/>
        <w:rPr>
          <w:rFonts w:ascii="Times New Roman" w:hAnsi="Times New Roman" w:cs="Times New Roman"/>
          <w:color w:val="4472C4" w:themeColor="accent1"/>
          <w:sz w:val="24"/>
          <w:szCs w:val="24"/>
        </w:rPr>
      </w:pPr>
      <w:bookmarkStart w:id="63" w:name="_Hlk164608793"/>
      <w:r w:rsidRPr="00D86363">
        <w:rPr>
          <w:rFonts w:ascii="Times New Roman" w:hAnsi="Times New Roman" w:cs="Times New Roman"/>
          <w:sz w:val="24"/>
          <w:szCs w:val="24"/>
        </w:rPr>
        <w:t xml:space="preserve">Kapitalni projekt </w:t>
      </w:r>
      <w:r w:rsidRPr="00D86363">
        <w:rPr>
          <w:rFonts w:ascii="Times New Roman" w:hAnsi="Times New Roman" w:cs="Times New Roman"/>
          <w:i/>
          <w:sz w:val="24"/>
          <w:szCs w:val="24"/>
        </w:rPr>
        <w:t xml:space="preserve">Proširenje društvenih prostorija Srednji </w:t>
      </w:r>
      <w:proofErr w:type="spellStart"/>
      <w:r w:rsidRPr="00D86363">
        <w:rPr>
          <w:rFonts w:ascii="Times New Roman" w:hAnsi="Times New Roman" w:cs="Times New Roman"/>
          <w:i/>
          <w:sz w:val="24"/>
          <w:szCs w:val="24"/>
        </w:rPr>
        <w:t>Špadići</w:t>
      </w:r>
      <w:proofErr w:type="spellEnd"/>
      <w:r w:rsidRPr="00D86363">
        <w:rPr>
          <w:rFonts w:ascii="Times New Roman" w:hAnsi="Times New Roman" w:cs="Times New Roman"/>
          <w:i/>
          <w:sz w:val="24"/>
          <w:szCs w:val="24"/>
        </w:rPr>
        <w:t xml:space="preserve"> </w:t>
      </w:r>
      <w:r w:rsidRPr="00D86363">
        <w:rPr>
          <w:rFonts w:ascii="Times New Roman" w:hAnsi="Times New Roman" w:cs="Times New Roman"/>
          <w:sz w:val="24"/>
          <w:szCs w:val="24"/>
        </w:rPr>
        <w:t xml:space="preserve">odnosi se na rashode za proširenje kapaciteta objekta društvenih prostorija Srednji </w:t>
      </w:r>
      <w:proofErr w:type="spellStart"/>
      <w:r w:rsidRPr="00D86363">
        <w:rPr>
          <w:rFonts w:ascii="Times New Roman" w:hAnsi="Times New Roman" w:cs="Times New Roman"/>
          <w:sz w:val="24"/>
          <w:szCs w:val="24"/>
        </w:rPr>
        <w:t>Špadići</w:t>
      </w:r>
      <w:proofErr w:type="spellEnd"/>
      <w:r w:rsidRPr="00D86363">
        <w:rPr>
          <w:rFonts w:ascii="Times New Roman" w:hAnsi="Times New Roman" w:cs="Times New Roman"/>
          <w:sz w:val="24"/>
          <w:szCs w:val="24"/>
        </w:rPr>
        <w:t xml:space="preserve"> s ciljem podizanja kvalitete društvenog života u Mjesnom odboru </w:t>
      </w:r>
      <w:proofErr w:type="spellStart"/>
      <w:r w:rsidRPr="00D86363">
        <w:rPr>
          <w:rFonts w:ascii="Times New Roman" w:hAnsi="Times New Roman" w:cs="Times New Roman"/>
          <w:sz w:val="24"/>
          <w:szCs w:val="24"/>
        </w:rPr>
        <w:t>Špadići</w:t>
      </w:r>
      <w:proofErr w:type="spellEnd"/>
      <w:r w:rsidRPr="00D86363">
        <w:rPr>
          <w:rFonts w:ascii="Times New Roman" w:hAnsi="Times New Roman" w:cs="Times New Roman"/>
          <w:sz w:val="24"/>
          <w:szCs w:val="24"/>
        </w:rPr>
        <w:t>-Veli Maj - Spada-</w:t>
      </w:r>
      <w:proofErr w:type="spellStart"/>
      <w:r w:rsidRPr="00D86363">
        <w:rPr>
          <w:rFonts w:ascii="Times New Roman" w:hAnsi="Times New Roman" w:cs="Times New Roman"/>
          <w:sz w:val="24"/>
          <w:szCs w:val="24"/>
        </w:rPr>
        <w:t>Maio</w:t>
      </w:r>
      <w:proofErr w:type="spellEnd"/>
      <w:r w:rsidRPr="00D86363">
        <w:rPr>
          <w:rFonts w:ascii="Times New Roman" w:hAnsi="Times New Roman" w:cs="Times New Roman"/>
          <w:sz w:val="24"/>
          <w:szCs w:val="24"/>
        </w:rPr>
        <w:t xml:space="preserve"> </w:t>
      </w:r>
      <w:proofErr w:type="spellStart"/>
      <w:r w:rsidRPr="00D86363">
        <w:rPr>
          <w:rFonts w:ascii="Times New Roman" w:hAnsi="Times New Roman" w:cs="Times New Roman"/>
          <w:sz w:val="24"/>
          <w:szCs w:val="24"/>
        </w:rPr>
        <w:t>Grando</w:t>
      </w:r>
      <w:proofErr w:type="spellEnd"/>
      <w:r w:rsidRPr="00D86363">
        <w:rPr>
          <w:rFonts w:ascii="Times New Roman" w:hAnsi="Times New Roman" w:cs="Times New Roman"/>
          <w:sz w:val="24"/>
          <w:szCs w:val="24"/>
        </w:rPr>
        <w:t>. Investicija je dovršena u predmetnom razdoblju te je izvršenje u vrijednosti od 99,93 % planiranog iznosa. P</w:t>
      </w:r>
      <w:r w:rsidRPr="00D86363">
        <w:rPr>
          <w:rFonts w:ascii="Times New Roman" w:hAnsi="Times New Roman" w:cs="Times New Roman"/>
          <w:bCs/>
          <w:sz w:val="24"/>
          <w:szCs w:val="24"/>
        </w:rPr>
        <w:t xml:space="preserve">okazatelj rezultata navedene aktivnosti na kraju izvještajnog razdoblja iznosi 1 od planiranog 1 izgrađenog objekta, budući da se rashodi za navedene aktivnosti planiraju u rasponu od dvije proračunske godine te je pokazatelj rezultata od 1 proširene društvene prostorije Srednji </w:t>
      </w:r>
      <w:proofErr w:type="spellStart"/>
      <w:r w:rsidRPr="00D86363">
        <w:rPr>
          <w:rFonts w:ascii="Times New Roman" w:hAnsi="Times New Roman" w:cs="Times New Roman"/>
          <w:bCs/>
          <w:sz w:val="24"/>
          <w:szCs w:val="24"/>
        </w:rPr>
        <w:t>Špadići</w:t>
      </w:r>
      <w:proofErr w:type="spellEnd"/>
      <w:r w:rsidRPr="00D86363">
        <w:rPr>
          <w:rFonts w:ascii="Times New Roman" w:hAnsi="Times New Roman" w:cs="Times New Roman"/>
          <w:bCs/>
          <w:sz w:val="24"/>
          <w:szCs w:val="24"/>
        </w:rPr>
        <w:t xml:space="preserve"> planiran po okončanju investicije u 2025. godini.</w:t>
      </w:r>
    </w:p>
    <w:bookmarkEnd w:id="63"/>
    <w:p w14:paraId="63F45482" w14:textId="77777777" w:rsidR="00D86363" w:rsidRPr="00D86363" w:rsidRDefault="00D86363" w:rsidP="00D86363">
      <w:pPr>
        <w:ind w:firstLine="708"/>
        <w:jc w:val="both"/>
        <w:rPr>
          <w:rFonts w:ascii="Times New Roman" w:hAnsi="Times New Roman" w:cs="Times New Roman"/>
          <w:color w:val="4472C4" w:themeColor="accent1"/>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iCs/>
          <w:sz w:val="24"/>
          <w:szCs w:val="24"/>
        </w:rPr>
        <w:t xml:space="preserve">Izvedba nadstrešnice na društvenom domu u </w:t>
      </w:r>
      <w:proofErr w:type="spellStart"/>
      <w:r w:rsidRPr="00D86363">
        <w:rPr>
          <w:rFonts w:ascii="Times New Roman" w:hAnsi="Times New Roman" w:cs="Times New Roman"/>
          <w:i/>
          <w:iCs/>
          <w:sz w:val="24"/>
          <w:szCs w:val="24"/>
        </w:rPr>
        <w:t>Fuškulinu</w:t>
      </w:r>
      <w:proofErr w:type="spellEnd"/>
      <w:r w:rsidRPr="00D86363">
        <w:rPr>
          <w:rFonts w:ascii="Times New Roman" w:hAnsi="Times New Roman" w:cs="Times New Roman"/>
          <w:i/>
          <w:iCs/>
          <w:sz w:val="24"/>
          <w:szCs w:val="24"/>
        </w:rPr>
        <w:t xml:space="preserve"> </w:t>
      </w:r>
      <w:r w:rsidRPr="00D86363">
        <w:rPr>
          <w:rFonts w:ascii="Times New Roman" w:hAnsi="Times New Roman" w:cs="Times New Roman"/>
          <w:sz w:val="24"/>
          <w:szCs w:val="24"/>
        </w:rPr>
        <w:t xml:space="preserve">odnosi se na rashode za dodatna ulaganja na nefinancijskoj imovini u naravi ulaganja u izvedbu nadstrešnice na društvenom domu u naselju </w:t>
      </w:r>
      <w:proofErr w:type="spellStart"/>
      <w:r w:rsidRPr="00D86363">
        <w:rPr>
          <w:rFonts w:ascii="Times New Roman" w:hAnsi="Times New Roman" w:cs="Times New Roman"/>
          <w:sz w:val="24"/>
          <w:szCs w:val="24"/>
        </w:rPr>
        <w:t>Fuškulin</w:t>
      </w:r>
      <w:proofErr w:type="spellEnd"/>
      <w:r w:rsidRPr="00D86363">
        <w:rPr>
          <w:rFonts w:ascii="Times New Roman" w:hAnsi="Times New Roman" w:cs="Times New Roman"/>
          <w:sz w:val="24"/>
          <w:szCs w:val="24"/>
        </w:rPr>
        <w:t>, Nije bilo provedenih radnji u realizaciji navedene aktivnosti te je stoga indeks realizacije 0,00 %.</w:t>
      </w:r>
    </w:p>
    <w:bookmarkEnd w:id="60"/>
    <w:p w14:paraId="2F5AEC19" w14:textId="77777777" w:rsidR="00D86363" w:rsidRPr="00D86363" w:rsidRDefault="00D86363" w:rsidP="00D86363">
      <w:pPr>
        <w:jc w:val="both"/>
        <w:rPr>
          <w:rFonts w:ascii="Times New Roman" w:hAnsi="Times New Roman" w:cs="Times New Roman"/>
          <w:color w:val="4472C4" w:themeColor="accent1"/>
          <w:sz w:val="24"/>
          <w:szCs w:val="24"/>
        </w:rPr>
      </w:pPr>
      <w:r w:rsidRPr="00D86363">
        <w:rPr>
          <w:rFonts w:ascii="Times New Roman" w:hAnsi="Times New Roman" w:cs="Times New Roman"/>
          <w:color w:val="4472C4" w:themeColor="accent1"/>
          <w:sz w:val="24"/>
          <w:szCs w:val="24"/>
        </w:rPr>
        <w:tab/>
      </w:r>
      <w:r w:rsidRPr="00D86363">
        <w:rPr>
          <w:rFonts w:ascii="Times New Roman" w:hAnsi="Times New Roman" w:cs="Times New Roman"/>
          <w:sz w:val="24"/>
          <w:szCs w:val="24"/>
        </w:rPr>
        <w:t xml:space="preserve">Tekući projekt </w:t>
      </w:r>
      <w:r w:rsidRPr="00D86363">
        <w:rPr>
          <w:rFonts w:ascii="Times New Roman" w:hAnsi="Times New Roman" w:cs="Times New Roman"/>
          <w:i/>
          <w:sz w:val="24"/>
          <w:szCs w:val="24"/>
        </w:rPr>
        <w:t xml:space="preserve">Naknade štete za oduzete nekretnine </w:t>
      </w:r>
      <w:r w:rsidRPr="00D86363">
        <w:rPr>
          <w:rFonts w:ascii="Times New Roman" w:hAnsi="Times New Roman" w:cs="Times New Roman"/>
          <w:sz w:val="24"/>
          <w:szCs w:val="24"/>
        </w:rPr>
        <w:t xml:space="preserve">odnosi se na isplaćene troškove povezane sa stečenom </w:t>
      </w:r>
      <w:proofErr w:type="spellStart"/>
      <w:r w:rsidRPr="00D86363">
        <w:rPr>
          <w:rFonts w:ascii="Times New Roman" w:hAnsi="Times New Roman" w:cs="Times New Roman"/>
          <w:sz w:val="24"/>
          <w:szCs w:val="24"/>
        </w:rPr>
        <w:t>ošasnom</w:t>
      </w:r>
      <w:proofErr w:type="spellEnd"/>
      <w:r w:rsidRPr="00D86363">
        <w:rPr>
          <w:rFonts w:ascii="Times New Roman" w:hAnsi="Times New Roman" w:cs="Times New Roman"/>
          <w:sz w:val="24"/>
          <w:szCs w:val="24"/>
        </w:rPr>
        <w:t xml:space="preserve"> imovinom i naknada odnosno troškova u sudskim postupcima povezanim s naknadama štete za oduzete nekretnine. Nije bilo provedenih radnji u realizaciji navedene aktivnosti te je stoga indeks realizacije 0,00 %.  </w:t>
      </w:r>
    </w:p>
    <w:p w14:paraId="4E205200" w14:textId="77777777" w:rsidR="00D86363" w:rsidRPr="00D86363" w:rsidRDefault="00D86363" w:rsidP="00D86363">
      <w:pPr>
        <w:ind w:firstLine="720"/>
        <w:jc w:val="both"/>
        <w:rPr>
          <w:rFonts w:ascii="Times New Roman" w:hAnsi="Times New Roman" w:cs="Times New Roman"/>
          <w:color w:val="4472C4" w:themeColor="accent1"/>
          <w:sz w:val="24"/>
          <w:szCs w:val="24"/>
        </w:rPr>
      </w:pPr>
    </w:p>
    <w:tbl>
      <w:tblPr>
        <w:tblW w:w="5000" w:type="pct"/>
        <w:tblLook w:val="04A0" w:firstRow="1" w:lastRow="0" w:firstColumn="1" w:lastColumn="0" w:noHBand="0" w:noVBand="1"/>
      </w:tblPr>
      <w:tblGrid>
        <w:gridCol w:w="1219"/>
        <w:gridCol w:w="3839"/>
        <w:gridCol w:w="1303"/>
        <w:gridCol w:w="1564"/>
        <w:gridCol w:w="47"/>
        <w:gridCol w:w="1090"/>
      </w:tblGrid>
      <w:tr w:rsidR="00D86363" w:rsidRPr="00D86363" w14:paraId="0C7BB224"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8F69873"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813" w:type="pct"/>
            <w:vMerge w:val="restart"/>
            <w:tcBorders>
              <w:top w:val="single" w:sz="4" w:space="0" w:color="auto"/>
              <w:left w:val="nil"/>
              <w:right w:val="single" w:sz="4" w:space="0" w:color="auto"/>
            </w:tcBorders>
            <w:shd w:val="clear" w:color="000000" w:fill="D9D9D9"/>
            <w:vAlign w:val="center"/>
          </w:tcPr>
          <w:p w14:paraId="3743547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828" w:type="pct"/>
            <w:vMerge w:val="restart"/>
            <w:tcBorders>
              <w:top w:val="single" w:sz="4" w:space="0" w:color="auto"/>
              <w:left w:val="nil"/>
              <w:right w:val="single" w:sz="4" w:space="0" w:color="auto"/>
            </w:tcBorders>
            <w:shd w:val="clear" w:color="000000" w:fill="D9D9D9"/>
            <w:vAlign w:val="center"/>
          </w:tcPr>
          <w:p w14:paraId="2D0B0C4E"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542" w:type="pct"/>
            <w:gridSpan w:val="2"/>
            <w:vMerge w:val="restart"/>
            <w:tcBorders>
              <w:top w:val="single" w:sz="4" w:space="0" w:color="auto"/>
              <w:left w:val="nil"/>
              <w:right w:val="single" w:sz="4" w:space="0" w:color="auto"/>
            </w:tcBorders>
            <w:shd w:val="clear" w:color="000000" w:fill="D9D9D9"/>
            <w:vAlign w:val="center"/>
          </w:tcPr>
          <w:p w14:paraId="1BE3C7F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4188D094"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06DCD46"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813" w:type="pct"/>
            <w:vMerge/>
            <w:tcBorders>
              <w:left w:val="nil"/>
              <w:bottom w:val="single" w:sz="4" w:space="0" w:color="auto"/>
              <w:right w:val="single" w:sz="4" w:space="0" w:color="auto"/>
            </w:tcBorders>
            <w:shd w:val="clear" w:color="000000" w:fill="D9D9D9"/>
            <w:vAlign w:val="center"/>
          </w:tcPr>
          <w:p w14:paraId="0F68A0C4" w14:textId="77777777" w:rsidR="00D86363" w:rsidRPr="00D86363" w:rsidRDefault="00D86363" w:rsidP="008A006D">
            <w:pPr>
              <w:jc w:val="right"/>
              <w:rPr>
                <w:rFonts w:ascii="Times New Roman" w:hAnsi="Times New Roman" w:cs="Times New Roman"/>
                <w:b/>
                <w:bCs/>
                <w:sz w:val="24"/>
                <w:szCs w:val="24"/>
              </w:rPr>
            </w:pPr>
          </w:p>
        </w:tc>
        <w:tc>
          <w:tcPr>
            <w:tcW w:w="828" w:type="pct"/>
            <w:vMerge/>
            <w:tcBorders>
              <w:left w:val="nil"/>
              <w:bottom w:val="single" w:sz="4" w:space="0" w:color="auto"/>
              <w:right w:val="single" w:sz="4" w:space="0" w:color="auto"/>
            </w:tcBorders>
            <w:shd w:val="clear" w:color="000000" w:fill="D9D9D9"/>
            <w:vAlign w:val="center"/>
          </w:tcPr>
          <w:p w14:paraId="3BEC4ABC" w14:textId="77777777" w:rsidR="00D86363" w:rsidRPr="00D86363" w:rsidRDefault="00D86363" w:rsidP="008A006D">
            <w:pPr>
              <w:jc w:val="right"/>
              <w:rPr>
                <w:rFonts w:ascii="Times New Roman" w:hAnsi="Times New Roman" w:cs="Times New Roman"/>
                <w:b/>
                <w:bCs/>
                <w:sz w:val="24"/>
                <w:szCs w:val="24"/>
              </w:rPr>
            </w:pPr>
          </w:p>
        </w:tc>
        <w:tc>
          <w:tcPr>
            <w:tcW w:w="542" w:type="pct"/>
            <w:gridSpan w:val="2"/>
            <w:vMerge/>
            <w:tcBorders>
              <w:left w:val="nil"/>
              <w:bottom w:val="single" w:sz="4" w:space="0" w:color="auto"/>
              <w:right w:val="single" w:sz="4" w:space="0" w:color="auto"/>
            </w:tcBorders>
            <w:shd w:val="clear" w:color="000000" w:fill="D9D9D9"/>
            <w:vAlign w:val="center"/>
          </w:tcPr>
          <w:p w14:paraId="72FBD0DE"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7A01E3E5"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6A86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813" w:type="pct"/>
            <w:tcBorders>
              <w:top w:val="single" w:sz="4" w:space="0" w:color="auto"/>
              <w:left w:val="nil"/>
              <w:bottom w:val="single" w:sz="4" w:space="0" w:color="auto"/>
              <w:right w:val="single" w:sz="4" w:space="0" w:color="auto"/>
            </w:tcBorders>
            <w:shd w:val="clear" w:color="000000" w:fill="FFFFFF"/>
            <w:vAlign w:val="center"/>
          </w:tcPr>
          <w:p w14:paraId="5266CA03"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828" w:type="pct"/>
            <w:tcBorders>
              <w:top w:val="single" w:sz="4" w:space="0" w:color="auto"/>
              <w:left w:val="nil"/>
              <w:bottom w:val="single" w:sz="4" w:space="0" w:color="auto"/>
              <w:right w:val="single" w:sz="4" w:space="0" w:color="auto"/>
            </w:tcBorders>
            <w:shd w:val="clear" w:color="000000" w:fill="FFFFFF"/>
            <w:vAlign w:val="center"/>
          </w:tcPr>
          <w:p w14:paraId="4C60AC15"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tcPr>
          <w:p w14:paraId="33B6770C"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1CA72A87"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0AE8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Glava  00102</w:t>
            </w:r>
          </w:p>
        </w:tc>
        <w:tc>
          <w:tcPr>
            <w:tcW w:w="2212" w:type="pct"/>
            <w:tcBorders>
              <w:top w:val="single" w:sz="4" w:space="0" w:color="auto"/>
              <w:left w:val="nil"/>
              <w:bottom w:val="single" w:sz="4" w:space="0" w:color="auto"/>
              <w:right w:val="single" w:sz="4" w:space="0" w:color="auto"/>
            </w:tcBorders>
            <w:shd w:val="clear" w:color="000000" w:fill="FFFFFF"/>
            <w:vAlign w:val="center"/>
            <w:hideMark/>
          </w:tcPr>
          <w:p w14:paraId="0A84E92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VIJEĆA NACIONALNIH MANJINA</w:t>
            </w:r>
          </w:p>
        </w:tc>
        <w:tc>
          <w:tcPr>
            <w:tcW w:w="813" w:type="pct"/>
            <w:tcBorders>
              <w:top w:val="single" w:sz="4" w:space="0" w:color="auto"/>
              <w:left w:val="nil"/>
              <w:bottom w:val="single" w:sz="4" w:space="0" w:color="auto"/>
              <w:right w:val="single" w:sz="4" w:space="0" w:color="auto"/>
            </w:tcBorders>
            <w:shd w:val="clear" w:color="000000" w:fill="FFFFFF"/>
          </w:tcPr>
          <w:p w14:paraId="27F080A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15.680,00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5083CB6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15.256,41</w:t>
            </w:r>
          </w:p>
        </w:tc>
        <w:tc>
          <w:tcPr>
            <w:tcW w:w="520" w:type="pct"/>
            <w:tcBorders>
              <w:top w:val="single" w:sz="4" w:space="0" w:color="auto"/>
              <w:left w:val="nil"/>
              <w:bottom w:val="single" w:sz="4" w:space="0" w:color="auto"/>
              <w:right w:val="single" w:sz="4" w:space="0" w:color="auto"/>
            </w:tcBorders>
            <w:shd w:val="clear" w:color="000000" w:fill="FFFFFF"/>
          </w:tcPr>
          <w:p w14:paraId="6B1EEE4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97,30</w:t>
            </w:r>
          </w:p>
        </w:tc>
      </w:tr>
      <w:tr w:rsidR="00D86363" w:rsidRPr="00D86363" w14:paraId="4DA1EA64"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54173AB5" w14:textId="77777777" w:rsidR="00D86363" w:rsidRPr="00D86363" w:rsidRDefault="00D86363" w:rsidP="008A006D">
            <w:pPr>
              <w:rPr>
                <w:rFonts w:ascii="Times New Roman" w:hAnsi="Times New Roman" w:cs="Times New Roman"/>
                <w:b/>
                <w:bCs/>
                <w:sz w:val="24"/>
                <w:szCs w:val="24"/>
              </w:rPr>
            </w:pPr>
            <w:proofErr w:type="spellStart"/>
            <w:r w:rsidRPr="00D86363">
              <w:rPr>
                <w:rFonts w:ascii="Times New Roman" w:hAnsi="Times New Roman" w:cs="Times New Roman"/>
                <w:b/>
                <w:bCs/>
                <w:sz w:val="24"/>
                <w:szCs w:val="24"/>
              </w:rPr>
              <w:t>Podglava</w:t>
            </w:r>
            <w:proofErr w:type="spellEnd"/>
          </w:p>
          <w:p w14:paraId="1A341E6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46288</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5C7F176E"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VIJEĆE ALBANSKE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12B2B1C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6C5AD87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3.683,20</w:t>
            </w:r>
          </w:p>
        </w:tc>
        <w:tc>
          <w:tcPr>
            <w:tcW w:w="520" w:type="pct"/>
            <w:tcBorders>
              <w:top w:val="single" w:sz="4" w:space="0" w:color="auto"/>
              <w:left w:val="nil"/>
              <w:bottom w:val="single" w:sz="4" w:space="0" w:color="auto"/>
              <w:right w:val="single" w:sz="4" w:space="0" w:color="auto"/>
            </w:tcBorders>
            <w:shd w:val="clear" w:color="000000" w:fill="FFFFFF"/>
          </w:tcPr>
          <w:p w14:paraId="742F176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100,36</w:t>
            </w:r>
          </w:p>
        </w:tc>
      </w:tr>
      <w:tr w:rsidR="00D86363" w:rsidRPr="00D86363" w14:paraId="50A0862B"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57A9D0A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lastRenderedPageBreak/>
              <w:br w:type="page"/>
            </w:r>
            <w:r w:rsidRPr="00D86363">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8B7483A"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1A5AA89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2301B82A"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3.683,20</w:t>
            </w:r>
          </w:p>
        </w:tc>
        <w:tc>
          <w:tcPr>
            <w:tcW w:w="520" w:type="pct"/>
            <w:tcBorders>
              <w:top w:val="nil"/>
              <w:left w:val="nil"/>
              <w:bottom w:val="single" w:sz="4" w:space="0" w:color="auto"/>
              <w:right w:val="single" w:sz="4" w:space="0" w:color="auto"/>
            </w:tcBorders>
            <w:shd w:val="clear" w:color="000000" w:fill="D9D9D9"/>
          </w:tcPr>
          <w:p w14:paraId="1402F5E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100,36</w:t>
            </w:r>
          </w:p>
        </w:tc>
      </w:tr>
      <w:tr w:rsidR="00D86363" w:rsidRPr="00D86363" w14:paraId="51E8CED7"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3948050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1AF4A1A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35E93BA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4FA38A2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3.683,20</w:t>
            </w:r>
          </w:p>
        </w:tc>
        <w:tc>
          <w:tcPr>
            <w:tcW w:w="520" w:type="pct"/>
            <w:tcBorders>
              <w:top w:val="nil"/>
              <w:left w:val="nil"/>
              <w:bottom w:val="single" w:sz="4" w:space="0" w:color="auto"/>
              <w:right w:val="single" w:sz="4" w:space="0" w:color="auto"/>
            </w:tcBorders>
            <w:shd w:val="clear" w:color="000000" w:fill="FFFFFF"/>
          </w:tcPr>
          <w:p w14:paraId="4FF700D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100,36</w:t>
            </w:r>
          </w:p>
        </w:tc>
      </w:tr>
      <w:tr w:rsidR="00D86363" w:rsidRPr="00D86363" w14:paraId="2522E624"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6B53DC8E" w14:textId="77777777" w:rsidR="00D86363" w:rsidRPr="00D86363" w:rsidRDefault="00D86363" w:rsidP="008A006D">
            <w:pPr>
              <w:rPr>
                <w:rFonts w:ascii="Times New Roman" w:hAnsi="Times New Roman" w:cs="Times New Roman"/>
                <w:b/>
                <w:bCs/>
                <w:sz w:val="24"/>
                <w:szCs w:val="24"/>
              </w:rPr>
            </w:pPr>
            <w:proofErr w:type="spellStart"/>
            <w:r w:rsidRPr="00D86363">
              <w:rPr>
                <w:rFonts w:ascii="Times New Roman" w:hAnsi="Times New Roman" w:cs="Times New Roman"/>
                <w:b/>
                <w:bCs/>
                <w:sz w:val="24"/>
                <w:szCs w:val="24"/>
              </w:rPr>
              <w:t>Podglava</w:t>
            </w:r>
            <w:proofErr w:type="spellEnd"/>
          </w:p>
          <w:p w14:paraId="0B41143F"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46296</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5AB274A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VIJEĆE TALIJANSKE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0B31F44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1673FCF7"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3.670,00</w:t>
            </w:r>
          </w:p>
        </w:tc>
        <w:tc>
          <w:tcPr>
            <w:tcW w:w="520" w:type="pct"/>
            <w:tcBorders>
              <w:top w:val="single" w:sz="4" w:space="0" w:color="auto"/>
              <w:left w:val="nil"/>
              <w:bottom w:val="single" w:sz="4" w:space="0" w:color="auto"/>
              <w:right w:val="single" w:sz="4" w:space="0" w:color="auto"/>
            </w:tcBorders>
            <w:shd w:val="clear" w:color="000000" w:fill="FFFFFF"/>
          </w:tcPr>
          <w:p w14:paraId="7ABC4EA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100,00</w:t>
            </w:r>
          </w:p>
        </w:tc>
      </w:tr>
      <w:tr w:rsidR="00D86363" w:rsidRPr="00D86363" w14:paraId="4063A7E5"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46E3BBD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9A9C28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7098A15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2A7165F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3.670,00</w:t>
            </w:r>
          </w:p>
        </w:tc>
        <w:tc>
          <w:tcPr>
            <w:tcW w:w="520" w:type="pct"/>
            <w:tcBorders>
              <w:top w:val="nil"/>
              <w:left w:val="nil"/>
              <w:bottom w:val="single" w:sz="4" w:space="0" w:color="auto"/>
              <w:right w:val="single" w:sz="4" w:space="0" w:color="auto"/>
            </w:tcBorders>
            <w:shd w:val="clear" w:color="000000" w:fill="D9D9D9"/>
          </w:tcPr>
          <w:p w14:paraId="5B61576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100,00</w:t>
            </w:r>
          </w:p>
        </w:tc>
      </w:tr>
      <w:tr w:rsidR="00D86363" w:rsidRPr="00D86363" w14:paraId="51DEC60D"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4A2CD7FA"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35667F3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382B425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6E9BCF07"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3.670,00</w:t>
            </w:r>
          </w:p>
        </w:tc>
        <w:tc>
          <w:tcPr>
            <w:tcW w:w="520" w:type="pct"/>
            <w:tcBorders>
              <w:top w:val="nil"/>
              <w:left w:val="nil"/>
              <w:bottom w:val="single" w:sz="4" w:space="0" w:color="auto"/>
              <w:right w:val="single" w:sz="4" w:space="0" w:color="auto"/>
            </w:tcBorders>
            <w:shd w:val="clear" w:color="000000" w:fill="FFFFFF"/>
          </w:tcPr>
          <w:p w14:paraId="6A6222D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sz w:val="24"/>
                <w:szCs w:val="24"/>
              </w:rPr>
              <w:t>100,00</w:t>
            </w:r>
          </w:p>
        </w:tc>
      </w:tr>
      <w:tr w:rsidR="00D86363" w:rsidRPr="00D86363" w14:paraId="15023282"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6A60D2E9" w14:textId="77777777" w:rsidR="00D86363" w:rsidRPr="00D86363" w:rsidRDefault="00D86363" w:rsidP="008A006D">
            <w:pPr>
              <w:rPr>
                <w:rFonts w:ascii="Times New Roman" w:hAnsi="Times New Roman" w:cs="Times New Roman"/>
                <w:b/>
                <w:bCs/>
                <w:sz w:val="24"/>
                <w:szCs w:val="24"/>
              </w:rPr>
            </w:pPr>
            <w:proofErr w:type="spellStart"/>
            <w:r w:rsidRPr="00D86363">
              <w:rPr>
                <w:rFonts w:ascii="Times New Roman" w:hAnsi="Times New Roman" w:cs="Times New Roman"/>
                <w:b/>
                <w:bCs/>
                <w:sz w:val="24"/>
                <w:szCs w:val="24"/>
              </w:rPr>
              <w:t>Podglava</w:t>
            </w:r>
            <w:proofErr w:type="spellEnd"/>
          </w:p>
          <w:p w14:paraId="1F882DF5"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47676</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4657C66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VIJEĆE SRPSKE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3063325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688DF92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3.652,90</w:t>
            </w:r>
          </w:p>
        </w:tc>
        <w:tc>
          <w:tcPr>
            <w:tcW w:w="520" w:type="pct"/>
            <w:tcBorders>
              <w:top w:val="single" w:sz="4" w:space="0" w:color="auto"/>
              <w:left w:val="nil"/>
              <w:bottom w:val="single" w:sz="4" w:space="0" w:color="auto"/>
              <w:right w:val="single" w:sz="4" w:space="0" w:color="auto"/>
            </w:tcBorders>
            <w:shd w:val="clear" w:color="000000" w:fill="FFFFFF"/>
          </w:tcPr>
          <w:p w14:paraId="299D5CE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99,53</w:t>
            </w:r>
          </w:p>
        </w:tc>
      </w:tr>
      <w:tr w:rsidR="00D86363" w:rsidRPr="00D86363" w14:paraId="7C0AC886"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1058733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C49554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1459838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49167EE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3.652,90</w:t>
            </w:r>
          </w:p>
        </w:tc>
        <w:tc>
          <w:tcPr>
            <w:tcW w:w="520" w:type="pct"/>
            <w:tcBorders>
              <w:top w:val="nil"/>
              <w:left w:val="nil"/>
              <w:bottom w:val="single" w:sz="4" w:space="0" w:color="auto"/>
              <w:right w:val="single" w:sz="4" w:space="0" w:color="auto"/>
            </w:tcBorders>
            <w:shd w:val="clear" w:color="000000" w:fill="D9D9D9"/>
          </w:tcPr>
          <w:p w14:paraId="7F0EF64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99,53</w:t>
            </w:r>
          </w:p>
        </w:tc>
      </w:tr>
      <w:tr w:rsidR="00D86363" w:rsidRPr="00D86363" w14:paraId="18025ED5"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44BBA88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6E3C1F0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137F11E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0CDFAEE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3.652,90</w:t>
            </w:r>
          </w:p>
        </w:tc>
        <w:tc>
          <w:tcPr>
            <w:tcW w:w="520" w:type="pct"/>
            <w:tcBorders>
              <w:top w:val="nil"/>
              <w:left w:val="nil"/>
              <w:bottom w:val="single" w:sz="4" w:space="0" w:color="auto"/>
              <w:right w:val="single" w:sz="4" w:space="0" w:color="auto"/>
            </w:tcBorders>
            <w:shd w:val="clear" w:color="000000" w:fill="FFFFFF"/>
          </w:tcPr>
          <w:p w14:paraId="7C45ACC8"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99,53</w:t>
            </w:r>
          </w:p>
        </w:tc>
      </w:tr>
      <w:tr w:rsidR="00D86363" w:rsidRPr="00D86363" w14:paraId="61D4A3FF"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2DFCD3B1" w14:textId="77777777" w:rsidR="00D86363" w:rsidRPr="00D86363" w:rsidRDefault="00D86363" w:rsidP="008A006D">
            <w:pPr>
              <w:rPr>
                <w:rFonts w:ascii="Times New Roman" w:hAnsi="Times New Roman" w:cs="Times New Roman"/>
                <w:b/>
                <w:bCs/>
                <w:sz w:val="24"/>
                <w:szCs w:val="24"/>
              </w:rPr>
            </w:pPr>
            <w:proofErr w:type="spellStart"/>
            <w:r w:rsidRPr="00D86363">
              <w:rPr>
                <w:rFonts w:ascii="Times New Roman" w:hAnsi="Times New Roman" w:cs="Times New Roman"/>
                <w:b/>
                <w:bCs/>
                <w:sz w:val="24"/>
                <w:szCs w:val="24"/>
              </w:rPr>
              <w:t>Podglava</w:t>
            </w:r>
            <w:proofErr w:type="spellEnd"/>
          </w:p>
          <w:p w14:paraId="5751FD9F"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49464</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7F7BB22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VIJEĆE BOŠNJAČKE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476F340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102BB5B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4.250,31</w:t>
            </w:r>
          </w:p>
        </w:tc>
        <w:tc>
          <w:tcPr>
            <w:tcW w:w="520" w:type="pct"/>
            <w:tcBorders>
              <w:top w:val="single" w:sz="4" w:space="0" w:color="auto"/>
              <w:left w:val="nil"/>
              <w:bottom w:val="single" w:sz="4" w:space="0" w:color="auto"/>
              <w:right w:val="single" w:sz="4" w:space="0" w:color="auto"/>
            </w:tcBorders>
            <w:shd w:val="clear" w:color="000000" w:fill="FFFFFF"/>
          </w:tcPr>
          <w:p w14:paraId="77E686F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91,01</w:t>
            </w:r>
          </w:p>
        </w:tc>
      </w:tr>
      <w:tr w:rsidR="00D86363" w:rsidRPr="00D86363" w14:paraId="38EEA8A7"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35A447A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7A5CA4B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4F289172"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4.670,00</w:t>
            </w:r>
          </w:p>
        </w:tc>
        <w:tc>
          <w:tcPr>
            <w:tcW w:w="850" w:type="pct"/>
            <w:gridSpan w:val="2"/>
            <w:tcBorders>
              <w:top w:val="nil"/>
              <w:left w:val="nil"/>
              <w:bottom w:val="single" w:sz="4" w:space="0" w:color="auto"/>
              <w:right w:val="single" w:sz="4" w:space="0" w:color="auto"/>
            </w:tcBorders>
            <w:shd w:val="clear" w:color="000000" w:fill="D9D9D9"/>
          </w:tcPr>
          <w:p w14:paraId="6260917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4.250,31</w:t>
            </w:r>
          </w:p>
        </w:tc>
        <w:tc>
          <w:tcPr>
            <w:tcW w:w="520" w:type="pct"/>
            <w:tcBorders>
              <w:top w:val="nil"/>
              <w:left w:val="nil"/>
              <w:bottom w:val="single" w:sz="4" w:space="0" w:color="auto"/>
              <w:right w:val="single" w:sz="4" w:space="0" w:color="auto"/>
            </w:tcBorders>
            <w:shd w:val="clear" w:color="000000" w:fill="D9D9D9"/>
          </w:tcPr>
          <w:p w14:paraId="2DB94DE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91,01</w:t>
            </w:r>
          </w:p>
        </w:tc>
      </w:tr>
      <w:tr w:rsidR="00D86363" w:rsidRPr="00D86363" w14:paraId="4DFB9E6A"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36C8F3A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5638E1A1"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5F34B6A7"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4.670,00</w:t>
            </w:r>
          </w:p>
        </w:tc>
        <w:tc>
          <w:tcPr>
            <w:tcW w:w="850" w:type="pct"/>
            <w:gridSpan w:val="2"/>
            <w:tcBorders>
              <w:top w:val="nil"/>
              <w:left w:val="nil"/>
              <w:bottom w:val="single" w:sz="4" w:space="0" w:color="auto"/>
              <w:right w:val="single" w:sz="4" w:space="0" w:color="auto"/>
            </w:tcBorders>
            <w:shd w:val="clear" w:color="000000" w:fill="FFFFFF"/>
          </w:tcPr>
          <w:p w14:paraId="0450045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4.250,31</w:t>
            </w:r>
          </w:p>
        </w:tc>
        <w:tc>
          <w:tcPr>
            <w:tcW w:w="520" w:type="pct"/>
            <w:tcBorders>
              <w:top w:val="nil"/>
              <w:left w:val="nil"/>
              <w:bottom w:val="single" w:sz="4" w:space="0" w:color="auto"/>
              <w:right w:val="single" w:sz="4" w:space="0" w:color="auto"/>
            </w:tcBorders>
            <w:shd w:val="clear" w:color="000000" w:fill="FFFFFF"/>
          </w:tcPr>
          <w:p w14:paraId="0CC3C8D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sz w:val="24"/>
                <w:szCs w:val="24"/>
              </w:rPr>
              <w:t>91,01</w:t>
            </w:r>
          </w:p>
        </w:tc>
      </w:tr>
    </w:tbl>
    <w:p w14:paraId="1B4B039D" w14:textId="77777777" w:rsidR="00D86363" w:rsidRPr="00D86363" w:rsidRDefault="00D86363" w:rsidP="00D86363">
      <w:pPr>
        <w:jc w:val="both"/>
        <w:rPr>
          <w:rFonts w:ascii="Times New Roman" w:hAnsi="Times New Roman" w:cs="Times New Roman"/>
          <w:b/>
          <w:sz w:val="24"/>
          <w:szCs w:val="24"/>
        </w:rPr>
      </w:pPr>
    </w:p>
    <w:p w14:paraId="68490EFD" w14:textId="4E1B02A6"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ZAKONSKA OSNOVA ZA UVOĐENJE PROGRAMA:</w:t>
      </w:r>
    </w:p>
    <w:p w14:paraId="55D0DC12"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4897886A"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Ustavni zakon o pravima nacionalnih manjina („Narodne novine“ broj 155/02, 47/10, 80/10 i 93/11)</w:t>
      </w:r>
    </w:p>
    <w:p w14:paraId="7859173B" w14:textId="77777777" w:rsidR="00D86363" w:rsidRPr="00D86363" w:rsidRDefault="00D86363" w:rsidP="00D86363">
      <w:pPr>
        <w:numPr>
          <w:ilvl w:val="0"/>
          <w:numId w:val="1"/>
        </w:numPr>
        <w:spacing w:after="0" w:line="240" w:lineRule="auto"/>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16248CED" w14:textId="77777777" w:rsidR="00997A6B" w:rsidRDefault="00997A6B" w:rsidP="00D86363">
      <w:pPr>
        <w:jc w:val="both"/>
        <w:rPr>
          <w:rFonts w:ascii="Times New Roman" w:hAnsi="Times New Roman" w:cs="Times New Roman"/>
          <w:b/>
          <w:color w:val="4472C4" w:themeColor="accent1"/>
          <w:sz w:val="24"/>
          <w:szCs w:val="24"/>
        </w:rPr>
      </w:pPr>
    </w:p>
    <w:p w14:paraId="348385BA" w14:textId="0406DBA2"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15ACDADF" w14:textId="133F26FC" w:rsidR="00A402F9" w:rsidRPr="00A402F9"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 Vijeće nacionalnih manjina je neprofitna pravna osoba, za čije se funkcioniranje predviđaju sredstva u proračunu.</w:t>
      </w:r>
    </w:p>
    <w:p w14:paraId="124A61EF" w14:textId="235549E5"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lastRenderedPageBreak/>
        <w:t>CILJ PROGRAMA:</w:t>
      </w:r>
    </w:p>
    <w:p w14:paraId="56CEBC10" w14:textId="78C73E93" w:rsidR="00D86363" w:rsidRPr="00997A6B" w:rsidRDefault="00D86363" w:rsidP="00D86363">
      <w:pPr>
        <w:jc w:val="both"/>
        <w:rPr>
          <w:rFonts w:ascii="Times New Roman" w:eastAsia="Calibri" w:hAnsi="Times New Roman" w:cs="Times New Roman"/>
          <w:sz w:val="24"/>
          <w:szCs w:val="24"/>
        </w:rPr>
      </w:pPr>
      <w:r w:rsidRPr="00D86363">
        <w:rPr>
          <w:rFonts w:ascii="Times New Roman" w:eastAsia="Calibri" w:hAnsi="Times New Roman" w:cs="Times New Roman"/>
          <w:sz w:val="24"/>
          <w:szCs w:val="24"/>
        </w:rPr>
        <w:tab/>
        <w:t>Cilj je programa unapređivanje, očuvanje i zaštita položaja nacionalnih manjina te ostvarivanje razumijevanja, uvažavanja i tolerancije kao i očuvanje etničke i multikulturalne raznolikosti kroz djelovanje manjinskih vijeća. Također, cilj je i provođenje Ustavnog zakona o pravima nacionalnih manjina koji utvrđuje obvezu jedinica lokalne samouprave da osiguraju sredstva za rad vijeća i predstavnika nacionalnih manjina.</w:t>
      </w:r>
    </w:p>
    <w:p w14:paraId="60828292" w14:textId="77777777" w:rsidR="00FC2821" w:rsidRDefault="00FC2821" w:rsidP="00D86363">
      <w:pPr>
        <w:jc w:val="both"/>
        <w:rPr>
          <w:rFonts w:ascii="Times New Roman" w:hAnsi="Times New Roman" w:cs="Times New Roman"/>
          <w:b/>
          <w:sz w:val="24"/>
          <w:szCs w:val="24"/>
        </w:rPr>
      </w:pPr>
    </w:p>
    <w:p w14:paraId="419466EA" w14:textId="5A3FE6B5"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0C025AFB" w14:textId="09D80C8F" w:rsidR="00D86363" w:rsidRDefault="00D86363" w:rsidP="00A402F9">
      <w:pPr>
        <w:ind w:firstLine="720"/>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Redovna djelatnost manjinskih vijeća</w:t>
      </w:r>
      <w:r w:rsidRPr="00D86363">
        <w:rPr>
          <w:rFonts w:ascii="Times New Roman" w:hAnsi="Times New Roman" w:cs="Times New Roman"/>
          <w:sz w:val="24"/>
          <w:szCs w:val="24"/>
        </w:rPr>
        <w:t xml:space="preserve"> - albanska nacionalna manjina, aktivnost izvršena  je u vrijednosti od 100,36 %, zatim talijanska nacionalna manjina u vrijednosti od 100,00 % planiranog iznosa, srpska nacionalna manjina u vrijednosti od 99,53 % planiranog iznosa te bošnjačka nacionalna manjina u vrijednosti od 91,01 % planiranog iznosa.</w:t>
      </w:r>
    </w:p>
    <w:p w14:paraId="4066848B" w14:textId="77777777" w:rsidR="00FC2821" w:rsidRPr="00D86363" w:rsidRDefault="00FC2821" w:rsidP="00A402F9">
      <w:pPr>
        <w:ind w:firstLine="720"/>
        <w:jc w:val="both"/>
        <w:rPr>
          <w:rFonts w:ascii="Times New Roman" w:hAnsi="Times New Roman" w:cs="Times New Roman"/>
          <w:b/>
          <w:color w:val="4472C4" w:themeColor="accent1"/>
          <w:sz w:val="24"/>
          <w:szCs w:val="24"/>
        </w:rPr>
      </w:pPr>
    </w:p>
    <w:tbl>
      <w:tblPr>
        <w:tblW w:w="5000" w:type="pct"/>
        <w:tblLayout w:type="fixed"/>
        <w:tblLook w:val="04A0" w:firstRow="1" w:lastRow="0" w:firstColumn="1" w:lastColumn="0" w:noHBand="0" w:noVBand="1"/>
      </w:tblPr>
      <w:tblGrid>
        <w:gridCol w:w="1056"/>
        <w:gridCol w:w="4185"/>
        <w:gridCol w:w="1417"/>
        <w:gridCol w:w="1559"/>
        <w:gridCol w:w="845"/>
      </w:tblGrid>
      <w:tr w:rsidR="00D86363" w:rsidRPr="00D86363" w14:paraId="24786094"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168F399"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4256191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PLAN ZA 2025.</w:t>
            </w:r>
          </w:p>
        </w:tc>
        <w:tc>
          <w:tcPr>
            <w:tcW w:w="860" w:type="pct"/>
            <w:vMerge w:val="restart"/>
            <w:tcBorders>
              <w:top w:val="single" w:sz="4" w:space="0" w:color="auto"/>
              <w:left w:val="nil"/>
              <w:right w:val="single" w:sz="4" w:space="0" w:color="auto"/>
            </w:tcBorders>
            <w:shd w:val="clear" w:color="000000" w:fill="D9D9D9"/>
            <w:vAlign w:val="center"/>
          </w:tcPr>
          <w:p w14:paraId="7C0C448A"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IZVRŠENJE U 2025.</w:t>
            </w:r>
          </w:p>
        </w:tc>
        <w:tc>
          <w:tcPr>
            <w:tcW w:w="466" w:type="pct"/>
            <w:vMerge w:val="restart"/>
            <w:tcBorders>
              <w:top w:val="single" w:sz="4" w:space="0" w:color="auto"/>
              <w:left w:val="nil"/>
              <w:right w:val="single" w:sz="4" w:space="0" w:color="auto"/>
            </w:tcBorders>
            <w:shd w:val="clear" w:color="000000" w:fill="D9D9D9"/>
            <w:vAlign w:val="center"/>
          </w:tcPr>
          <w:p w14:paraId="7DAE5824"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INDEKS</w:t>
            </w:r>
          </w:p>
        </w:tc>
      </w:tr>
      <w:tr w:rsidR="00D86363" w:rsidRPr="00D86363" w14:paraId="2C6F87EA"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91DDF37"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4A090577" w14:textId="77777777" w:rsidR="00D86363" w:rsidRPr="00D86363" w:rsidRDefault="00D86363" w:rsidP="008A006D">
            <w:pPr>
              <w:jc w:val="right"/>
              <w:rPr>
                <w:rFonts w:ascii="Times New Roman" w:hAnsi="Times New Roman" w:cs="Times New Roman"/>
                <w:b/>
                <w:bCs/>
                <w:sz w:val="24"/>
                <w:szCs w:val="24"/>
              </w:rPr>
            </w:pPr>
          </w:p>
        </w:tc>
        <w:tc>
          <w:tcPr>
            <w:tcW w:w="860" w:type="pct"/>
            <w:vMerge/>
            <w:tcBorders>
              <w:left w:val="nil"/>
              <w:bottom w:val="single" w:sz="4" w:space="0" w:color="auto"/>
              <w:right w:val="single" w:sz="4" w:space="0" w:color="auto"/>
            </w:tcBorders>
            <w:shd w:val="clear" w:color="000000" w:fill="D9D9D9"/>
            <w:vAlign w:val="center"/>
          </w:tcPr>
          <w:p w14:paraId="572380D1" w14:textId="77777777" w:rsidR="00D86363" w:rsidRPr="00D86363" w:rsidRDefault="00D86363" w:rsidP="008A006D">
            <w:pPr>
              <w:jc w:val="right"/>
              <w:rPr>
                <w:rFonts w:ascii="Times New Roman" w:hAnsi="Times New Roman" w:cs="Times New Roman"/>
                <w:b/>
                <w:bCs/>
                <w:sz w:val="24"/>
                <w:szCs w:val="24"/>
              </w:rPr>
            </w:pPr>
          </w:p>
        </w:tc>
        <w:tc>
          <w:tcPr>
            <w:tcW w:w="466" w:type="pct"/>
            <w:vMerge/>
            <w:tcBorders>
              <w:left w:val="nil"/>
              <w:bottom w:val="single" w:sz="4" w:space="0" w:color="auto"/>
              <w:right w:val="single" w:sz="4" w:space="0" w:color="auto"/>
            </w:tcBorders>
            <w:shd w:val="clear" w:color="000000" w:fill="D9D9D9"/>
            <w:vAlign w:val="center"/>
          </w:tcPr>
          <w:p w14:paraId="0811C2EC" w14:textId="77777777" w:rsidR="00D86363" w:rsidRPr="00D86363" w:rsidRDefault="00D86363" w:rsidP="008A006D">
            <w:pPr>
              <w:jc w:val="right"/>
              <w:rPr>
                <w:rFonts w:ascii="Times New Roman" w:hAnsi="Times New Roman" w:cs="Times New Roman"/>
                <w:b/>
                <w:bCs/>
                <w:sz w:val="24"/>
                <w:szCs w:val="24"/>
              </w:rPr>
            </w:pPr>
          </w:p>
        </w:tc>
      </w:tr>
      <w:tr w:rsidR="00D86363" w:rsidRPr="00D86363" w14:paraId="4DFBFE1D"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DEDF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A5F8516"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1</w:t>
            </w:r>
          </w:p>
        </w:tc>
        <w:tc>
          <w:tcPr>
            <w:tcW w:w="860" w:type="pct"/>
            <w:tcBorders>
              <w:top w:val="single" w:sz="4" w:space="0" w:color="auto"/>
              <w:left w:val="nil"/>
              <w:bottom w:val="single" w:sz="4" w:space="0" w:color="auto"/>
              <w:right w:val="single" w:sz="4" w:space="0" w:color="auto"/>
            </w:tcBorders>
            <w:shd w:val="clear" w:color="000000" w:fill="FFFFFF"/>
            <w:vAlign w:val="center"/>
          </w:tcPr>
          <w:p w14:paraId="0D815ABD"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2</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3682AB8D" w14:textId="77777777" w:rsidR="00D86363" w:rsidRPr="00D86363" w:rsidRDefault="00D86363" w:rsidP="008A006D">
            <w:pPr>
              <w:jc w:val="center"/>
              <w:rPr>
                <w:rFonts w:ascii="Times New Roman" w:hAnsi="Times New Roman" w:cs="Times New Roman"/>
                <w:sz w:val="24"/>
                <w:szCs w:val="24"/>
              </w:rPr>
            </w:pPr>
            <w:r w:rsidRPr="00D86363">
              <w:rPr>
                <w:rFonts w:ascii="Times New Roman" w:hAnsi="Times New Roman" w:cs="Times New Roman"/>
                <w:sz w:val="24"/>
                <w:szCs w:val="24"/>
              </w:rPr>
              <w:t>3=(2/1)</w:t>
            </w:r>
          </w:p>
        </w:tc>
      </w:tr>
      <w:tr w:rsidR="00D86363" w:rsidRPr="00D86363" w14:paraId="13B29A33"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5079B9"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Glava  00103</w:t>
            </w:r>
          </w:p>
        </w:tc>
        <w:tc>
          <w:tcPr>
            <w:tcW w:w="2309" w:type="pct"/>
            <w:tcBorders>
              <w:top w:val="single" w:sz="4" w:space="0" w:color="auto"/>
              <w:left w:val="nil"/>
              <w:bottom w:val="single" w:sz="4" w:space="0" w:color="auto"/>
              <w:right w:val="single" w:sz="4" w:space="0" w:color="auto"/>
            </w:tcBorders>
            <w:shd w:val="clear" w:color="000000" w:fill="FFFFFF"/>
            <w:vAlign w:val="center"/>
            <w:hideMark/>
          </w:tcPr>
          <w:p w14:paraId="455A8A3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VATROGASNE POSTROJBE</w:t>
            </w:r>
          </w:p>
        </w:tc>
        <w:tc>
          <w:tcPr>
            <w:tcW w:w="782" w:type="pct"/>
            <w:tcBorders>
              <w:top w:val="single" w:sz="4" w:space="0" w:color="auto"/>
              <w:left w:val="nil"/>
              <w:bottom w:val="single" w:sz="4" w:space="0" w:color="auto"/>
              <w:right w:val="single" w:sz="4" w:space="0" w:color="auto"/>
            </w:tcBorders>
            <w:shd w:val="clear" w:color="000000" w:fill="FFFFFF"/>
          </w:tcPr>
          <w:p w14:paraId="3D756248"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2.104.165,00</w:t>
            </w:r>
          </w:p>
        </w:tc>
        <w:tc>
          <w:tcPr>
            <w:tcW w:w="860" w:type="pct"/>
            <w:tcBorders>
              <w:top w:val="single" w:sz="4" w:space="0" w:color="auto"/>
              <w:left w:val="nil"/>
              <w:bottom w:val="single" w:sz="4" w:space="0" w:color="auto"/>
              <w:right w:val="single" w:sz="4" w:space="0" w:color="auto"/>
            </w:tcBorders>
            <w:shd w:val="clear" w:color="000000" w:fill="FFFFFF"/>
          </w:tcPr>
          <w:p w14:paraId="5B483920"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1.932.737,21</w:t>
            </w:r>
          </w:p>
        </w:tc>
        <w:tc>
          <w:tcPr>
            <w:tcW w:w="466" w:type="pct"/>
            <w:tcBorders>
              <w:top w:val="single" w:sz="4" w:space="0" w:color="auto"/>
              <w:left w:val="nil"/>
              <w:bottom w:val="single" w:sz="4" w:space="0" w:color="auto"/>
              <w:right w:val="single" w:sz="4" w:space="0" w:color="auto"/>
            </w:tcBorders>
            <w:shd w:val="clear" w:color="000000" w:fill="FFFFFF"/>
          </w:tcPr>
          <w:p w14:paraId="7CC459B6"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91,85</w:t>
            </w:r>
          </w:p>
        </w:tc>
      </w:tr>
      <w:tr w:rsidR="00D86363" w:rsidRPr="00D86363" w14:paraId="09D99104" w14:textId="77777777" w:rsidTr="008A006D">
        <w:trPr>
          <w:trHeight w:val="283"/>
        </w:trPr>
        <w:tc>
          <w:tcPr>
            <w:tcW w:w="583" w:type="pct"/>
            <w:tcBorders>
              <w:top w:val="nil"/>
              <w:left w:val="single" w:sz="4" w:space="0" w:color="auto"/>
              <w:bottom w:val="single" w:sz="4" w:space="0" w:color="auto"/>
              <w:right w:val="single" w:sz="4" w:space="0" w:color="auto"/>
            </w:tcBorders>
            <w:shd w:val="clear" w:color="auto" w:fill="FFFFFF" w:themeFill="background1"/>
            <w:vAlign w:val="center"/>
          </w:tcPr>
          <w:p w14:paraId="45D24C67" w14:textId="77777777" w:rsidR="00D86363" w:rsidRPr="00D86363" w:rsidRDefault="00D86363" w:rsidP="008A006D">
            <w:pPr>
              <w:rPr>
                <w:rFonts w:ascii="Times New Roman" w:hAnsi="Times New Roman" w:cs="Times New Roman"/>
                <w:b/>
                <w:sz w:val="24"/>
                <w:szCs w:val="24"/>
              </w:rPr>
            </w:pPr>
            <w:r w:rsidRPr="00D86363">
              <w:rPr>
                <w:rFonts w:ascii="Times New Roman" w:hAnsi="Times New Roman" w:cs="Times New Roman"/>
                <w:b/>
                <w:sz w:val="24"/>
                <w:szCs w:val="24"/>
              </w:rPr>
              <w:t>Podglava35175</w:t>
            </w:r>
          </w:p>
        </w:tc>
        <w:tc>
          <w:tcPr>
            <w:tcW w:w="2309" w:type="pct"/>
            <w:tcBorders>
              <w:top w:val="nil"/>
              <w:left w:val="nil"/>
              <w:bottom w:val="single" w:sz="4" w:space="0" w:color="auto"/>
              <w:right w:val="single" w:sz="4" w:space="0" w:color="auto"/>
            </w:tcBorders>
            <w:shd w:val="clear" w:color="auto" w:fill="FFFFFF" w:themeFill="background1"/>
            <w:vAlign w:val="center"/>
          </w:tcPr>
          <w:p w14:paraId="2FC9D5E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JAVNA VATROGASNA POSTROJBA</w:t>
            </w:r>
          </w:p>
        </w:tc>
        <w:tc>
          <w:tcPr>
            <w:tcW w:w="782" w:type="pct"/>
            <w:tcBorders>
              <w:top w:val="nil"/>
              <w:left w:val="nil"/>
              <w:bottom w:val="single" w:sz="4" w:space="0" w:color="auto"/>
              <w:right w:val="single" w:sz="4" w:space="0" w:color="auto"/>
            </w:tcBorders>
            <w:shd w:val="clear" w:color="auto" w:fill="FFFFFF" w:themeFill="background1"/>
          </w:tcPr>
          <w:p w14:paraId="6D1FA128"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2.104.165,00</w:t>
            </w:r>
          </w:p>
        </w:tc>
        <w:tc>
          <w:tcPr>
            <w:tcW w:w="860" w:type="pct"/>
            <w:tcBorders>
              <w:top w:val="nil"/>
              <w:left w:val="nil"/>
              <w:bottom w:val="single" w:sz="4" w:space="0" w:color="auto"/>
              <w:right w:val="single" w:sz="4" w:space="0" w:color="auto"/>
            </w:tcBorders>
            <w:shd w:val="clear" w:color="auto" w:fill="FFFFFF" w:themeFill="background1"/>
          </w:tcPr>
          <w:p w14:paraId="71767C1B"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1.932.737,21</w:t>
            </w:r>
          </w:p>
        </w:tc>
        <w:tc>
          <w:tcPr>
            <w:tcW w:w="466" w:type="pct"/>
            <w:tcBorders>
              <w:top w:val="nil"/>
              <w:left w:val="nil"/>
              <w:bottom w:val="single" w:sz="4" w:space="0" w:color="auto"/>
              <w:right w:val="single" w:sz="4" w:space="0" w:color="auto"/>
            </w:tcBorders>
            <w:shd w:val="clear" w:color="auto" w:fill="FFFFFF" w:themeFill="background1"/>
          </w:tcPr>
          <w:p w14:paraId="69840C5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91,85</w:t>
            </w:r>
          </w:p>
        </w:tc>
      </w:tr>
      <w:tr w:rsidR="00D86363" w:rsidRPr="00D86363" w14:paraId="70C92CE5"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D9D9D9"/>
            <w:vAlign w:val="center"/>
            <w:hideMark/>
          </w:tcPr>
          <w:p w14:paraId="7A9CF727"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br w:type="page"/>
            </w:r>
            <w:r w:rsidRPr="00D86363">
              <w:rPr>
                <w:rFonts w:ascii="Times New Roman" w:hAnsi="Times New Roman" w:cs="Times New Roman"/>
                <w:b/>
                <w:bCs/>
                <w:sz w:val="24"/>
                <w:szCs w:val="24"/>
              </w:rPr>
              <w:t>Program  1024</w:t>
            </w:r>
          </w:p>
        </w:tc>
        <w:tc>
          <w:tcPr>
            <w:tcW w:w="2309" w:type="pct"/>
            <w:tcBorders>
              <w:top w:val="nil"/>
              <w:left w:val="nil"/>
              <w:bottom w:val="single" w:sz="4" w:space="0" w:color="auto"/>
              <w:right w:val="single" w:sz="4" w:space="0" w:color="auto"/>
            </w:tcBorders>
            <w:shd w:val="clear" w:color="000000" w:fill="D9D9D9"/>
            <w:vAlign w:val="center"/>
            <w:hideMark/>
          </w:tcPr>
          <w:p w14:paraId="72C295EA"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ORGANIZIRANJE I PROVOĐENJE ZAŠTITE I SPAŠAVANJA</w:t>
            </w:r>
          </w:p>
        </w:tc>
        <w:tc>
          <w:tcPr>
            <w:tcW w:w="782" w:type="pct"/>
            <w:tcBorders>
              <w:top w:val="nil"/>
              <w:left w:val="nil"/>
              <w:bottom w:val="single" w:sz="4" w:space="0" w:color="auto"/>
              <w:right w:val="single" w:sz="4" w:space="0" w:color="auto"/>
            </w:tcBorders>
            <w:shd w:val="clear" w:color="000000" w:fill="D9D9D9"/>
          </w:tcPr>
          <w:p w14:paraId="2DFE30DD"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2.104.165,00</w:t>
            </w:r>
          </w:p>
        </w:tc>
        <w:tc>
          <w:tcPr>
            <w:tcW w:w="860" w:type="pct"/>
            <w:tcBorders>
              <w:top w:val="nil"/>
              <w:left w:val="nil"/>
              <w:bottom w:val="single" w:sz="4" w:space="0" w:color="auto"/>
              <w:right w:val="single" w:sz="4" w:space="0" w:color="auto"/>
            </w:tcBorders>
            <w:shd w:val="clear" w:color="000000" w:fill="D9D9D9"/>
          </w:tcPr>
          <w:p w14:paraId="0BA555B2"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1.932.737,21</w:t>
            </w:r>
          </w:p>
        </w:tc>
        <w:tc>
          <w:tcPr>
            <w:tcW w:w="466" w:type="pct"/>
            <w:tcBorders>
              <w:top w:val="nil"/>
              <w:left w:val="nil"/>
              <w:bottom w:val="single" w:sz="4" w:space="0" w:color="auto"/>
              <w:right w:val="single" w:sz="4" w:space="0" w:color="auto"/>
            </w:tcBorders>
            <w:shd w:val="clear" w:color="000000" w:fill="D9D9D9"/>
          </w:tcPr>
          <w:p w14:paraId="60D5451C" w14:textId="77777777" w:rsidR="00D86363" w:rsidRPr="00D86363" w:rsidRDefault="00D86363" w:rsidP="008A006D">
            <w:pPr>
              <w:jc w:val="center"/>
              <w:rPr>
                <w:rFonts w:ascii="Times New Roman" w:hAnsi="Times New Roman" w:cs="Times New Roman"/>
                <w:b/>
                <w:bCs/>
                <w:sz w:val="24"/>
                <w:szCs w:val="24"/>
              </w:rPr>
            </w:pPr>
            <w:r w:rsidRPr="00D86363">
              <w:rPr>
                <w:rFonts w:ascii="Times New Roman" w:hAnsi="Times New Roman" w:cs="Times New Roman"/>
                <w:b/>
                <w:bCs/>
                <w:sz w:val="24"/>
                <w:szCs w:val="24"/>
              </w:rPr>
              <w:t>91,85</w:t>
            </w:r>
          </w:p>
        </w:tc>
      </w:tr>
      <w:tr w:rsidR="00D86363" w:rsidRPr="00D86363" w14:paraId="0B5B2CF8"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FFFFFF"/>
            <w:vAlign w:val="center"/>
          </w:tcPr>
          <w:p w14:paraId="70CC3258"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sz w:val="24"/>
                <w:szCs w:val="24"/>
              </w:rPr>
              <w:t>Odjel 1201</w:t>
            </w:r>
          </w:p>
        </w:tc>
        <w:tc>
          <w:tcPr>
            <w:tcW w:w="2309" w:type="pct"/>
            <w:tcBorders>
              <w:top w:val="nil"/>
              <w:left w:val="nil"/>
              <w:bottom w:val="single" w:sz="4" w:space="0" w:color="auto"/>
              <w:right w:val="single" w:sz="4" w:space="0" w:color="auto"/>
            </w:tcBorders>
            <w:shd w:val="clear" w:color="000000" w:fill="FFFFFF"/>
            <w:vAlign w:val="center"/>
          </w:tcPr>
          <w:p w14:paraId="64B43C33"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VATROGASTVO - MINIMALNI STANDARD</w:t>
            </w:r>
          </w:p>
        </w:tc>
        <w:tc>
          <w:tcPr>
            <w:tcW w:w="782" w:type="pct"/>
            <w:tcBorders>
              <w:top w:val="nil"/>
              <w:left w:val="nil"/>
              <w:bottom w:val="single" w:sz="4" w:space="0" w:color="auto"/>
              <w:right w:val="single" w:sz="4" w:space="0" w:color="auto"/>
            </w:tcBorders>
            <w:shd w:val="clear" w:color="000000" w:fill="FFFFFF"/>
          </w:tcPr>
          <w:p w14:paraId="71764F7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563.232,00</w:t>
            </w:r>
          </w:p>
        </w:tc>
        <w:tc>
          <w:tcPr>
            <w:tcW w:w="860" w:type="pct"/>
            <w:tcBorders>
              <w:top w:val="nil"/>
              <w:left w:val="nil"/>
              <w:bottom w:val="single" w:sz="4" w:space="0" w:color="auto"/>
              <w:right w:val="single" w:sz="4" w:space="0" w:color="auto"/>
            </w:tcBorders>
            <w:shd w:val="clear" w:color="000000" w:fill="FFFFFF"/>
          </w:tcPr>
          <w:p w14:paraId="62D3410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563.232,00</w:t>
            </w:r>
          </w:p>
        </w:tc>
        <w:tc>
          <w:tcPr>
            <w:tcW w:w="466" w:type="pct"/>
            <w:tcBorders>
              <w:top w:val="nil"/>
              <w:left w:val="nil"/>
              <w:bottom w:val="single" w:sz="4" w:space="0" w:color="auto"/>
              <w:right w:val="single" w:sz="4" w:space="0" w:color="auto"/>
            </w:tcBorders>
            <w:shd w:val="clear" w:color="000000" w:fill="FFFFFF"/>
          </w:tcPr>
          <w:p w14:paraId="5D727764"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100,00</w:t>
            </w:r>
          </w:p>
        </w:tc>
      </w:tr>
      <w:tr w:rsidR="00D86363" w:rsidRPr="00D86363" w14:paraId="425A88A4"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43D8E05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A100001</w:t>
            </w:r>
          </w:p>
        </w:tc>
        <w:tc>
          <w:tcPr>
            <w:tcW w:w="2309" w:type="pct"/>
            <w:tcBorders>
              <w:top w:val="nil"/>
              <w:left w:val="nil"/>
              <w:bottom w:val="single" w:sz="4" w:space="0" w:color="auto"/>
              <w:right w:val="single" w:sz="4" w:space="0" w:color="auto"/>
            </w:tcBorders>
            <w:shd w:val="clear" w:color="000000" w:fill="FFFFFF"/>
            <w:vAlign w:val="center"/>
            <w:hideMark/>
          </w:tcPr>
          <w:p w14:paraId="72223C1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Administrativno, stručno i tehničko osoblje</w:t>
            </w:r>
          </w:p>
        </w:tc>
        <w:tc>
          <w:tcPr>
            <w:tcW w:w="782" w:type="pct"/>
            <w:tcBorders>
              <w:top w:val="nil"/>
              <w:left w:val="nil"/>
              <w:bottom w:val="single" w:sz="4" w:space="0" w:color="auto"/>
              <w:right w:val="single" w:sz="4" w:space="0" w:color="auto"/>
            </w:tcBorders>
            <w:shd w:val="clear" w:color="000000" w:fill="FFFFFF"/>
          </w:tcPr>
          <w:p w14:paraId="266764AB"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563.232,00</w:t>
            </w:r>
          </w:p>
        </w:tc>
        <w:tc>
          <w:tcPr>
            <w:tcW w:w="860" w:type="pct"/>
            <w:tcBorders>
              <w:top w:val="nil"/>
              <w:left w:val="nil"/>
              <w:bottom w:val="single" w:sz="4" w:space="0" w:color="auto"/>
              <w:right w:val="single" w:sz="4" w:space="0" w:color="auto"/>
            </w:tcBorders>
            <w:shd w:val="clear" w:color="000000" w:fill="FFFFFF"/>
          </w:tcPr>
          <w:p w14:paraId="678DBDC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563.232,00</w:t>
            </w:r>
          </w:p>
        </w:tc>
        <w:tc>
          <w:tcPr>
            <w:tcW w:w="466" w:type="pct"/>
            <w:tcBorders>
              <w:top w:val="nil"/>
              <w:left w:val="nil"/>
              <w:bottom w:val="single" w:sz="4" w:space="0" w:color="auto"/>
              <w:right w:val="single" w:sz="4" w:space="0" w:color="auto"/>
            </w:tcBorders>
            <w:shd w:val="clear" w:color="000000" w:fill="FFFFFF"/>
          </w:tcPr>
          <w:p w14:paraId="43B643F9"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100,00</w:t>
            </w:r>
          </w:p>
        </w:tc>
      </w:tr>
      <w:tr w:rsidR="00D86363" w:rsidRPr="00D86363" w14:paraId="66B1CB95"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2638C59C"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Odjel 1202</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6B01B6D4"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VATROGASTVO – IZNAD MINIMALNOG STANDARDA</w:t>
            </w:r>
          </w:p>
        </w:tc>
        <w:tc>
          <w:tcPr>
            <w:tcW w:w="782" w:type="pct"/>
            <w:tcBorders>
              <w:top w:val="single" w:sz="4" w:space="0" w:color="auto"/>
              <w:left w:val="nil"/>
              <w:bottom w:val="single" w:sz="4" w:space="0" w:color="auto"/>
              <w:right w:val="single" w:sz="4" w:space="0" w:color="auto"/>
            </w:tcBorders>
            <w:shd w:val="clear" w:color="000000" w:fill="FFFFFF"/>
          </w:tcPr>
          <w:p w14:paraId="3BCFD5F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1.351.033,00</w:t>
            </w:r>
          </w:p>
        </w:tc>
        <w:tc>
          <w:tcPr>
            <w:tcW w:w="860" w:type="pct"/>
            <w:tcBorders>
              <w:top w:val="single" w:sz="4" w:space="0" w:color="auto"/>
              <w:left w:val="nil"/>
              <w:bottom w:val="single" w:sz="4" w:space="0" w:color="auto"/>
              <w:right w:val="single" w:sz="4" w:space="0" w:color="auto"/>
            </w:tcBorders>
            <w:shd w:val="clear" w:color="000000" w:fill="FFFFFF"/>
          </w:tcPr>
          <w:p w14:paraId="2F4FE40F"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1.218.102,53</w:t>
            </w:r>
          </w:p>
        </w:tc>
        <w:tc>
          <w:tcPr>
            <w:tcW w:w="466" w:type="pct"/>
            <w:tcBorders>
              <w:top w:val="single" w:sz="4" w:space="0" w:color="auto"/>
              <w:left w:val="nil"/>
              <w:bottom w:val="single" w:sz="4" w:space="0" w:color="auto"/>
              <w:right w:val="single" w:sz="4" w:space="0" w:color="auto"/>
            </w:tcBorders>
            <w:shd w:val="clear" w:color="000000" w:fill="FFFFFF"/>
          </w:tcPr>
          <w:p w14:paraId="26ECD4F0"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90,16</w:t>
            </w:r>
          </w:p>
        </w:tc>
      </w:tr>
      <w:tr w:rsidR="00D86363" w:rsidRPr="00D86363" w14:paraId="5CB2F277"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4DDC0F8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Aktivnost A100002</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0E4BDC26"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Administrativno, stručno i tehničko osoblje</w:t>
            </w:r>
          </w:p>
        </w:tc>
        <w:tc>
          <w:tcPr>
            <w:tcW w:w="782" w:type="pct"/>
            <w:tcBorders>
              <w:top w:val="single" w:sz="4" w:space="0" w:color="auto"/>
              <w:left w:val="nil"/>
              <w:bottom w:val="single" w:sz="4" w:space="0" w:color="auto"/>
              <w:right w:val="single" w:sz="4" w:space="0" w:color="auto"/>
            </w:tcBorders>
            <w:shd w:val="clear" w:color="000000" w:fill="FFFFFF"/>
          </w:tcPr>
          <w:p w14:paraId="0F49633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1.351.033,00</w:t>
            </w:r>
          </w:p>
        </w:tc>
        <w:tc>
          <w:tcPr>
            <w:tcW w:w="860" w:type="pct"/>
            <w:tcBorders>
              <w:top w:val="single" w:sz="4" w:space="0" w:color="auto"/>
              <w:left w:val="nil"/>
              <w:bottom w:val="single" w:sz="4" w:space="0" w:color="auto"/>
              <w:right w:val="single" w:sz="4" w:space="0" w:color="auto"/>
            </w:tcBorders>
            <w:shd w:val="clear" w:color="000000" w:fill="FFFFFF"/>
          </w:tcPr>
          <w:p w14:paraId="0D6F09EC"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1.218.102,53</w:t>
            </w:r>
          </w:p>
        </w:tc>
        <w:tc>
          <w:tcPr>
            <w:tcW w:w="466" w:type="pct"/>
            <w:tcBorders>
              <w:top w:val="single" w:sz="4" w:space="0" w:color="auto"/>
              <w:left w:val="nil"/>
              <w:bottom w:val="single" w:sz="4" w:space="0" w:color="auto"/>
              <w:right w:val="single" w:sz="4" w:space="0" w:color="auto"/>
            </w:tcBorders>
            <w:shd w:val="clear" w:color="000000" w:fill="FFFFFF"/>
          </w:tcPr>
          <w:p w14:paraId="77DC624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90,16</w:t>
            </w:r>
          </w:p>
        </w:tc>
      </w:tr>
      <w:tr w:rsidR="00D86363" w:rsidRPr="00D86363" w14:paraId="5A265740" w14:textId="77777777" w:rsidTr="00D86363">
        <w:trPr>
          <w:trHeight w:val="1417"/>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580CB3BE"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lastRenderedPageBreak/>
              <w:t>Kapitalni projekt K100001</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7A586B2B"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Nabava opreme</w:t>
            </w:r>
          </w:p>
        </w:tc>
        <w:tc>
          <w:tcPr>
            <w:tcW w:w="782" w:type="pct"/>
            <w:tcBorders>
              <w:top w:val="single" w:sz="4" w:space="0" w:color="auto"/>
              <w:left w:val="nil"/>
              <w:bottom w:val="single" w:sz="4" w:space="0" w:color="auto"/>
              <w:right w:val="single" w:sz="4" w:space="0" w:color="auto"/>
            </w:tcBorders>
            <w:shd w:val="clear" w:color="000000" w:fill="FFFFFF"/>
          </w:tcPr>
          <w:p w14:paraId="2D14471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130.000,00</w:t>
            </w:r>
          </w:p>
        </w:tc>
        <w:tc>
          <w:tcPr>
            <w:tcW w:w="860" w:type="pct"/>
            <w:tcBorders>
              <w:top w:val="single" w:sz="4" w:space="0" w:color="auto"/>
              <w:left w:val="nil"/>
              <w:bottom w:val="single" w:sz="4" w:space="0" w:color="auto"/>
              <w:right w:val="single" w:sz="4" w:space="0" w:color="auto"/>
            </w:tcBorders>
            <w:shd w:val="clear" w:color="000000" w:fill="FFFFFF"/>
          </w:tcPr>
          <w:p w14:paraId="7DF7D135"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96.945,88</w:t>
            </w:r>
          </w:p>
        </w:tc>
        <w:tc>
          <w:tcPr>
            <w:tcW w:w="466" w:type="pct"/>
            <w:tcBorders>
              <w:top w:val="single" w:sz="4" w:space="0" w:color="auto"/>
              <w:left w:val="nil"/>
              <w:bottom w:val="single" w:sz="4" w:space="0" w:color="auto"/>
              <w:right w:val="single" w:sz="4" w:space="0" w:color="auto"/>
            </w:tcBorders>
            <w:shd w:val="clear" w:color="000000" w:fill="FFFFFF"/>
          </w:tcPr>
          <w:p w14:paraId="2721E3A1"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74,57</w:t>
            </w:r>
          </w:p>
        </w:tc>
      </w:tr>
      <w:tr w:rsidR="00D86363" w:rsidRPr="00D86363" w14:paraId="361A0392"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tcPr>
          <w:p w14:paraId="0BEE2232"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Kapitalni projekt K100002</w:t>
            </w:r>
          </w:p>
        </w:tc>
        <w:tc>
          <w:tcPr>
            <w:tcW w:w="2309" w:type="pct"/>
            <w:tcBorders>
              <w:top w:val="single" w:sz="4" w:space="0" w:color="auto"/>
              <w:left w:val="nil"/>
              <w:bottom w:val="single" w:sz="4" w:space="0" w:color="auto"/>
              <w:right w:val="single" w:sz="4" w:space="0" w:color="auto"/>
            </w:tcBorders>
            <w:shd w:val="clear" w:color="000000" w:fill="FFFFFF"/>
          </w:tcPr>
          <w:p w14:paraId="49A299E0" w14:textId="77777777" w:rsidR="00D86363" w:rsidRPr="00D86363" w:rsidRDefault="00D86363" w:rsidP="008A006D">
            <w:pPr>
              <w:rPr>
                <w:rFonts w:ascii="Times New Roman" w:hAnsi="Times New Roman" w:cs="Times New Roman"/>
                <w:b/>
                <w:bCs/>
                <w:sz w:val="24"/>
                <w:szCs w:val="24"/>
              </w:rPr>
            </w:pPr>
            <w:r w:rsidRPr="00D86363">
              <w:rPr>
                <w:rFonts w:ascii="Times New Roman" w:hAnsi="Times New Roman" w:cs="Times New Roman"/>
                <w:b/>
                <w:bCs/>
                <w:sz w:val="24"/>
                <w:szCs w:val="24"/>
              </w:rPr>
              <w:t>Adaptacija i sanacija zgrade i opreme</w:t>
            </w:r>
          </w:p>
        </w:tc>
        <w:tc>
          <w:tcPr>
            <w:tcW w:w="782" w:type="pct"/>
            <w:tcBorders>
              <w:top w:val="single" w:sz="4" w:space="0" w:color="auto"/>
              <w:left w:val="nil"/>
              <w:bottom w:val="single" w:sz="4" w:space="0" w:color="auto"/>
              <w:right w:val="single" w:sz="4" w:space="0" w:color="auto"/>
            </w:tcBorders>
            <w:shd w:val="clear" w:color="000000" w:fill="FFFFFF"/>
          </w:tcPr>
          <w:p w14:paraId="7DF60BA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59.900,00</w:t>
            </w:r>
          </w:p>
        </w:tc>
        <w:tc>
          <w:tcPr>
            <w:tcW w:w="860" w:type="pct"/>
            <w:tcBorders>
              <w:top w:val="single" w:sz="4" w:space="0" w:color="auto"/>
              <w:left w:val="nil"/>
              <w:bottom w:val="single" w:sz="4" w:space="0" w:color="auto"/>
              <w:right w:val="single" w:sz="4" w:space="0" w:color="auto"/>
            </w:tcBorders>
            <w:shd w:val="clear" w:color="000000" w:fill="FFFFFF"/>
          </w:tcPr>
          <w:p w14:paraId="632ADBDD"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54.456,80</w:t>
            </w:r>
          </w:p>
        </w:tc>
        <w:tc>
          <w:tcPr>
            <w:tcW w:w="466" w:type="pct"/>
            <w:tcBorders>
              <w:top w:val="single" w:sz="4" w:space="0" w:color="auto"/>
              <w:left w:val="nil"/>
              <w:bottom w:val="single" w:sz="4" w:space="0" w:color="auto"/>
              <w:right w:val="single" w:sz="4" w:space="0" w:color="auto"/>
            </w:tcBorders>
            <w:shd w:val="clear" w:color="000000" w:fill="FFFFFF"/>
          </w:tcPr>
          <w:p w14:paraId="7E419C66" w14:textId="77777777" w:rsidR="00D86363" w:rsidRPr="00D86363" w:rsidRDefault="00D86363" w:rsidP="008A006D">
            <w:pPr>
              <w:jc w:val="center"/>
              <w:rPr>
                <w:rFonts w:ascii="Times New Roman" w:hAnsi="Times New Roman" w:cs="Times New Roman"/>
                <w:b/>
                <w:bCs/>
                <w:color w:val="4472C4" w:themeColor="accent1"/>
                <w:sz w:val="24"/>
                <w:szCs w:val="24"/>
              </w:rPr>
            </w:pPr>
            <w:r w:rsidRPr="00D86363">
              <w:rPr>
                <w:rFonts w:ascii="Times New Roman" w:hAnsi="Times New Roman" w:cs="Times New Roman"/>
                <w:b/>
                <w:bCs/>
                <w:sz w:val="24"/>
                <w:szCs w:val="24"/>
              </w:rPr>
              <w:t>90,91</w:t>
            </w:r>
          </w:p>
        </w:tc>
      </w:tr>
    </w:tbl>
    <w:p w14:paraId="0714988E" w14:textId="77777777" w:rsidR="00D86363" w:rsidRPr="00D86363" w:rsidRDefault="00D86363" w:rsidP="00D86363">
      <w:pPr>
        <w:jc w:val="both"/>
        <w:rPr>
          <w:rFonts w:ascii="Times New Roman" w:hAnsi="Times New Roman" w:cs="Times New Roman"/>
          <w:b/>
          <w:color w:val="4472C4" w:themeColor="accent1"/>
          <w:sz w:val="24"/>
          <w:szCs w:val="24"/>
        </w:rPr>
      </w:pPr>
    </w:p>
    <w:p w14:paraId="2F0C6777" w14:textId="6800DC0D"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ZAKONSKA OSNOVA ZA UVOĐENJE PROGRAMA:</w:t>
      </w:r>
    </w:p>
    <w:p w14:paraId="09EA14FA" w14:textId="77777777" w:rsidR="00D86363" w:rsidRPr="00D86363" w:rsidRDefault="00D86363" w:rsidP="00D86363">
      <w:pPr>
        <w:numPr>
          <w:ilvl w:val="0"/>
          <w:numId w:val="1"/>
        </w:numPr>
        <w:spacing w:after="0" w:line="240" w:lineRule="auto"/>
        <w:contextualSpacing/>
        <w:jc w:val="both"/>
        <w:rPr>
          <w:rFonts w:ascii="Times New Roman" w:hAnsi="Times New Roman" w:cs="Times New Roman"/>
          <w:sz w:val="24"/>
          <w:szCs w:val="24"/>
        </w:rPr>
      </w:pPr>
      <w:r w:rsidRPr="00D86363">
        <w:rPr>
          <w:rFonts w:ascii="Times New Roman" w:hAnsi="Times New Roman" w:cs="Times New Roman"/>
          <w:sz w:val="24"/>
          <w:szCs w:val="24"/>
        </w:rPr>
        <w:t>Zakon o lokalnoj i područnoj (regionalnoj) samoupravi („Narodne novine“ broj 33/01, 60/01, 129/05, 109/07, 125/08, 36/09, 150/11, 144/12, 19/13, 137/15, 123/17, 98/19 i 144/20)</w:t>
      </w:r>
    </w:p>
    <w:p w14:paraId="74337F01"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Zakon o vatrogastvu („Narodne novine“ broj 125/19, 114/22 i 155/23)</w:t>
      </w:r>
    </w:p>
    <w:p w14:paraId="769C2E70" w14:textId="77777777" w:rsidR="00D86363" w:rsidRPr="00D86363"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D86363">
        <w:rPr>
          <w:rFonts w:ascii="Times New Roman" w:hAnsi="Times New Roman" w:cs="Times New Roman"/>
          <w:sz w:val="24"/>
          <w:szCs w:val="24"/>
        </w:rPr>
        <w:t>drugi propisi koji reguliraju problematiku iz nadležnosti Upravnog odjela.</w:t>
      </w:r>
    </w:p>
    <w:p w14:paraId="60AE803D" w14:textId="77777777" w:rsidR="00D86363" w:rsidRPr="00D86363" w:rsidRDefault="00D86363" w:rsidP="00D86363">
      <w:pPr>
        <w:jc w:val="both"/>
        <w:rPr>
          <w:rFonts w:ascii="Times New Roman" w:hAnsi="Times New Roman" w:cs="Times New Roman"/>
          <w:b/>
          <w:color w:val="4472C4" w:themeColor="accent1"/>
          <w:sz w:val="24"/>
          <w:szCs w:val="24"/>
        </w:rPr>
      </w:pPr>
    </w:p>
    <w:p w14:paraId="7396D3CA" w14:textId="3E84E433" w:rsidR="00D86363" w:rsidRPr="00D86363"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OPIS PROGRAMA:</w:t>
      </w:r>
    </w:p>
    <w:p w14:paraId="7C47E397"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Javna vatrogasna postrojba Centar za zaštitu od požara Poreč sudjeluje u provedbi preventivnih i operativnih mjera zaštite od požara i eksplozije, gašenja požara i spašavanja ljudi i imovine ugroženih požarom i eksplozijom, pružanju tehničke pomoći u nezgodama i opasnim situacijama, te obavljanju drugih poslova u ekološkim i drugim nesrećama. Vatrogasna djelatnost je stručna i humanitarna djelatnost od interesa za Republiku Hrvatsku.</w:t>
      </w:r>
    </w:p>
    <w:p w14:paraId="6CF317C1" w14:textId="77777777" w:rsidR="00D86363" w:rsidRPr="00D86363" w:rsidRDefault="00D86363" w:rsidP="00D86363">
      <w:pPr>
        <w:jc w:val="both"/>
        <w:rPr>
          <w:rFonts w:ascii="Times New Roman" w:hAnsi="Times New Roman" w:cs="Times New Roman"/>
          <w:bCs/>
          <w:sz w:val="24"/>
          <w:szCs w:val="24"/>
        </w:rPr>
      </w:pPr>
      <w:r w:rsidRPr="00D86363">
        <w:rPr>
          <w:rFonts w:ascii="Times New Roman" w:hAnsi="Times New Roman" w:cs="Times New Roman"/>
          <w:sz w:val="24"/>
          <w:szCs w:val="24"/>
        </w:rPr>
        <w:tab/>
      </w:r>
      <w:r w:rsidRPr="00D86363">
        <w:rPr>
          <w:rFonts w:ascii="Times New Roman" w:hAnsi="Times New Roman" w:cs="Times New Roman"/>
          <w:bCs/>
          <w:sz w:val="24"/>
          <w:szCs w:val="24"/>
        </w:rPr>
        <w:t>Javna vatrogasna postrojba Centar za zaštitu od požara Poreč ustrojena je temeljem Zakona o vatrogastvu, a osnovana je 01.01.2000. godine temeljem Sporazuma o osnivanju javne ustanove - Javna vatrogasna postrojba “Centar za zaštitu od požara Poreč”, te izmjena i dopuna tog Sporazuma u međuvremenu. Temeljem Sporazuma o osnivanju upisana je u sudski registar pod nazivom Javna vatrogasna postrojba Centar za zaštitu od požara Poreč, sa sjedištem u Poreču, Partizanska 7.</w:t>
      </w:r>
    </w:p>
    <w:p w14:paraId="44E349B7"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bCs/>
          <w:sz w:val="24"/>
          <w:szCs w:val="24"/>
        </w:rPr>
        <w:tab/>
        <w:t>Osnivači JVP CZP Poreč su Grad Poreč-</w:t>
      </w:r>
      <w:proofErr w:type="spellStart"/>
      <w:r w:rsidRPr="00D86363">
        <w:rPr>
          <w:rFonts w:ascii="Times New Roman" w:hAnsi="Times New Roman" w:cs="Times New Roman"/>
          <w:bCs/>
          <w:sz w:val="24"/>
          <w:szCs w:val="24"/>
        </w:rPr>
        <w:t>Parenzo</w:t>
      </w:r>
      <w:proofErr w:type="spellEnd"/>
      <w:r w:rsidRPr="00D86363">
        <w:rPr>
          <w:rFonts w:ascii="Times New Roman" w:hAnsi="Times New Roman" w:cs="Times New Roman"/>
          <w:bCs/>
          <w:sz w:val="24"/>
          <w:szCs w:val="24"/>
        </w:rPr>
        <w:t xml:space="preserve">, Općine Funtana, Vrsar, </w:t>
      </w:r>
      <w:proofErr w:type="spellStart"/>
      <w:r w:rsidRPr="00D86363">
        <w:rPr>
          <w:rFonts w:ascii="Times New Roman" w:hAnsi="Times New Roman" w:cs="Times New Roman"/>
          <w:bCs/>
          <w:sz w:val="24"/>
          <w:szCs w:val="24"/>
        </w:rPr>
        <w:t>Sv.Lovreč</w:t>
      </w:r>
      <w:proofErr w:type="spellEnd"/>
      <w:r w:rsidRPr="00D86363">
        <w:rPr>
          <w:rFonts w:ascii="Times New Roman" w:hAnsi="Times New Roman" w:cs="Times New Roman"/>
          <w:bCs/>
          <w:sz w:val="24"/>
          <w:szCs w:val="24"/>
        </w:rPr>
        <w:t xml:space="preserve">, Višnjan, </w:t>
      </w:r>
      <w:proofErr w:type="spellStart"/>
      <w:r w:rsidRPr="00D86363">
        <w:rPr>
          <w:rFonts w:ascii="Times New Roman" w:hAnsi="Times New Roman" w:cs="Times New Roman"/>
          <w:bCs/>
          <w:sz w:val="24"/>
          <w:szCs w:val="24"/>
        </w:rPr>
        <w:t>Kaštelir</w:t>
      </w:r>
      <w:proofErr w:type="spellEnd"/>
      <w:r w:rsidRPr="00D86363">
        <w:rPr>
          <w:rFonts w:ascii="Times New Roman" w:hAnsi="Times New Roman" w:cs="Times New Roman"/>
          <w:bCs/>
          <w:sz w:val="24"/>
          <w:szCs w:val="24"/>
        </w:rPr>
        <w:t xml:space="preserve">-Labinci, </w:t>
      </w:r>
      <w:proofErr w:type="spellStart"/>
      <w:r w:rsidRPr="00D86363">
        <w:rPr>
          <w:rFonts w:ascii="Times New Roman" w:hAnsi="Times New Roman" w:cs="Times New Roman"/>
          <w:bCs/>
          <w:sz w:val="24"/>
          <w:szCs w:val="24"/>
        </w:rPr>
        <w:t>Vižinada</w:t>
      </w:r>
      <w:proofErr w:type="spellEnd"/>
      <w:r w:rsidRPr="00D86363">
        <w:rPr>
          <w:rFonts w:ascii="Times New Roman" w:hAnsi="Times New Roman" w:cs="Times New Roman"/>
          <w:bCs/>
          <w:sz w:val="24"/>
          <w:szCs w:val="24"/>
        </w:rPr>
        <w:t xml:space="preserve"> i Tar-Vabriga koji sredstva </w:t>
      </w:r>
      <w:r w:rsidRPr="00D86363">
        <w:rPr>
          <w:rFonts w:ascii="Times New Roman" w:hAnsi="Times New Roman" w:cs="Times New Roman"/>
          <w:sz w:val="24"/>
          <w:szCs w:val="24"/>
        </w:rPr>
        <w:t>za financiranje redovne djelatnosti  te ustanove osiguravaju u slijedećim omjerima:</w:t>
      </w:r>
    </w:p>
    <w:p w14:paraId="5E8FBC08"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Grad Poreč-</w:t>
      </w:r>
      <w:proofErr w:type="spellStart"/>
      <w:r w:rsidRPr="00D86363">
        <w:rPr>
          <w:rFonts w:ascii="Times New Roman" w:hAnsi="Times New Roman" w:cs="Times New Roman"/>
          <w:sz w:val="24"/>
          <w:szCs w:val="24"/>
        </w:rPr>
        <w:t>Parenzo</w:t>
      </w:r>
      <w:proofErr w:type="spellEnd"/>
      <w:r w:rsidRPr="00D86363">
        <w:rPr>
          <w:rFonts w:ascii="Times New Roman" w:hAnsi="Times New Roman" w:cs="Times New Roman"/>
          <w:sz w:val="24"/>
          <w:szCs w:val="24"/>
        </w:rPr>
        <w:t xml:space="preserve">                              67,18 %</w:t>
      </w:r>
      <w:r w:rsidRPr="00D86363">
        <w:rPr>
          <w:rFonts w:ascii="Times New Roman" w:hAnsi="Times New Roman" w:cs="Times New Roman"/>
          <w:b/>
          <w:sz w:val="24"/>
          <w:szCs w:val="24"/>
        </w:rPr>
        <w:t xml:space="preserve"> </w:t>
      </w:r>
      <w:r w:rsidRPr="00D86363">
        <w:rPr>
          <w:rFonts w:ascii="Times New Roman" w:hAnsi="Times New Roman" w:cs="Times New Roman"/>
          <w:sz w:val="24"/>
          <w:szCs w:val="24"/>
        </w:rPr>
        <w:t xml:space="preserve"> </w:t>
      </w:r>
    </w:p>
    <w:p w14:paraId="4B2D74D8"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Općina Vrsar</w:t>
      </w:r>
      <w:r w:rsidRPr="00D86363">
        <w:rPr>
          <w:rFonts w:ascii="Times New Roman" w:hAnsi="Times New Roman" w:cs="Times New Roman"/>
          <w:sz w:val="24"/>
          <w:szCs w:val="24"/>
        </w:rPr>
        <w:tab/>
      </w:r>
      <w:r w:rsidRPr="00D86363">
        <w:rPr>
          <w:rFonts w:ascii="Times New Roman" w:hAnsi="Times New Roman" w:cs="Times New Roman"/>
          <w:sz w:val="24"/>
          <w:szCs w:val="24"/>
        </w:rPr>
        <w:tab/>
        <w:t xml:space="preserve">                           13,50 %  </w:t>
      </w:r>
    </w:p>
    <w:p w14:paraId="29E85890"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 xml:space="preserve">Općina Sv. </w:t>
      </w:r>
      <w:proofErr w:type="spellStart"/>
      <w:r w:rsidRPr="00D86363">
        <w:rPr>
          <w:rFonts w:ascii="Times New Roman" w:hAnsi="Times New Roman" w:cs="Times New Roman"/>
          <w:sz w:val="24"/>
          <w:szCs w:val="24"/>
        </w:rPr>
        <w:t>Lovreč</w:t>
      </w:r>
      <w:proofErr w:type="spellEnd"/>
      <w:r w:rsidRPr="00D86363">
        <w:rPr>
          <w:rFonts w:ascii="Times New Roman" w:hAnsi="Times New Roman" w:cs="Times New Roman"/>
          <w:sz w:val="24"/>
          <w:szCs w:val="24"/>
        </w:rPr>
        <w:tab/>
        <w:t xml:space="preserve">   </w:t>
      </w:r>
      <w:r w:rsidRPr="00D86363">
        <w:rPr>
          <w:rFonts w:ascii="Times New Roman" w:hAnsi="Times New Roman" w:cs="Times New Roman"/>
          <w:sz w:val="24"/>
          <w:szCs w:val="24"/>
        </w:rPr>
        <w:tab/>
      </w:r>
      <w:r w:rsidRPr="00D86363">
        <w:rPr>
          <w:rFonts w:ascii="Times New Roman" w:hAnsi="Times New Roman" w:cs="Times New Roman"/>
          <w:sz w:val="24"/>
          <w:szCs w:val="24"/>
        </w:rPr>
        <w:tab/>
        <w:t xml:space="preserve">    1,49 % </w:t>
      </w:r>
    </w:p>
    <w:p w14:paraId="519A5AD6"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 xml:space="preserve">Općina </w:t>
      </w:r>
      <w:proofErr w:type="spellStart"/>
      <w:r w:rsidRPr="00D86363">
        <w:rPr>
          <w:rFonts w:ascii="Times New Roman" w:hAnsi="Times New Roman" w:cs="Times New Roman"/>
          <w:sz w:val="24"/>
          <w:szCs w:val="24"/>
        </w:rPr>
        <w:t>Kaštelir</w:t>
      </w:r>
      <w:proofErr w:type="spellEnd"/>
      <w:r w:rsidRPr="00D86363">
        <w:rPr>
          <w:rFonts w:ascii="Times New Roman" w:hAnsi="Times New Roman" w:cs="Times New Roman"/>
          <w:sz w:val="24"/>
          <w:szCs w:val="24"/>
        </w:rPr>
        <w:t>-Labinci</w:t>
      </w:r>
      <w:r w:rsidRPr="00D86363">
        <w:rPr>
          <w:rFonts w:ascii="Times New Roman" w:hAnsi="Times New Roman" w:cs="Times New Roman"/>
          <w:sz w:val="24"/>
          <w:szCs w:val="24"/>
        </w:rPr>
        <w:tab/>
      </w:r>
      <w:r w:rsidRPr="00D86363">
        <w:rPr>
          <w:rFonts w:ascii="Times New Roman" w:hAnsi="Times New Roman" w:cs="Times New Roman"/>
          <w:sz w:val="24"/>
          <w:szCs w:val="24"/>
        </w:rPr>
        <w:tab/>
        <w:t xml:space="preserve">    1,36 %</w:t>
      </w:r>
    </w:p>
    <w:p w14:paraId="299BAB5F"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 xml:space="preserve">Općina </w:t>
      </w:r>
      <w:proofErr w:type="spellStart"/>
      <w:r w:rsidRPr="00D86363">
        <w:rPr>
          <w:rFonts w:ascii="Times New Roman" w:hAnsi="Times New Roman" w:cs="Times New Roman"/>
          <w:sz w:val="24"/>
          <w:szCs w:val="24"/>
        </w:rPr>
        <w:t>Vižinada</w:t>
      </w:r>
      <w:proofErr w:type="spellEnd"/>
      <w:r w:rsidRPr="00D86363">
        <w:rPr>
          <w:rFonts w:ascii="Times New Roman" w:hAnsi="Times New Roman" w:cs="Times New Roman"/>
          <w:sz w:val="24"/>
          <w:szCs w:val="24"/>
        </w:rPr>
        <w:tab/>
      </w:r>
      <w:r w:rsidRPr="00D86363">
        <w:rPr>
          <w:rFonts w:ascii="Times New Roman" w:hAnsi="Times New Roman" w:cs="Times New Roman"/>
          <w:sz w:val="24"/>
          <w:szCs w:val="24"/>
        </w:rPr>
        <w:tab/>
        <w:t xml:space="preserve">                1,44 %</w:t>
      </w:r>
    </w:p>
    <w:p w14:paraId="540A1701"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 xml:space="preserve">Općina Višnjan     </w:t>
      </w:r>
      <w:r w:rsidRPr="00D86363">
        <w:rPr>
          <w:rFonts w:ascii="Times New Roman" w:hAnsi="Times New Roman" w:cs="Times New Roman"/>
          <w:sz w:val="24"/>
          <w:szCs w:val="24"/>
        </w:rPr>
        <w:tab/>
      </w:r>
      <w:r w:rsidRPr="00D86363">
        <w:rPr>
          <w:rFonts w:ascii="Times New Roman" w:hAnsi="Times New Roman" w:cs="Times New Roman"/>
          <w:sz w:val="24"/>
          <w:szCs w:val="24"/>
        </w:rPr>
        <w:tab/>
      </w:r>
      <w:r w:rsidRPr="00D86363">
        <w:rPr>
          <w:rFonts w:ascii="Times New Roman" w:hAnsi="Times New Roman" w:cs="Times New Roman"/>
          <w:sz w:val="24"/>
          <w:szCs w:val="24"/>
        </w:rPr>
        <w:tab/>
        <w:t xml:space="preserve">    2,61 %</w:t>
      </w:r>
    </w:p>
    <w:p w14:paraId="222163BF" w14:textId="77777777" w:rsidR="00D86363" w:rsidRPr="00D86363" w:rsidRDefault="00D86363" w:rsidP="00D86363">
      <w:pPr>
        <w:rPr>
          <w:rFonts w:ascii="Times New Roman" w:hAnsi="Times New Roman" w:cs="Times New Roman"/>
          <w:b/>
          <w:sz w:val="24"/>
          <w:szCs w:val="24"/>
        </w:rPr>
      </w:pPr>
      <w:r w:rsidRPr="00D86363">
        <w:rPr>
          <w:rFonts w:ascii="Times New Roman" w:hAnsi="Times New Roman" w:cs="Times New Roman"/>
          <w:sz w:val="24"/>
          <w:szCs w:val="24"/>
        </w:rPr>
        <w:lastRenderedPageBreak/>
        <w:t>Općina Funtana                                      5,70 %</w:t>
      </w:r>
    </w:p>
    <w:p w14:paraId="75FC5CD1" w14:textId="77777777" w:rsidR="00D86363" w:rsidRPr="00D86363" w:rsidRDefault="00D86363" w:rsidP="00D86363">
      <w:pPr>
        <w:rPr>
          <w:rFonts w:ascii="Times New Roman" w:hAnsi="Times New Roman" w:cs="Times New Roman"/>
          <w:sz w:val="24"/>
          <w:szCs w:val="24"/>
        </w:rPr>
      </w:pPr>
      <w:r w:rsidRPr="00D86363">
        <w:rPr>
          <w:rFonts w:ascii="Times New Roman" w:hAnsi="Times New Roman" w:cs="Times New Roman"/>
          <w:sz w:val="24"/>
          <w:szCs w:val="24"/>
        </w:rPr>
        <w:t>Općina Tar-Vabriga                               6,72 %</w:t>
      </w:r>
    </w:p>
    <w:p w14:paraId="6D81B43C" w14:textId="77777777" w:rsidR="00D86363" w:rsidRPr="00D86363" w:rsidRDefault="00D86363" w:rsidP="00D86363">
      <w:pPr>
        <w:jc w:val="both"/>
        <w:rPr>
          <w:rFonts w:ascii="Times New Roman" w:hAnsi="Times New Roman" w:cs="Times New Roman"/>
          <w:sz w:val="24"/>
          <w:szCs w:val="24"/>
        </w:rPr>
      </w:pPr>
    </w:p>
    <w:p w14:paraId="3D64782A" w14:textId="0B334748"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CILJ PROGRAMA:</w:t>
      </w:r>
    </w:p>
    <w:p w14:paraId="5262A93D" w14:textId="77777777" w:rsidR="00D86363" w:rsidRPr="00D86363" w:rsidRDefault="00D86363" w:rsidP="00D86363">
      <w:pPr>
        <w:autoSpaceDE w:val="0"/>
        <w:autoSpaceDN w:val="0"/>
        <w:adjustRightInd w:val="0"/>
        <w:ind w:firstLine="708"/>
        <w:jc w:val="both"/>
        <w:rPr>
          <w:rFonts w:ascii="Times New Roman" w:hAnsi="Times New Roman" w:cs="Times New Roman"/>
          <w:sz w:val="24"/>
          <w:szCs w:val="24"/>
        </w:rPr>
      </w:pPr>
      <w:r w:rsidRPr="00D86363">
        <w:rPr>
          <w:rFonts w:ascii="Times New Roman" w:hAnsi="Times New Roman" w:cs="Times New Roman"/>
          <w:sz w:val="24"/>
          <w:szCs w:val="24"/>
        </w:rPr>
        <w:t>Cilj ovog programa je:</w:t>
      </w:r>
    </w:p>
    <w:p w14:paraId="2E037C07" w14:textId="77777777" w:rsidR="00D86363" w:rsidRPr="00D86363" w:rsidRDefault="00D86363" w:rsidP="00D86363">
      <w:pPr>
        <w:autoSpaceDE w:val="0"/>
        <w:autoSpaceDN w:val="0"/>
        <w:adjustRightInd w:val="0"/>
        <w:jc w:val="both"/>
        <w:rPr>
          <w:rFonts w:ascii="Times New Roman" w:hAnsi="Times New Roman" w:cs="Times New Roman"/>
          <w:sz w:val="24"/>
          <w:szCs w:val="24"/>
        </w:rPr>
      </w:pPr>
      <w:r w:rsidRPr="00D86363">
        <w:rPr>
          <w:rFonts w:ascii="Times New Roman" w:hAnsi="Times New Roman" w:cs="Times New Roman"/>
          <w:sz w:val="24"/>
          <w:szCs w:val="24"/>
        </w:rPr>
        <w:t>- povećati razinu protupožarne zaštite radi što bolje zaštite ljudi i materijalnih dobara,</w:t>
      </w:r>
    </w:p>
    <w:p w14:paraId="56B9DD7A" w14:textId="77777777" w:rsidR="00D86363" w:rsidRPr="00D86363" w:rsidRDefault="00D86363" w:rsidP="00D86363">
      <w:pPr>
        <w:autoSpaceDE w:val="0"/>
        <w:autoSpaceDN w:val="0"/>
        <w:adjustRightInd w:val="0"/>
        <w:jc w:val="both"/>
        <w:rPr>
          <w:rFonts w:ascii="Times New Roman" w:hAnsi="Times New Roman" w:cs="Times New Roman"/>
          <w:sz w:val="24"/>
          <w:szCs w:val="24"/>
        </w:rPr>
      </w:pPr>
      <w:r w:rsidRPr="00D86363">
        <w:rPr>
          <w:rFonts w:ascii="Times New Roman" w:hAnsi="Times New Roman" w:cs="Times New Roman"/>
          <w:sz w:val="24"/>
          <w:szCs w:val="24"/>
        </w:rPr>
        <w:t>- pripremiti operativne vatrogasce na nove tehnologije i upotrebu nove vatrogasne opreme sa ciljem podizanja spremnosti vatrogasne službe u djelovanju na intervencijama, smanjenja materijalnih troškova i povećavanja sigurnosti stanovništva,</w:t>
      </w:r>
    </w:p>
    <w:p w14:paraId="33726F5B" w14:textId="77777777" w:rsidR="00D86363" w:rsidRPr="00D86363" w:rsidRDefault="00D86363" w:rsidP="00D86363">
      <w:pPr>
        <w:autoSpaceDE w:val="0"/>
        <w:autoSpaceDN w:val="0"/>
        <w:adjustRightInd w:val="0"/>
        <w:jc w:val="both"/>
        <w:rPr>
          <w:rFonts w:ascii="Times New Roman" w:hAnsi="Times New Roman" w:cs="Times New Roman"/>
          <w:sz w:val="24"/>
          <w:szCs w:val="24"/>
        </w:rPr>
      </w:pPr>
      <w:r w:rsidRPr="00D86363">
        <w:rPr>
          <w:rFonts w:ascii="Times New Roman" w:hAnsi="Times New Roman" w:cs="Times New Roman"/>
          <w:sz w:val="24"/>
          <w:szCs w:val="24"/>
        </w:rPr>
        <w:t>-unaprijediti rad na protupožarnoj preventivi sa ciljem umanjenja nastanka štetnih događaja.</w:t>
      </w:r>
    </w:p>
    <w:p w14:paraId="4826CE53" w14:textId="77777777" w:rsidR="00D86363" w:rsidRPr="00D86363" w:rsidRDefault="00D86363" w:rsidP="00D86363">
      <w:pPr>
        <w:jc w:val="both"/>
        <w:rPr>
          <w:rFonts w:ascii="Times New Roman" w:hAnsi="Times New Roman" w:cs="Times New Roman"/>
          <w:sz w:val="24"/>
          <w:szCs w:val="24"/>
        </w:rPr>
      </w:pPr>
      <w:r w:rsidRPr="00D86363">
        <w:rPr>
          <w:rFonts w:ascii="Times New Roman" w:hAnsi="Times New Roman" w:cs="Times New Roman"/>
          <w:sz w:val="24"/>
          <w:szCs w:val="24"/>
        </w:rPr>
        <w:tab/>
        <w:t>Protupožarna preventiva, kao bitan čimbenik zaštite od požara, smanjuje mogućnost nastanka štetnih događaja. Preventivom se građanstvo osposobljava za samozaštitu od požara, kako za poduzimanje mjera da do štetnog događaja ne dođe, tako i za otklanjanje opasnosti na najučinkovitiji način sa što manjim štetnim posljedicama, ako do štetnog događaja ipak dođe.</w:t>
      </w:r>
    </w:p>
    <w:p w14:paraId="13C61EF2" w14:textId="77777777" w:rsidR="00D86363" w:rsidRPr="00D86363" w:rsidRDefault="00D86363" w:rsidP="00D86363">
      <w:pPr>
        <w:jc w:val="both"/>
        <w:rPr>
          <w:rFonts w:ascii="Times New Roman" w:hAnsi="Times New Roman" w:cs="Times New Roman"/>
          <w:b/>
          <w:color w:val="4472C4" w:themeColor="accent1"/>
          <w:sz w:val="24"/>
          <w:szCs w:val="24"/>
        </w:rPr>
      </w:pPr>
    </w:p>
    <w:p w14:paraId="6EAA66D5" w14:textId="494244F6" w:rsidR="00D86363" w:rsidRPr="00A402F9" w:rsidRDefault="00D86363" w:rsidP="00D86363">
      <w:pPr>
        <w:jc w:val="both"/>
        <w:rPr>
          <w:rFonts w:ascii="Times New Roman" w:hAnsi="Times New Roman" w:cs="Times New Roman"/>
          <w:b/>
          <w:sz w:val="24"/>
          <w:szCs w:val="24"/>
        </w:rPr>
      </w:pPr>
      <w:r w:rsidRPr="00D86363">
        <w:rPr>
          <w:rFonts w:ascii="Times New Roman" w:hAnsi="Times New Roman" w:cs="Times New Roman"/>
          <w:b/>
          <w:sz w:val="24"/>
          <w:szCs w:val="24"/>
        </w:rPr>
        <w:t>REALIZACIJA PROGRAMA:</w:t>
      </w:r>
    </w:p>
    <w:p w14:paraId="1A37E8BA"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Aktivnost </w:t>
      </w:r>
      <w:r w:rsidRPr="00D86363">
        <w:rPr>
          <w:rFonts w:ascii="Times New Roman" w:hAnsi="Times New Roman" w:cs="Times New Roman"/>
          <w:i/>
          <w:sz w:val="24"/>
          <w:szCs w:val="24"/>
        </w:rPr>
        <w:t>Administrativno, stručno i tehničko osoblje</w:t>
      </w:r>
      <w:r w:rsidRPr="00D86363">
        <w:rPr>
          <w:rFonts w:ascii="Times New Roman" w:hAnsi="Times New Roman" w:cs="Times New Roman"/>
          <w:sz w:val="24"/>
          <w:szCs w:val="24"/>
        </w:rPr>
        <w:t xml:space="preserve"> – minimalni standard obuhvaća rashode za djelatnike: plaće, naknade troškova za zaposlene, rashode za materijal i energiju te usluge i ostale nespomenute rashode poslovanja. Aktivnost je izvršena u vrijednosti od 100,00 % planiranog iznosa. </w:t>
      </w:r>
    </w:p>
    <w:p w14:paraId="6DE7D80C"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Osim minimalnog standarda iz proračuna se u iste namjene osiguravaju sredstva za vatrogastvo iznad minimalnog standarda, u okviru čega je aktivnost </w:t>
      </w:r>
      <w:r w:rsidRPr="00D86363">
        <w:rPr>
          <w:rFonts w:ascii="Times New Roman" w:hAnsi="Times New Roman" w:cs="Times New Roman"/>
          <w:i/>
          <w:sz w:val="24"/>
          <w:szCs w:val="24"/>
        </w:rPr>
        <w:t>Administrativno, stručno i tehničko osoblje</w:t>
      </w:r>
      <w:r w:rsidRPr="00D86363">
        <w:rPr>
          <w:rFonts w:ascii="Times New Roman" w:hAnsi="Times New Roman" w:cs="Times New Roman"/>
          <w:sz w:val="24"/>
          <w:szCs w:val="24"/>
        </w:rPr>
        <w:t xml:space="preserve"> </w:t>
      </w:r>
      <w:bookmarkStart w:id="64" w:name="_Hlk164609464"/>
      <w:r w:rsidRPr="00D86363">
        <w:rPr>
          <w:rFonts w:ascii="Times New Roman" w:hAnsi="Times New Roman" w:cs="Times New Roman"/>
          <w:sz w:val="24"/>
          <w:szCs w:val="24"/>
        </w:rPr>
        <w:t>izvršena u vrijednosti od 90,16 % planiranog iznosa</w:t>
      </w:r>
      <w:bookmarkEnd w:id="64"/>
      <w:r w:rsidRPr="00D86363">
        <w:rPr>
          <w:rFonts w:ascii="Times New Roman" w:hAnsi="Times New Roman" w:cs="Times New Roman"/>
          <w:sz w:val="24"/>
          <w:szCs w:val="24"/>
        </w:rPr>
        <w:t>.</w:t>
      </w:r>
    </w:p>
    <w:p w14:paraId="72583234" w14:textId="77777777" w:rsidR="00D86363" w:rsidRPr="00D86363" w:rsidRDefault="00D86363" w:rsidP="00D86363">
      <w:pPr>
        <w:jc w:val="both"/>
        <w:rPr>
          <w:rFonts w:ascii="Times New Roman" w:hAnsi="Times New Roman" w:cs="Times New Roman"/>
          <w:color w:val="4472C4" w:themeColor="accent1"/>
          <w:sz w:val="24"/>
          <w:szCs w:val="24"/>
        </w:rPr>
      </w:pPr>
      <w:r w:rsidRPr="00D86363">
        <w:rPr>
          <w:rFonts w:ascii="Times New Roman" w:hAnsi="Times New Roman" w:cs="Times New Roman"/>
          <w:color w:val="4472C4" w:themeColor="accent1"/>
          <w:sz w:val="24"/>
          <w:szCs w:val="24"/>
        </w:rPr>
        <w:tab/>
      </w:r>
      <w:r w:rsidRPr="00D86363">
        <w:rPr>
          <w:rFonts w:ascii="Times New Roman" w:hAnsi="Times New Roman" w:cs="Times New Roman"/>
          <w:sz w:val="24"/>
          <w:szCs w:val="24"/>
        </w:rPr>
        <w:t xml:space="preserve">Dosadašnjom kontinuiranom nabavkom kvalitetne osobne i zajedničke zaštitne opreme pridonijelo se povećanju sigurnosti vatrogasaca, a samim time manjem broju  povreda i manjem korištenju bolovanja. Nabavkom nove i modernije vatrogasna opreme i vozila povećala se učinkovitost i brzina dolaska na mjesto intervencije čime su se umanjili materijalni troškovi, a povećala sigurnost stanovništva i gostiju na našem području. Kapitalni projekt </w:t>
      </w:r>
      <w:r w:rsidRPr="00D86363">
        <w:rPr>
          <w:rFonts w:ascii="Times New Roman" w:hAnsi="Times New Roman" w:cs="Times New Roman"/>
          <w:i/>
          <w:sz w:val="24"/>
          <w:szCs w:val="24"/>
        </w:rPr>
        <w:t>Nabava opreme</w:t>
      </w:r>
      <w:r w:rsidRPr="00D86363">
        <w:rPr>
          <w:rFonts w:ascii="Times New Roman" w:hAnsi="Times New Roman" w:cs="Times New Roman"/>
          <w:sz w:val="24"/>
          <w:szCs w:val="24"/>
        </w:rPr>
        <w:t xml:space="preserve"> izvršen je u vrijednosti od 74,57 % planiranog iznosa. </w:t>
      </w:r>
    </w:p>
    <w:p w14:paraId="3C8AD9D2" w14:textId="77777777" w:rsidR="00D86363" w:rsidRPr="00D86363" w:rsidRDefault="00D86363" w:rsidP="00D86363">
      <w:pPr>
        <w:ind w:firstLine="708"/>
        <w:jc w:val="both"/>
        <w:rPr>
          <w:rFonts w:ascii="Times New Roman" w:hAnsi="Times New Roman" w:cs="Times New Roman"/>
          <w:sz w:val="24"/>
          <w:szCs w:val="24"/>
        </w:rPr>
      </w:pPr>
      <w:r w:rsidRPr="00D86363">
        <w:rPr>
          <w:rFonts w:ascii="Times New Roman" w:hAnsi="Times New Roman" w:cs="Times New Roman"/>
          <w:sz w:val="24"/>
          <w:szCs w:val="24"/>
        </w:rPr>
        <w:t xml:space="preserve">Kapitalni projekt </w:t>
      </w:r>
      <w:r w:rsidRPr="00D86363">
        <w:rPr>
          <w:rFonts w:ascii="Times New Roman" w:hAnsi="Times New Roman" w:cs="Times New Roman"/>
          <w:i/>
          <w:sz w:val="24"/>
          <w:szCs w:val="24"/>
        </w:rPr>
        <w:t xml:space="preserve">Adaptacija i sanacija zgrade i opreme </w:t>
      </w:r>
      <w:r w:rsidRPr="00D86363">
        <w:rPr>
          <w:rFonts w:ascii="Times New Roman" w:hAnsi="Times New Roman" w:cs="Times New Roman"/>
          <w:sz w:val="24"/>
          <w:szCs w:val="24"/>
        </w:rPr>
        <w:t>odnosi se na dodatna ulaganja na građevinskom objektu – vatrogasnom domu u Poreču, u svrhu povećanja funkcionalnosti navedene građevine i to ulaganjem u samu građevinu te ulaganjima u opremu ugrađenu unutar objekta odnosno na objektu. Kapitalni projekt je izvršen u vrijednosti od 90,91 % planiranog iznosa.</w:t>
      </w:r>
    </w:p>
    <w:p w14:paraId="35D31A8B" w14:textId="4F57F387" w:rsidR="00D86363" w:rsidRDefault="00D86363" w:rsidP="00D86363">
      <w:pPr>
        <w:jc w:val="both"/>
        <w:rPr>
          <w:rFonts w:ascii="Times New Roman" w:hAnsi="Times New Roman" w:cs="Times New Roman"/>
          <w:sz w:val="24"/>
          <w:szCs w:val="24"/>
        </w:rPr>
      </w:pPr>
    </w:p>
    <w:p w14:paraId="7C26701C" w14:textId="69A7DBDA" w:rsidR="00D86363" w:rsidRDefault="00D86363" w:rsidP="00D86363">
      <w:pPr>
        <w:jc w:val="both"/>
        <w:rPr>
          <w:rFonts w:ascii="Times New Roman" w:hAnsi="Times New Roman" w:cs="Times New Roman"/>
          <w:sz w:val="24"/>
          <w:szCs w:val="24"/>
        </w:rPr>
      </w:pPr>
    </w:p>
    <w:p w14:paraId="6F9F686A" w14:textId="77777777" w:rsidR="00997A6B" w:rsidRDefault="00997A6B" w:rsidP="00291AB8">
      <w:pPr>
        <w:tabs>
          <w:tab w:val="left" w:pos="993"/>
        </w:tabs>
        <w:spacing w:after="200" w:line="276" w:lineRule="auto"/>
        <w:contextualSpacing/>
        <w:jc w:val="both"/>
        <w:rPr>
          <w:rFonts w:ascii="Times New Roman" w:hAnsi="Times New Roman" w:cs="Times New Roman"/>
          <w:sz w:val="24"/>
          <w:szCs w:val="24"/>
        </w:rPr>
      </w:pPr>
    </w:p>
    <w:p w14:paraId="1BEAD4A6" w14:textId="4198048B" w:rsidR="00291AB8" w:rsidRPr="00291AB8" w:rsidRDefault="00997A6B" w:rsidP="00A5236B">
      <w:pPr>
        <w:pStyle w:val="Naslov2"/>
      </w:pPr>
      <w:r>
        <w:lastRenderedPageBreak/>
        <w:t xml:space="preserve">   </w:t>
      </w:r>
      <w:bookmarkStart w:id="65" w:name="_Toc230008430"/>
      <w:r w:rsidR="00D86363" w:rsidRPr="00291AB8">
        <w:rPr>
          <w:bCs/>
        </w:rPr>
        <w:t>4.2.</w:t>
      </w:r>
      <w:r w:rsidR="00291AB8" w:rsidRPr="00291AB8">
        <w:rPr>
          <w:bCs/>
        </w:rPr>
        <w:t xml:space="preserve"> UPRAVNI</w:t>
      </w:r>
      <w:r w:rsidR="00291AB8" w:rsidRPr="00291AB8">
        <w:t xml:space="preserve"> ODJEL ZA FINANCIJE</w:t>
      </w:r>
      <w:bookmarkEnd w:id="65"/>
    </w:p>
    <w:p w14:paraId="1AEC9277" w14:textId="77777777" w:rsidR="00291AB8" w:rsidRPr="00291AB8" w:rsidRDefault="00291AB8" w:rsidP="00291AB8">
      <w:pPr>
        <w:jc w:val="both"/>
        <w:rPr>
          <w:rFonts w:ascii="Times New Roman" w:hAnsi="Times New Roman" w:cs="Times New Roman"/>
          <w:b/>
          <w:color w:val="4F81BD"/>
          <w:sz w:val="24"/>
          <w:szCs w:val="24"/>
        </w:rPr>
      </w:pPr>
    </w:p>
    <w:p w14:paraId="365702AB" w14:textId="19A1BE5F" w:rsidR="00291AB8" w:rsidRPr="00291AB8" w:rsidRDefault="00291AB8" w:rsidP="00291AB8">
      <w:pPr>
        <w:jc w:val="both"/>
        <w:rPr>
          <w:rFonts w:ascii="Times New Roman" w:hAnsi="Times New Roman" w:cs="Times New Roman"/>
          <w:b/>
          <w:sz w:val="24"/>
          <w:szCs w:val="24"/>
        </w:rPr>
      </w:pPr>
      <w:r w:rsidRPr="00291AB8">
        <w:rPr>
          <w:rFonts w:ascii="Times New Roman" w:hAnsi="Times New Roman" w:cs="Times New Roman"/>
          <w:b/>
          <w:sz w:val="24"/>
          <w:szCs w:val="24"/>
        </w:rPr>
        <w:t>DJELOKRUG RADA</w:t>
      </w:r>
    </w:p>
    <w:p w14:paraId="12F2013F" w14:textId="69055426" w:rsidR="00291AB8" w:rsidRPr="003A14A2"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 xml:space="preserve">         Odlukom o ustrojstvu upravnih tijela Grada Poreča („Službeni glasnik Grada Poreča – </w:t>
      </w:r>
      <w:proofErr w:type="spellStart"/>
      <w:r w:rsidRPr="00291AB8">
        <w:rPr>
          <w:rFonts w:ascii="Times New Roman" w:hAnsi="Times New Roman" w:cs="Times New Roman"/>
          <w:sz w:val="24"/>
          <w:szCs w:val="24"/>
        </w:rPr>
        <w:t>Parenzo</w:t>
      </w:r>
      <w:proofErr w:type="spellEnd"/>
      <w:r w:rsidRPr="00291AB8">
        <w:rPr>
          <w:rFonts w:ascii="Times New Roman" w:hAnsi="Times New Roman" w:cs="Times New Roman"/>
          <w:sz w:val="24"/>
          <w:szCs w:val="24"/>
        </w:rPr>
        <w:t>“ br. 07/21) utvrđeno je ustrojstvo i područje rada Upravnog odjela. Sukladno navedenoj Odluci u Upravnom odjelu za financije obavljaju se poslovi financijskog poslovanja, proračuna, računovodstveni poslovi, poslovi vezani uz naplatu gradskih poreza i drugih prihoda, upravljanja sustavom lokalne riznice, financijskog upravljanja i kontrole te ostalih sličnih poslova.</w:t>
      </w:r>
      <w:r w:rsidRPr="00291AB8">
        <w:rPr>
          <w:rFonts w:ascii="Times New Roman" w:hAnsi="Times New Roman" w:cs="Times New Roman"/>
          <w:color w:val="C0504D"/>
          <w:sz w:val="24"/>
          <w:szCs w:val="24"/>
        </w:rPr>
        <w:t xml:space="preserve"> </w:t>
      </w:r>
    </w:p>
    <w:tbl>
      <w:tblPr>
        <w:tblW w:w="5000" w:type="pct"/>
        <w:tblLayout w:type="fixed"/>
        <w:tblLook w:val="04A0" w:firstRow="1" w:lastRow="0" w:firstColumn="1" w:lastColumn="0" w:noHBand="0" w:noVBand="1"/>
      </w:tblPr>
      <w:tblGrid>
        <w:gridCol w:w="1052"/>
        <w:gridCol w:w="4179"/>
        <w:gridCol w:w="1428"/>
        <w:gridCol w:w="1421"/>
        <w:gridCol w:w="982"/>
      </w:tblGrid>
      <w:tr w:rsidR="00291AB8" w:rsidRPr="00291AB8" w14:paraId="04837844"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269704" w14:textId="77777777" w:rsidR="00291AB8" w:rsidRPr="00291AB8" w:rsidRDefault="00291AB8" w:rsidP="008A006D">
            <w:pPr>
              <w:rPr>
                <w:rFonts w:ascii="Times New Roman" w:hAnsi="Times New Roman" w:cs="Times New Roman"/>
                <w:b/>
                <w:sz w:val="24"/>
                <w:szCs w:val="24"/>
              </w:rPr>
            </w:pPr>
            <w:r w:rsidRPr="00291AB8">
              <w:rPr>
                <w:rFonts w:ascii="Times New Roman" w:hAnsi="Times New Roman" w:cs="Times New Roman"/>
                <w:b/>
                <w:sz w:val="24"/>
                <w:szCs w:val="24"/>
              </w:rPr>
              <w:t>NAZIV RAZDJELA/GLAVA/NAZIV PRORAČUNSKOG KORISNIKA</w:t>
            </w:r>
          </w:p>
        </w:tc>
        <w:tc>
          <w:tcPr>
            <w:tcW w:w="788" w:type="pct"/>
            <w:vMerge w:val="restart"/>
            <w:tcBorders>
              <w:top w:val="single" w:sz="4" w:space="0" w:color="auto"/>
              <w:left w:val="nil"/>
              <w:right w:val="single" w:sz="4" w:space="0" w:color="auto"/>
            </w:tcBorders>
            <w:shd w:val="clear" w:color="000000" w:fill="D9D9D9"/>
            <w:vAlign w:val="center"/>
          </w:tcPr>
          <w:p w14:paraId="087C5916"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PLAN ZA 2025.</w:t>
            </w:r>
          </w:p>
        </w:tc>
        <w:tc>
          <w:tcPr>
            <w:tcW w:w="784" w:type="pct"/>
            <w:vMerge w:val="restart"/>
            <w:tcBorders>
              <w:top w:val="single" w:sz="4" w:space="0" w:color="auto"/>
              <w:left w:val="nil"/>
              <w:right w:val="single" w:sz="4" w:space="0" w:color="auto"/>
            </w:tcBorders>
            <w:shd w:val="clear" w:color="000000" w:fill="D9D9D9"/>
            <w:vAlign w:val="center"/>
          </w:tcPr>
          <w:p w14:paraId="2572524C"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IZRVRŠENJE U 2025.</w:t>
            </w:r>
          </w:p>
        </w:tc>
        <w:tc>
          <w:tcPr>
            <w:tcW w:w="542" w:type="pct"/>
            <w:vMerge w:val="restart"/>
            <w:tcBorders>
              <w:top w:val="single" w:sz="4" w:space="0" w:color="auto"/>
              <w:left w:val="nil"/>
              <w:right w:val="single" w:sz="4" w:space="0" w:color="auto"/>
            </w:tcBorders>
            <w:shd w:val="clear" w:color="000000" w:fill="D9D9D9"/>
            <w:vAlign w:val="center"/>
          </w:tcPr>
          <w:p w14:paraId="2DCBF504"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INDEKS</w:t>
            </w:r>
          </w:p>
        </w:tc>
      </w:tr>
      <w:tr w:rsidR="00291AB8" w:rsidRPr="00291AB8" w14:paraId="279E6C5A"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2A98C10" w14:textId="77777777" w:rsidR="00291AB8" w:rsidRPr="00291AB8" w:rsidRDefault="00291AB8" w:rsidP="008A006D">
            <w:pPr>
              <w:rPr>
                <w:rFonts w:ascii="Times New Roman" w:hAnsi="Times New Roman" w:cs="Times New Roman"/>
                <w:b/>
                <w:sz w:val="24"/>
                <w:szCs w:val="24"/>
              </w:rPr>
            </w:pPr>
            <w:r w:rsidRPr="00291AB8">
              <w:rPr>
                <w:rFonts w:ascii="Times New Roman" w:hAnsi="Times New Roman" w:cs="Times New Roman"/>
                <w:b/>
                <w:sz w:val="24"/>
                <w:szCs w:val="24"/>
              </w:rPr>
              <w:t>NAZIV PROGRAMA/AKTIVNOSTI/PROJEKTA</w:t>
            </w:r>
          </w:p>
        </w:tc>
        <w:tc>
          <w:tcPr>
            <w:tcW w:w="788" w:type="pct"/>
            <w:vMerge/>
            <w:tcBorders>
              <w:left w:val="nil"/>
              <w:bottom w:val="single" w:sz="4" w:space="0" w:color="auto"/>
              <w:right w:val="single" w:sz="4" w:space="0" w:color="auto"/>
            </w:tcBorders>
            <w:shd w:val="clear" w:color="000000" w:fill="D9D9D9"/>
            <w:vAlign w:val="center"/>
          </w:tcPr>
          <w:p w14:paraId="7D6F26F6" w14:textId="77777777" w:rsidR="00291AB8" w:rsidRPr="00291AB8" w:rsidRDefault="00291AB8" w:rsidP="008A006D">
            <w:pPr>
              <w:jc w:val="right"/>
              <w:rPr>
                <w:rFonts w:ascii="Times New Roman" w:hAnsi="Times New Roman" w:cs="Times New Roman"/>
                <w:b/>
                <w:bCs/>
                <w:sz w:val="24"/>
                <w:szCs w:val="24"/>
              </w:rPr>
            </w:pPr>
          </w:p>
        </w:tc>
        <w:tc>
          <w:tcPr>
            <w:tcW w:w="784" w:type="pct"/>
            <w:vMerge/>
            <w:tcBorders>
              <w:left w:val="nil"/>
              <w:bottom w:val="single" w:sz="4" w:space="0" w:color="auto"/>
              <w:right w:val="single" w:sz="4" w:space="0" w:color="auto"/>
            </w:tcBorders>
            <w:shd w:val="clear" w:color="000000" w:fill="D9D9D9"/>
            <w:vAlign w:val="center"/>
          </w:tcPr>
          <w:p w14:paraId="2C36B3D0" w14:textId="77777777" w:rsidR="00291AB8" w:rsidRPr="00291AB8" w:rsidRDefault="00291AB8"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499D038F" w14:textId="77777777" w:rsidR="00291AB8" w:rsidRPr="00291AB8" w:rsidRDefault="00291AB8" w:rsidP="008A006D">
            <w:pPr>
              <w:jc w:val="right"/>
              <w:rPr>
                <w:rFonts w:ascii="Times New Roman" w:hAnsi="Times New Roman" w:cs="Times New Roman"/>
                <w:b/>
                <w:bCs/>
                <w:sz w:val="24"/>
                <w:szCs w:val="24"/>
              </w:rPr>
            </w:pPr>
          </w:p>
        </w:tc>
      </w:tr>
      <w:tr w:rsidR="00291AB8" w:rsidRPr="00291AB8" w14:paraId="40323BF3"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F85A7"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RASHODI / IZDACI</w:t>
            </w:r>
          </w:p>
        </w:tc>
        <w:tc>
          <w:tcPr>
            <w:tcW w:w="788" w:type="pct"/>
            <w:tcBorders>
              <w:top w:val="single" w:sz="4" w:space="0" w:color="auto"/>
              <w:left w:val="nil"/>
              <w:bottom w:val="single" w:sz="4" w:space="0" w:color="auto"/>
              <w:right w:val="single" w:sz="4" w:space="0" w:color="auto"/>
            </w:tcBorders>
            <w:shd w:val="clear" w:color="000000" w:fill="FFFFFF"/>
            <w:vAlign w:val="center"/>
          </w:tcPr>
          <w:p w14:paraId="7FA6F9AF" w14:textId="77777777" w:rsidR="00291AB8" w:rsidRPr="00291AB8" w:rsidRDefault="00291AB8" w:rsidP="008A006D">
            <w:pPr>
              <w:jc w:val="center"/>
              <w:rPr>
                <w:rFonts w:ascii="Times New Roman" w:hAnsi="Times New Roman" w:cs="Times New Roman"/>
                <w:sz w:val="24"/>
                <w:szCs w:val="24"/>
              </w:rPr>
            </w:pPr>
            <w:r w:rsidRPr="00291AB8">
              <w:rPr>
                <w:rFonts w:ascii="Times New Roman" w:hAnsi="Times New Roman" w:cs="Times New Roman"/>
                <w:sz w:val="24"/>
                <w:szCs w:val="24"/>
              </w:rPr>
              <w:t>1</w:t>
            </w:r>
          </w:p>
        </w:tc>
        <w:tc>
          <w:tcPr>
            <w:tcW w:w="784" w:type="pct"/>
            <w:tcBorders>
              <w:top w:val="single" w:sz="4" w:space="0" w:color="auto"/>
              <w:left w:val="nil"/>
              <w:bottom w:val="single" w:sz="4" w:space="0" w:color="auto"/>
              <w:right w:val="single" w:sz="4" w:space="0" w:color="auto"/>
            </w:tcBorders>
            <w:shd w:val="clear" w:color="000000" w:fill="FFFFFF"/>
            <w:vAlign w:val="center"/>
          </w:tcPr>
          <w:p w14:paraId="43C59A3F" w14:textId="77777777" w:rsidR="00291AB8" w:rsidRPr="00291AB8" w:rsidRDefault="00291AB8" w:rsidP="008A006D">
            <w:pPr>
              <w:jc w:val="center"/>
              <w:rPr>
                <w:rFonts w:ascii="Times New Roman" w:hAnsi="Times New Roman" w:cs="Times New Roman"/>
                <w:sz w:val="24"/>
                <w:szCs w:val="24"/>
              </w:rPr>
            </w:pPr>
            <w:r w:rsidRPr="00291AB8">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0EBB3D7A" w14:textId="77777777" w:rsidR="00291AB8" w:rsidRPr="00291AB8" w:rsidRDefault="00291AB8" w:rsidP="008A006D">
            <w:pPr>
              <w:jc w:val="center"/>
              <w:rPr>
                <w:rFonts w:ascii="Times New Roman" w:hAnsi="Times New Roman" w:cs="Times New Roman"/>
                <w:sz w:val="24"/>
                <w:szCs w:val="24"/>
              </w:rPr>
            </w:pPr>
            <w:r w:rsidRPr="00291AB8">
              <w:rPr>
                <w:rFonts w:ascii="Times New Roman" w:hAnsi="Times New Roman" w:cs="Times New Roman"/>
                <w:sz w:val="24"/>
                <w:szCs w:val="24"/>
              </w:rPr>
              <w:t>3=(2/1)</w:t>
            </w:r>
          </w:p>
        </w:tc>
      </w:tr>
      <w:tr w:rsidR="00291AB8" w:rsidRPr="00291AB8" w14:paraId="6CA64FE4"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32AFD1"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sz w:val="24"/>
                <w:szCs w:val="24"/>
              </w:rPr>
              <w:br w:type="page"/>
            </w:r>
            <w:r w:rsidRPr="00291AB8">
              <w:rPr>
                <w:rFonts w:ascii="Times New Roman" w:hAnsi="Times New Roman" w:cs="Times New Roman"/>
                <w:b/>
                <w:bCs/>
                <w:sz w:val="24"/>
                <w:szCs w:val="24"/>
              </w:rPr>
              <w:t>Razdjel  002</w:t>
            </w:r>
          </w:p>
        </w:tc>
        <w:tc>
          <w:tcPr>
            <w:tcW w:w="2306" w:type="pct"/>
            <w:tcBorders>
              <w:top w:val="single" w:sz="4" w:space="0" w:color="auto"/>
              <w:left w:val="nil"/>
              <w:bottom w:val="single" w:sz="4" w:space="0" w:color="auto"/>
              <w:right w:val="single" w:sz="4" w:space="0" w:color="auto"/>
            </w:tcBorders>
            <w:shd w:val="clear" w:color="000000" w:fill="D9D9D9"/>
            <w:vAlign w:val="center"/>
            <w:hideMark/>
          </w:tcPr>
          <w:p w14:paraId="4D8FDD43"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UPRAVNI ODJEL ZA FINANCIJE</w:t>
            </w:r>
          </w:p>
        </w:tc>
        <w:tc>
          <w:tcPr>
            <w:tcW w:w="788" w:type="pct"/>
            <w:tcBorders>
              <w:top w:val="single" w:sz="4" w:space="0" w:color="auto"/>
              <w:left w:val="nil"/>
              <w:bottom w:val="single" w:sz="4" w:space="0" w:color="auto"/>
              <w:right w:val="single" w:sz="4" w:space="0" w:color="auto"/>
            </w:tcBorders>
            <w:shd w:val="clear" w:color="000000" w:fill="D9D9D9"/>
            <w:vAlign w:val="center"/>
          </w:tcPr>
          <w:p w14:paraId="2328223E" w14:textId="77777777" w:rsidR="00291AB8" w:rsidRPr="00291AB8" w:rsidRDefault="00291AB8" w:rsidP="008A006D">
            <w:pPr>
              <w:rPr>
                <w:rFonts w:ascii="Times New Roman" w:hAnsi="Times New Roman" w:cs="Times New Roman"/>
                <w:b/>
                <w:sz w:val="24"/>
                <w:szCs w:val="24"/>
              </w:rPr>
            </w:pPr>
            <w:r w:rsidRPr="00291AB8">
              <w:rPr>
                <w:rFonts w:ascii="Times New Roman" w:hAnsi="Times New Roman" w:cs="Times New Roman"/>
                <w:b/>
                <w:sz w:val="24"/>
                <w:szCs w:val="24"/>
              </w:rPr>
              <w:t xml:space="preserve">    2.494.303</w:t>
            </w:r>
          </w:p>
        </w:tc>
        <w:tc>
          <w:tcPr>
            <w:tcW w:w="784" w:type="pct"/>
            <w:tcBorders>
              <w:top w:val="single" w:sz="4" w:space="0" w:color="auto"/>
              <w:left w:val="nil"/>
              <w:bottom w:val="single" w:sz="4" w:space="0" w:color="auto"/>
              <w:right w:val="single" w:sz="4" w:space="0" w:color="auto"/>
            </w:tcBorders>
            <w:shd w:val="clear" w:color="000000" w:fill="D9D9D9"/>
            <w:vAlign w:val="center"/>
          </w:tcPr>
          <w:p w14:paraId="55B66243" w14:textId="77777777" w:rsidR="00291AB8" w:rsidRPr="00291AB8" w:rsidRDefault="00291AB8" w:rsidP="008A006D">
            <w:pPr>
              <w:jc w:val="center"/>
              <w:rPr>
                <w:rFonts w:ascii="Times New Roman" w:hAnsi="Times New Roman" w:cs="Times New Roman"/>
                <w:b/>
                <w:sz w:val="24"/>
                <w:szCs w:val="24"/>
              </w:rPr>
            </w:pPr>
            <w:r w:rsidRPr="00291AB8">
              <w:rPr>
                <w:rFonts w:ascii="Times New Roman" w:hAnsi="Times New Roman" w:cs="Times New Roman"/>
                <w:b/>
                <w:sz w:val="24"/>
                <w:szCs w:val="24"/>
              </w:rPr>
              <w:t>2.281.526</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50E497F4"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92</w:t>
            </w:r>
          </w:p>
        </w:tc>
      </w:tr>
      <w:tr w:rsidR="00291AB8" w:rsidRPr="00291AB8" w14:paraId="584FEE18"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4353DF61"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sz w:val="24"/>
                <w:szCs w:val="24"/>
              </w:rPr>
              <w:br w:type="page"/>
            </w:r>
            <w:r w:rsidRPr="00291AB8">
              <w:rPr>
                <w:rFonts w:ascii="Times New Roman" w:hAnsi="Times New Roman" w:cs="Times New Roman"/>
                <w:b/>
                <w:bCs/>
                <w:sz w:val="24"/>
                <w:szCs w:val="24"/>
              </w:rPr>
              <w:t>Program  1001</w:t>
            </w:r>
          </w:p>
        </w:tc>
        <w:tc>
          <w:tcPr>
            <w:tcW w:w="2306" w:type="pct"/>
            <w:tcBorders>
              <w:top w:val="nil"/>
              <w:left w:val="nil"/>
              <w:bottom w:val="single" w:sz="4" w:space="0" w:color="auto"/>
              <w:right w:val="single" w:sz="4" w:space="0" w:color="auto"/>
            </w:tcBorders>
            <w:shd w:val="clear" w:color="000000" w:fill="D9D9D9"/>
            <w:vAlign w:val="center"/>
            <w:hideMark/>
          </w:tcPr>
          <w:p w14:paraId="03AD6854"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JAVNA UPRAVA I ADMINISTRACIJA</w:t>
            </w:r>
          </w:p>
        </w:tc>
        <w:tc>
          <w:tcPr>
            <w:tcW w:w="788" w:type="pct"/>
            <w:tcBorders>
              <w:top w:val="single" w:sz="4" w:space="0" w:color="auto"/>
              <w:left w:val="nil"/>
              <w:bottom w:val="single" w:sz="4" w:space="0" w:color="auto"/>
              <w:right w:val="single" w:sz="4" w:space="0" w:color="auto"/>
            </w:tcBorders>
            <w:shd w:val="clear" w:color="000000" w:fill="D9D9D9"/>
            <w:vAlign w:val="center"/>
          </w:tcPr>
          <w:p w14:paraId="2E881B0F" w14:textId="77777777" w:rsidR="00291AB8" w:rsidRPr="00291AB8" w:rsidRDefault="00291AB8" w:rsidP="008A006D">
            <w:pPr>
              <w:jc w:val="center"/>
              <w:rPr>
                <w:rFonts w:ascii="Times New Roman" w:hAnsi="Times New Roman" w:cs="Times New Roman"/>
                <w:b/>
                <w:sz w:val="24"/>
                <w:szCs w:val="24"/>
              </w:rPr>
            </w:pPr>
            <w:r w:rsidRPr="00291AB8">
              <w:rPr>
                <w:rFonts w:ascii="Times New Roman" w:hAnsi="Times New Roman" w:cs="Times New Roman"/>
                <w:b/>
                <w:sz w:val="24"/>
                <w:szCs w:val="24"/>
              </w:rPr>
              <w:t>2.494.303</w:t>
            </w:r>
          </w:p>
        </w:tc>
        <w:tc>
          <w:tcPr>
            <w:tcW w:w="784" w:type="pct"/>
            <w:tcBorders>
              <w:top w:val="single" w:sz="4" w:space="0" w:color="auto"/>
              <w:left w:val="nil"/>
              <w:bottom w:val="single" w:sz="4" w:space="0" w:color="auto"/>
              <w:right w:val="single" w:sz="4" w:space="0" w:color="auto"/>
            </w:tcBorders>
            <w:shd w:val="clear" w:color="000000" w:fill="D9D9D9"/>
            <w:vAlign w:val="center"/>
          </w:tcPr>
          <w:p w14:paraId="3682DF4C" w14:textId="77777777" w:rsidR="00291AB8" w:rsidRPr="00291AB8" w:rsidRDefault="00291AB8" w:rsidP="008A006D">
            <w:pPr>
              <w:jc w:val="center"/>
              <w:rPr>
                <w:rFonts w:ascii="Times New Roman" w:hAnsi="Times New Roman" w:cs="Times New Roman"/>
                <w:b/>
                <w:sz w:val="24"/>
                <w:szCs w:val="24"/>
              </w:rPr>
            </w:pPr>
            <w:r w:rsidRPr="00291AB8">
              <w:rPr>
                <w:rFonts w:ascii="Times New Roman" w:hAnsi="Times New Roman" w:cs="Times New Roman"/>
                <w:b/>
                <w:sz w:val="24"/>
                <w:szCs w:val="24"/>
              </w:rPr>
              <w:t>2.281.526</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55BD4013"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92</w:t>
            </w:r>
          </w:p>
        </w:tc>
      </w:tr>
      <w:tr w:rsidR="00291AB8" w:rsidRPr="00291AB8" w14:paraId="768B9339"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tcPr>
          <w:p w14:paraId="0D6DFCB8"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Aktivnost A100001</w:t>
            </w:r>
          </w:p>
        </w:tc>
        <w:tc>
          <w:tcPr>
            <w:tcW w:w="2306" w:type="pct"/>
            <w:tcBorders>
              <w:top w:val="nil"/>
              <w:left w:val="nil"/>
              <w:bottom w:val="single" w:sz="4" w:space="0" w:color="auto"/>
              <w:right w:val="single" w:sz="4" w:space="0" w:color="auto"/>
            </w:tcBorders>
            <w:shd w:val="clear" w:color="000000" w:fill="FFFFFF"/>
            <w:vAlign w:val="center"/>
          </w:tcPr>
          <w:p w14:paraId="4F84C4D5"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Administrativno, tehničko i stručno osoblje</w:t>
            </w:r>
          </w:p>
        </w:tc>
        <w:tc>
          <w:tcPr>
            <w:tcW w:w="788" w:type="pct"/>
            <w:tcBorders>
              <w:top w:val="nil"/>
              <w:left w:val="nil"/>
              <w:bottom w:val="single" w:sz="4" w:space="0" w:color="auto"/>
              <w:right w:val="single" w:sz="4" w:space="0" w:color="auto"/>
            </w:tcBorders>
            <w:shd w:val="clear" w:color="000000" w:fill="FFFFFF"/>
            <w:vAlign w:val="center"/>
          </w:tcPr>
          <w:p w14:paraId="337FFCBE"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439.150</w:t>
            </w:r>
          </w:p>
        </w:tc>
        <w:tc>
          <w:tcPr>
            <w:tcW w:w="784" w:type="pct"/>
            <w:tcBorders>
              <w:top w:val="nil"/>
              <w:left w:val="nil"/>
              <w:bottom w:val="single" w:sz="4" w:space="0" w:color="auto"/>
              <w:right w:val="single" w:sz="4" w:space="0" w:color="auto"/>
            </w:tcBorders>
            <w:shd w:val="clear" w:color="000000" w:fill="FFFFFF"/>
            <w:vAlign w:val="center"/>
          </w:tcPr>
          <w:p w14:paraId="500FC4F0"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422.078</w:t>
            </w:r>
          </w:p>
        </w:tc>
        <w:tc>
          <w:tcPr>
            <w:tcW w:w="542" w:type="pct"/>
            <w:tcBorders>
              <w:top w:val="nil"/>
              <w:left w:val="nil"/>
              <w:bottom w:val="single" w:sz="4" w:space="0" w:color="auto"/>
              <w:right w:val="single" w:sz="4" w:space="0" w:color="auto"/>
            </w:tcBorders>
            <w:shd w:val="clear" w:color="000000" w:fill="FFFFFF"/>
            <w:vAlign w:val="center"/>
          </w:tcPr>
          <w:p w14:paraId="080302B5"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96</w:t>
            </w:r>
          </w:p>
        </w:tc>
      </w:tr>
      <w:tr w:rsidR="00291AB8" w:rsidRPr="00291AB8" w14:paraId="662551E2"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639BD7C2"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Aktivnost  A100009</w:t>
            </w:r>
          </w:p>
        </w:tc>
        <w:tc>
          <w:tcPr>
            <w:tcW w:w="2306" w:type="pct"/>
            <w:tcBorders>
              <w:top w:val="nil"/>
              <w:left w:val="nil"/>
              <w:bottom w:val="single" w:sz="4" w:space="0" w:color="auto"/>
              <w:right w:val="single" w:sz="4" w:space="0" w:color="auto"/>
            </w:tcBorders>
            <w:shd w:val="clear" w:color="000000" w:fill="FFFFFF"/>
            <w:vAlign w:val="center"/>
            <w:hideMark/>
          </w:tcPr>
          <w:p w14:paraId="6CB11699"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Upravljanje javnim financijama – otplata zajmova</w:t>
            </w:r>
          </w:p>
        </w:tc>
        <w:tc>
          <w:tcPr>
            <w:tcW w:w="788" w:type="pct"/>
            <w:tcBorders>
              <w:top w:val="nil"/>
              <w:left w:val="nil"/>
              <w:bottom w:val="single" w:sz="4" w:space="0" w:color="auto"/>
              <w:right w:val="single" w:sz="4" w:space="0" w:color="auto"/>
            </w:tcBorders>
            <w:shd w:val="clear" w:color="000000" w:fill="FFFFFF"/>
            <w:vAlign w:val="center"/>
          </w:tcPr>
          <w:p w14:paraId="60BCE5B7"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1.834.150</w:t>
            </w:r>
          </w:p>
        </w:tc>
        <w:tc>
          <w:tcPr>
            <w:tcW w:w="784" w:type="pct"/>
            <w:tcBorders>
              <w:top w:val="nil"/>
              <w:left w:val="nil"/>
              <w:bottom w:val="single" w:sz="4" w:space="0" w:color="auto"/>
              <w:right w:val="single" w:sz="4" w:space="0" w:color="auto"/>
            </w:tcBorders>
            <w:shd w:val="clear" w:color="000000" w:fill="FFFFFF"/>
            <w:vAlign w:val="center"/>
          </w:tcPr>
          <w:p w14:paraId="49C57A51"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1.650.675</w:t>
            </w:r>
          </w:p>
        </w:tc>
        <w:tc>
          <w:tcPr>
            <w:tcW w:w="542" w:type="pct"/>
            <w:tcBorders>
              <w:top w:val="nil"/>
              <w:left w:val="nil"/>
              <w:bottom w:val="single" w:sz="4" w:space="0" w:color="auto"/>
              <w:right w:val="single" w:sz="4" w:space="0" w:color="auto"/>
            </w:tcBorders>
            <w:shd w:val="clear" w:color="000000" w:fill="FFFFFF"/>
            <w:vAlign w:val="center"/>
          </w:tcPr>
          <w:p w14:paraId="37F2514A"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90</w:t>
            </w:r>
          </w:p>
        </w:tc>
      </w:tr>
      <w:tr w:rsidR="00291AB8" w:rsidRPr="00291AB8" w14:paraId="27EDE6E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40C32850"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Aktivnost  A100010</w:t>
            </w:r>
          </w:p>
        </w:tc>
        <w:tc>
          <w:tcPr>
            <w:tcW w:w="2306" w:type="pct"/>
            <w:tcBorders>
              <w:top w:val="single" w:sz="4" w:space="0" w:color="auto"/>
              <w:left w:val="single" w:sz="4" w:space="0" w:color="auto"/>
              <w:bottom w:val="single" w:sz="4" w:space="0" w:color="auto"/>
              <w:right w:val="single" w:sz="4" w:space="0" w:color="auto"/>
            </w:tcBorders>
            <w:shd w:val="clear" w:color="000000" w:fill="FFFFFF"/>
            <w:vAlign w:val="center"/>
          </w:tcPr>
          <w:p w14:paraId="19EE5D68" w14:textId="77777777" w:rsidR="00291AB8" w:rsidRPr="00291AB8" w:rsidRDefault="00291AB8" w:rsidP="008A006D">
            <w:pPr>
              <w:rPr>
                <w:rFonts w:ascii="Times New Roman" w:hAnsi="Times New Roman" w:cs="Times New Roman"/>
                <w:b/>
                <w:bCs/>
                <w:sz w:val="24"/>
                <w:szCs w:val="24"/>
              </w:rPr>
            </w:pPr>
            <w:r w:rsidRPr="00291AB8">
              <w:rPr>
                <w:rFonts w:ascii="Times New Roman" w:hAnsi="Times New Roman" w:cs="Times New Roman"/>
                <w:b/>
                <w:bCs/>
                <w:sz w:val="24"/>
                <w:szCs w:val="24"/>
              </w:rPr>
              <w:t>Financijski rashodi vezani uz javne financije</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6882182D"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221.003</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tcPr>
          <w:p w14:paraId="61E6556E" w14:textId="77777777" w:rsidR="00291AB8" w:rsidRPr="00291AB8" w:rsidRDefault="00291AB8" w:rsidP="008A006D">
            <w:pPr>
              <w:jc w:val="center"/>
              <w:rPr>
                <w:rFonts w:ascii="Times New Roman" w:hAnsi="Times New Roman" w:cs="Times New Roman"/>
                <w:b/>
                <w:bCs/>
                <w:sz w:val="24"/>
                <w:szCs w:val="24"/>
              </w:rPr>
            </w:pPr>
            <w:r w:rsidRPr="00291AB8">
              <w:rPr>
                <w:rFonts w:ascii="Times New Roman" w:hAnsi="Times New Roman" w:cs="Times New Roman"/>
                <w:b/>
                <w:bCs/>
                <w:sz w:val="24"/>
                <w:szCs w:val="24"/>
              </w:rPr>
              <w:t>208.773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tcPr>
          <w:p w14:paraId="5C684A0E" w14:textId="77777777" w:rsidR="00291AB8" w:rsidRPr="00291AB8" w:rsidRDefault="00291AB8" w:rsidP="008A006D">
            <w:pPr>
              <w:jc w:val="center"/>
              <w:rPr>
                <w:rFonts w:ascii="Times New Roman" w:hAnsi="Times New Roman" w:cs="Times New Roman"/>
                <w:b/>
                <w:bCs/>
                <w:color w:val="44546A"/>
                <w:sz w:val="24"/>
                <w:szCs w:val="24"/>
              </w:rPr>
            </w:pPr>
            <w:r w:rsidRPr="00291AB8">
              <w:rPr>
                <w:rFonts w:ascii="Times New Roman" w:hAnsi="Times New Roman" w:cs="Times New Roman"/>
                <w:b/>
                <w:bCs/>
                <w:color w:val="44546A"/>
                <w:sz w:val="24"/>
                <w:szCs w:val="24"/>
              </w:rPr>
              <w:t>94</w:t>
            </w:r>
          </w:p>
        </w:tc>
      </w:tr>
    </w:tbl>
    <w:p w14:paraId="6CC03ABB" w14:textId="77777777" w:rsidR="00291AB8" w:rsidRPr="00291AB8" w:rsidRDefault="00291AB8" w:rsidP="00291AB8">
      <w:pPr>
        <w:jc w:val="both"/>
        <w:rPr>
          <w:rFonts w:ascii="Times New Roman" w:hAnsi="Times New Roman" w:cs="Times New Roman"/>
          <w:color w:val="C0504D"/>
          <w:sz w:val="24"/>
          <w:szCs w:val="24"/>
        </w:rPr>
      </w:pPr>
    </w:p>
    <w:p w14:paraId="1F0DBCF8" w14:textId="3ED3B26C" w:rsidR="00291AB8" w:rsidRPr="00291AB8" w:rsidRDefault="00291AB8" w:rsidP="00291AB8">
      <w:pPr>
        <w:jc w:val="both"/>
        <w:rPr>
          <w:rFonts w:ascii="Times New Roman" w:hAnsi="Times New Roman" w:cs="Times New Roman"/>
          <w:b/>
          <w:sz w:val="24"/>
          <w:szCs w:val="24"/>
        </w:rPr>
      </w:pPr>
      <w:r w:rsidRPr="00291AB8">
        <w:rPr>
          <w:rFonts w:ascii="Times New Roman" w:hAnsi="Times New Roman" w:cs="Times New Roman"/>
          <w:b/>
          <w:sz w:val="24"/>
          <w:szCs w:val="24"/>
        </w:rPr>
        <w:t>ZAKONSKA OSNOVA ZA UVOĐENJE PROGRAMA:</w:t>
      </w:r>
    </w:p>
    <w:p w14:paraId="6D17479D"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lokalnoj i područnoj (regionalnoj) samoupravi („Narodne novine“ broj 33/01, 60/01,129/05, 109/07, 125/08, 36/09, 150/11, 144/12, 19/13 – pročišćeni tekst, 137/15, 123/17, 98/19 i 144/20)</w:t>
      </w:r>
    </w:p>
    <w:p w14:paraId="312343DA"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financiranju jedinica lokalne i područne (regionalne) samouprave („Narodne novine“ broj 127/17, 138/20, 151/22 i 114/23)</w:t>
      </w:r>
    </w:p>
    <w:p w14:paraId="30EED8BD"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proračunu („Narodne novine“ broj 144/21)</w:t>
      </w:r>
    </w:p>
    <w:p w14:paraId="55FD9CA1"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fiskalnoj odgovornosti („Narodne novine“ broj 111/18 i 83/23)</w:t>
      </w:r>
    </w:p>
    <w:p w14:paraId="7D6EC1BF"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lastRenderedPageBreak/>
        <w:t>Zakon o plaćama u lokalnoj i područnoj (regionalnoj) samoupravi („Narodne novine“ broj 28/10 i 10/23)</w:t>
      </w:r>
    </w:p>
    <w:p w14:paraId="1D0BC6DB"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sustavu unutarnjih kontrola u javnom sektoru („Narodne novine“ broj 78/15, 102/19 i 105/25)</w:t>
      </w:r>
    </w:p>
    <w:p w14:paraId="67D88CCF"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 xml:space="preserve">Opći porezni zakon („Narodne novine“ broj 115/16, 106/18, 121/19, 32/20, 42/20, 144/22, 152/24 i 151/25) </w:t>
      </w:r>
    </w:p>
    <w:p w14:paraId="799EC573"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općem upravnom postupku („Narodne novine“ broj 47/09 i 110/21)</w:t>
      </w:r>
    </w:p>
    <w:p w14:paraId="5B09CE54"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Ovršni zakon („Narodne novine“ broj 112/12, 25/13,93/14, 55/16, 73/17, 131/20, 114/22 i 06/24)</w:t>
      </w:r>
    </w:p>
    <w:p w14:paraId="223D489B"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lokalnim porezima ((„Narodne novine“ broj 115/16,101/17, 114/22, 114/23 i 152/24)</w:t>
      </w:r>
    </w:p>
    <w:p w14:paraId="24171EDA"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porezu na dodanu vrijednost („Narodne novine“ broj 73/13, 99/13, 148/13, 153/13, 143/14, 115/16, 106/18, 121/19, 138/20, 39/22, 113/22, 33/23, 114/23, 35/24,  152/24, 52/25, 151/25, 32/26)</w:t>
      </w:r>
    </w:p>
    <w:p w14:paraId="2607620B"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Zakon o naplati poreznog duga fizičkih osoba („Narodne novine“ broj 55/13)</w:t>
      </w:r>
    </w:p>
    <w:p w14:paraId="04491977" w14:textId="77777777" w:rsidR="00291AB8" w:rsidRPr="00291AB8" w:rsidRDefault="00291AB8" w:rsidP="00291AB8">
      <w:pPr>
        <w:numPr>
          <w:ilvl w:val="0"/>
          <w:numId w:val="1"/>
        </w:numPr>
        <w:spacing w:after="200" w:line="276" w:lineRule="auto"/>
        <w:contextualSpacing/>
        <w:jc w:val="both"/>
        <w:rPr>
          <w:rFonts w:ascii="Times New Roman" w:hAnsi="Times New Roman" w:cs="Times New Roman"/>
          <w:sz w:val="24"/>
          <w:szCs w:val="24"/>
        </w:rPr>
      </w:pPr>
      <w:r w:rsidRPr="00291AB8">
        <w:rPr>
          <w:rFonts w:ascii="Times New Roman" w:hAnsi="Times New Roman" w:cs="Times New Roman"/>
          <w:sz w:val="24"/>
          <w:szCs w:val="24"/>
        </w:rPr>
        <w:t>drugi zakonski i podzakonski akti iz područja financija.</w:t>
      </w:r>
    </w:p>
    <w:p w14:paraId="03629911" w14:textId="77777777" w:rsidR="00291AB8" w:rsidRPr="00291AB8" w:rsidRDefault="00291AB8" w:rsidP="00291AB8">
      <w:pPr>
        <w:jc w:val="both"/>
        <w:rPr>
          <w:rFonts w:ascii="Times New Roman" w:hAnsi="Times New Roman" w:cs="Times New Roman"/>
          <w:b/>
          <w:color w:val="C0504D"/>
          <w:sz w:val="24"/>
          <w:szCs w:val="24"/>
        </w:rPr>
      </w:pPr>
    </w:p>
    <w:p w14:paraId="4AAE5BC4" w14:textId="5A70AAFB" w:rsidR="00291AB8" w:rsidRPr="00291AB8" w:rsidRDefault="00291AB8" w:rsidP="00291AB8">
      <w:pPr>
        <w:jc w:val="both"/>
        <w:rPr>
          <w:rFonts w:ascii="Times New Roman" w:hAnsi="Times New Roman" w:cs="Times New Roman"/>
          <w:b/>
          <w:sz w:val="24"/>
          <w:szCs w:val="24"/>
        </w:rPr>
      </w:pPr>
      <w:r w:rsidRPr="00291AB8">
        <w:rPr>
          <w:rFonts w:ascii="Times New Roman" w:hAnsi="Times New Roman" w:cs="Times New Roman"/>
          <w:b/>
          <w:sz w:val="24"/>
          <w:szCs w:val="24"/>
        </w:rPr>
        <w:t>OPIS PROGRAMA:</w:t>
      </w:r>
    </w:p>
    <w:p w14:paraId="7F799975" w14:textId="0C7A2F31" w:rsidR="00291AB8" w:rsidRPr="003A14A2" w:rsidRDefault="00291AB8" w:rsidP="003A14A2">
      <w:pPr>
        <w:ind w:firstLine="720"/>
        <w:jc w:val="both"/>
        <w:rPr>
          <w:rFonts w:ascii="Times New Roman" w:hAnsi="Times New Roman" w:cs="Times New Roman"/>
          <w:color w:val="44546A"/>
          <w:sz w:val="24"/>
          <w:szCs w:val="24"/>
        </w:rPr>
      </w:pPr>
      <w:r w:rsidRPr="00291AB8">
        <w:rPr>
          <w:rFonts w:ascii="Times New Roman" w:hAnsi="Times New Roman" w:cs="Times New Roman"/>
          <w:sz w:val="24"/>
          <w:szCs w:val="24"/>
        </w:rPr>
        <w:t xml:space="preserve">Program obuhvaća aktivnosti kojima se osiguravaju sredstava za  nesmetano obavljanje upravnih, stručnih i ostalih poslova. U Upravnom odjelu u kojem je Pravilnikom o unutarnjem redu upravnih tijela Grada, koji je na snazi od 17.09.2021. godine,  sistematizirano 16 radnih mjesta od čega je popunjeno 12 radnih mjesta. Planirana sredstva namijenjena su isplati plaća i materijalnih prava za službenike, te rashodima za energiju, materijal i usluge. Također, ovaj Program se sastoji i od aktivnosti kojima se podmiruju otplate zajmova, bankarske usluge i usluge platnog prometa, zatezne kamate i ostali financijski rashodi vezani uz javne financije. </w:t>
      </w:r>
    </w:p>
    <w:p w14:paraId="7FE6459E" w14:textId="2F5C3F8B" w:rsidR="00291AB8" w:rsidRPr="00291AB8" w:rsidRDefault="00291AB8" w:rsidP="00291AB8">
      <w:pPr>
        <w:jc w:val="both"/>
        <w:rPr>
          <w:rFonts w:ascii="Times New Roman" w:hAnsi="Times New Roman" w:cs="Times New Roman"/>
          <w:b/>
          <w:sz w:val="24"/>
          <w:szCs w:val="24"/>
        </w:rPr>
      </w:pPr>
      <w:r w:rsidRPr="00291AB8">
        <w:rPr>
          <w:rFonts w:ascii="Times New Roman" w:hAnsi="Times New Roman" w:cs="Times New Roman"/>
          <w:b/>
          <w:sz w:val="24"/>
          <w:szCs w:val="24"/>
        </w:rPr>
        <w:t>CILJ PROGRAMA:</w:t>
      </w:r>
    </w:p>
    <w:p w14:paraId="533D9088" w14:textId="4671282B" w:rsidR="00291AB8" w:rsidRPr="003A14A2"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ab/>
        <w:t>Cilj programa je omogućiti funkcioniranje odjela radi obavljanja poslova proračuna, financijskih poslova, računovodstveno-knjigovodstvenih poslova i poslova naplate gradskih poreza te učinkovito upravljanje javnim financijama.</w:t>
      </w:r>
    </w:p>
    <w:p w14:paraId="27147915" w14:textId="00FE819B" w:rsidR="00291AB8" w:rsidRPr="00291AB8" w:rsidRDefault="00291AB8" w:rsidP="00291AB8">
      <w:pPr>
        <w:jc w:val="both"/>
        <w:rPr>
          <w:rFonts w:ascii="Times New Roman" w:hAnsi="Times New Roman" w:cs="Times New Roman"/>
          <w:b/>
          <w:sz w:val="24"/>
          <w:szCs w:val="24"/>
        </w:rPr>
      </w:pPr>
      <w:r w:rsidRPr="00291AB8">
        <w:rPr>
          <w:rFonts w:ascii="Times New Roman" w:hAnsi="Times New Roman" w:cs="Times New Roman"/>
          <w:b/>
          <w:sz w:val="24"/>
          <w:szCs w:val="24"/>
        </w:rPr>
        <w:t>REALIZACIJA PROGRAMA:</w:t>
      </w:r>
    </w:p>
    <w:p w14:paraId="5775DC31" w14:textId="77777777" w:rsidR="00291AB8" w:rsidRPr="00291AB8" w:rsidRDefault="00291AB8" w:rsidP="00291AB8">
      <w:pPr>
        <w:ind w:firstLine="720"/>
        <w:jc w:val="both"/>
        <w:rPr>
          <w:rFonts w:ascii="Times New Roman" w:hAnsi="Times New Roman" w:cs="Times New Roman"/>
          <w:sz w:val="24"/>
          <w:szCs w:val="24"/>
        </w:rPr>
      </w:pPr>
      <w:r w:rsidRPr="00291AB8">
        <w:rPr>
          <w:rFonts w:ascii="Times New Roman" w:hAnsi="Times New Roman" w:cs="Times New Roman"/>
          <w:sz w:val="24"/>
          <w:szCs w:val="24"/>
        </w:rPr>
        <w:t xml:space="preserve">Aktivnost </w:t>
      </w:r>
      <w:r w:rsidRPr="00291AB8">
        <w:rPr>
          <w:rFonts w:ascii="Times New Roman" w:hAnsi="Times New Roman" w:cs="Times New Roman"/>
          <w:i/>
          <w:sz w:val="24"/>
          <w:szCs w:val="24"/>
        </w:rPr>
        <w:t>Administrativno, tehničko i stručno osoblje</w:t>
      </w:r>
      <w:r w:rsidRPr="00291AB8">
        <w:rPr>
          <w:rFonts w:ascii="Times New Roman" w:hAnsi="Times New Roman" w:cs="Times New Roman"/>
          <w:sz w:val="24"/>
          <w:szCs w:val="24"/>
        </w:rPr>
        <w:t xml:space="preserve"> obuhvaća rashode za službenike: plaće, naknade troškova za zaposlene, te rashode za materijal, troškove telefona i usluge, članarine, pristojbe i naknade te ostale nespomenute rashode poslovanja.  Aktivnost je izvršena u vrijednosti od 96% planiranog iznosa. </w:t>
      </w:r>
    </w:p>
    <w:p w14:paraId="5429B0A2" w14:textId="77777777" w:rsidR="00291AB8" w:rsidRDefault="00291AB8" w:rsidP="003A14A2">
      <w:pPr>
        <w:jc w:val="both"/>
        <w:rPr>
          <w:rFonts w:ascii="Times New Roman" w:hAnsi="Times New Roman" w:cs="Times New Roman"/>
          <w:sz w:val="24"/>
          <w:szCs w:val="24"/>
        </w:rPr>
      </w:pPr>
    </w:p>
    <w:p w14:paraId="5F8D1B2A" w14:textId="59F98329" w:rsidR="00291AB8" w:rsidRPr="00291AB8" w:rsidRDefault="00291AB8" w:rsidP="00291AB8">
      <w:pPr>
        <w:ind w:firstLine="720"/>
        <w:jc w:val="both"/>
        <w:rPr>
          <w:rFonts w:ascii="Times New Roman" w:hAnsi="Times New Roman" w:cs="Times New Roman"/>
          <w:sz w:val="24"/>
          <w:szCs w:val="24"/>
        </w:rPr>
      </w:pPr>
      <w:r w:rsidRPr="00291AB8">
        <w:rPr>
          <w:rFonts w:ascii="Times New Roman" w:hAnsi="Times New Roman" w:cs="Times New Roman"/>
          <w:sz w:val="24"/>
          <w:szCs w:val="24"/>
        </w:rPr>
        <w:t xml:space="preserve">Aktivnost </w:t>
      </w:r>
      <w:r w:rsidRPr="00291AB8">
        <w:rPr>
          <w:rFonts w:ascii="Times New Roman" w:hAnsi="Times New Roman" w:cs="Times New Roman"/>
          <w:i/>
          <w:sz w:val="24"/>
          <w:szCs w:val="24"/>
        </w:rPr>
        <w:t>Upravljanje javnim financijama – otplata zajmova</w:t>
      </w:r>
      <w:r w:rsidRPr="00291AB8">
        <w:rPr>
          <w:rFonts w:ascii="Times New Roman" w:hAnsi="Times New Roman" w:cs="Times New Roman"/>
          <w:sz w:val="24"/>
          <w:szCs w:val="24"/>
        </w:rPr>
        <w:t>: Grad Poreč-</w:t>
      </w:r>
      <w:proofErr w:type="spellStart"/>
      <w:r w:rsidRPr="00291AB8">
        <w:rPr>
          <w:rFonts w:ascii="Times New Roman" w:hAnsi="Times New Roman" w:cs="Times New Roman"/>
          <w:sz w:val="24"/>
          <w:szCs w:val="24"/>
        </w:rPr>
        <w:t>Parenzo</w:t>
      </w:r>
      <w:proofErr w:type="spellEnd"/>
      <w:r w:rsidRPr="00291AB8">
        <w:rPr>
          <w:rFonts w:ascii="Times New Roman" w:hAnsi="Times New Roman" w:cs="Times New Roman"/>
          <w:sz w:val="24"/>
          <w:szCs w:val="24"/>
        </w:rPr>
        <w:t xml:space="preserve"> je u:</w:t>
      </w:r>
    </w:p>
    <w:p w14:paraId="43581285"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 xml:space="preserve">- 2017. godini s Privrednom bankom Zagreb d.d. i Hrvatskom bankom za obnovu i razvitak (HBOR) sklopio Ugovor o dugoročnom kreditu u svrhu investicijskog ulaganja u izgradnju kapitalnih školskih objekata Osnovne škole i školske dvorane </w:t>
      </w:r>
      <w:proofErr w:type="spellStart"/>
      <w:r w:rsidRPr="00291AB8">
        <w:rPr>
          <w:rFonts w:ascii="Times New Roman" w:hAnsi="Times New Roman" w:cs="Times New Roman"/>
          <w:sz w:val="24"/>
          <w:szCs w:val="24"/>
        </w:rPr>
        <w:t>Finida</w:t>
      </w:r>
      <w:proofErr w:type="spellEnd"/>
      <w:r w:rsidRPr="00291AB8">
        <w:rPr>
          <w:rFonts w:ascii="Times New Roman" w:hAnsi="Times New Roman" w:cs="Times New Roman"/>
          <w:sz w:val="24"/>
          <w:szCs w:val="24"/>
        </w:rPr>
        <w:t xml:space="preserve"> u Poreču te Područne škole </w:t>
      </w:r>
      <w:proofErr w:type="spellStart"/>
      <w:r w:rsidRPr="00291AB8">
        <w:rPr>
          <w:rFonts w:ascii="Times New Roman" w:hAnsi="Times New Roman" w:cs="Times New Roman"/>
          <w:sz w:val="24"/>
          <w:szCs w:val="24"/>
        </w:rPr>
        <w:t>Žbandaj</w:t>
      </w:r>
      <w:proofErr w:type="spellEnd"/>
      <w:r w:rsidRPr="00291AB8">
        <w:rPr>
          <w:rFonts w:ascii="Times New Roman" w:hAnsi="Times New Roman" w:cs="Times New Roman"/>
          <w:sz w:val="24"/>
          <w:szCs w:val="24"/>
        </w:rPr>
        <w:t xml:space="preserve">, </w:t>
      </w:r>
    </w:p>
    <w:p w14:paraId="24CB4040"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lastRenderedPageBreak/>
        <w:t>- 2020. godini s Hrvatskom bankom za obnovu i razvitak (HBOR) sklopio Ugovor o dugoročnom kreditu u svrhu investicijskog ulaganja u energetsku obnovu sustava javne rasvjete na području Grada Poreča-</w:t>
      </w:r>
      <w:proofErr w:type="spellStart"/>
      <w:r w:rsidRPr="00291AB8">
        <w:rPr>
          <w:rFonts w:ascii="Times New Roman" w:hAnsi="Times New Roman" w:cs="Times New Roman"/>
          <w:sz w:val="24"/>
          <w:szCs w:val="24"/>
        </w:rPr>
        <w:t>Parenzo</w:t>
      </w:r>
      <w:proofErr w:type="spellEnd"/>
      <w:r w:rsidRPr="00291AB8">
        <w:rPr>
          <w:rFonts w:ascii="Times New Roman" w:hAnsi="Times New Roman" w:cs="Times New Roman"/>
          <w:sz w:val="24"/>
          <w:szCs w:val="24"/>
        </w:rPr>
        <w:t xml:space="preserve"> putem programa </w:t>
      </w:r>
      <w:r w:rsidRPr="00291AB8">
        <w:rPr>
          <w:rFonts w:ascii="Times New Roman" w:hAnsi="Times New Roman" w:cs="Times New Roman"/>
          <w:i/>
          <w:sz w:val="24"/>
          <w:szCs w:val="24"/>
        </w:rPr>
        <w:t>ESIF Krediti za javnu rasvjetu</w:t>
      </w:r>
      <w:r w:rsidRPr="00291AB8">
        <w:rPr>
          <w:rFonts w:ascii="Times New Roman" w:hAnsi="Times New Roman" w:cs="Times New Roman"/>
          <w:sz w:val="24"/>
          <w:szCs w:val="24"/>
        </w:rPr>
        <w:t>,</w:t>
      </w:r>
    </w:p>
    <w:p w14:paraId="246C991D"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 xml:space="preserve">- 2020. godini s Privrednom bankom Zagreb d.d. sklopio Ugovor o dugoročnom kreditu u svrhu investicijskog ulaganja u kapitalni projekt rekonstrukcije gradske rive u Poreču, </w:t>
      </w:r>
    </w:p>
    <w:p w14:paraId="753ABA69"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-2023. godini sklopio ugovor s Hrvatskom bankom za obnovu i razvitak namijenjen realizaciji II. Faze modernizacije javne rasvjete</w:t>
      </w:r>
    </w:p>
    <w:p w14:paraId="690E35EB"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 xml:space="preserve">-2024. godine sklopio Ugovor o dugoročnom kreditu s Privrednom bankom Zagreb </w:t>
      </w:r>
      <w:proofErr w:type="spellStart"/>
      <w:r w:rsidRPr="00291AB8">
        <w:rPr>
          <w:rFonts w:ascii="Times New Roman" w:hAnsi="Times New Roman" w:cs="Times New Roman"/>
          <w:sz w:val="24"/>
          <w:szCs w:val="24"/>
        </w:rPr>
        <w:t>d.d.na</w:t>
      </w:r>
      <w:proofErr w:type="spellEnd"/>
      <w:r w:rsidRPr="00291AB8">
        <w:rPr>
          <w:rFonts w:ascii="Times New Roman" w:hAnsi="Times New Roman" w:cs="Times New Roman"/>
          <w:sz w:val="24"/>
          <w:szCs w:val="24"/>
        </w:rPr>
        <w:t xml:space="preserve"> način da su ugovorene dvije kreditne partije u ukupnom iznosu od 8.800.000,00 eura na način da se iz sredstava HBOR-a koriste sredstva u visini od 6.100.000,00 eura a iz sredstava Banke iznos od 2.700.00,00 eura. HBOR-ova sredstva ugovorena su uz subvenciju kamatne stope od 50% ,</w:t>
      </w:r>
    </w:p>
    <w:p w14:paraId="6137683D" w14:textId="77777777" w:rsidR="00291AB8" w:rsidRPr="00291AB8" w:rsidRDefault="00291AB8" w:rsidP="00291AB8">
      <w:pPr>
        <w:jc w:val="both"/>
        <w:rPr>
          <w:rFonts w:ascii="Times New Roman" w:hAnsi="Times New Roman" w:cs="Times New Roman"/>
          <w:sz w:val="24"/>
          <w:szCs w:val="24"/>
        </w:rPr>
      </w:pPr>
      <w:r w:rsidRPr="00291AB8">
        <w:rPr>
          <w:rFonts w:ascii="Times New Roman" w:hAnsi="Times New Roman" w:cs="Times New Roman"/>
          <w:sz w:val="24"/>
          <w:szCs w:val="24"/>
        </w:rPr>
        <w:t>te se ovdje prikazani rashodi odnose na kamate i otplate glavnice za primljene kredite i zajmove od kreditnih i ostalih financijskih institucija. Aktivnost je izvršena u vrijednosti od 90% planiranog iznosa.</w:t>
      </w:r>
    </w:p>
    <w:p w14:paraId="4F097D45" w14:textId="0E5C66DD" w:rsidR="00291AB8" w:rsidRPr="00291AB8" w:rsidRDefault="00291AB8" w:rsidP="00A402F9">
      <w:pPr>
        <w:ind w:firstLine="720"/>
        <w:jc w:val="both"/>
        <w:rPr>
          <w:rFonts w:ascii="Times New Roman" w:hAnsi="Times New Roman" w:cs="Times New Roman"/>
          <w:sz w:val="24"/>
          <w:szCs w:val="24"/>
        </w:rPr>
      </w:pPr>
      <w:r w:rsidRPr="00291AB8">
        <w:rPr>
          <w:rFonts w:ascii="Times New Roman" w:hAnsi="Times New Roman" w:cs="Times New Roman"/>
          <w:sz w:val="24"/>
          <w:szCs w:val="24"/>
        </w:rPr>
        <w:t xml:space="preserve">Aktivnost </w:t>
      </w:r>
      <w:r w:rsidRPr="00291AB8">
        <w:rPr>
          <w:rFonts w:ascii="Times New Roman" w:hAnsi="Times New Roman" w:cs="Times New Roman"/>
          <w:i/>
          <w:sz w:val="24"/>
          <w:szCs w:val="24"/>
        </w:rPr>
        <w:t>Financijski rashodi vezani uz javne financije</w:t>
      </w:r>
      <w:r w:rsidRPr="00291AB8">
        <w:rPr>
          <w:rFonts w:ascii="Times New Roman" w:hAnsi="Times New Roman" w:cs="Times New Roman"/>
          <w:sz w:val="24"/>
          <w:szCs w:val="24"/>
        </w:rPr>
        <w:t xml:space="preserve">: odnosi se na rashode vezane uz bankarske usluge, usluge platnog prometa, zatezne kamate, naknadu Poreznoj upravi za </w:t>
      </w:r>
      <w:r w:rsidRPr="00291AB8">
        <w:rPr>
          <w:rFonts w:ascii="Times New Roman" w:hAnsi="Times New Roman" w:cs="Times New Roman"/>
          <w:color w:val="414145"/>
          <w:sz w:val="24"/>
          <w:szCs w:val="24"/>
        </w:rPr>
        <w:t>obavljanje poslova utvrđivanja, evidentiranja, naplate, nadzora i ovrhe poreza na dohodak</w:t>
      </w:r>
      <w:r w:rsidRPr="00291AB8">
        <w:rPr>
          <w:rFonts w:ascii="Times New Roman" w:hAnsi="Times New Roman" w:cs="Times New Roman"/>
          <w:sz w:val="24"/>
          <w:szCs w:val="24"/>
        </w:rPr>
        <w:t xml:space="preserve"> i ostale nespomenute financijske rashode.  Aktivnost je izvršena u vrijednosti od 94% planiranog iznosa.</w:t>
      </w:r>
    </w:p>
    <w:p w14:paraId="34E89CEE" w14:textId="7FF3331E" w:rsidR="00291AB8" w:rsidRPr="00291AB8" w:rsidRDefault="00291AB8" w:rsidP="00291AB8">
      <w:pPr>
        <w:jc w:val="both"/>
        <w:rPr>
          <w:rFonts w:ascii="Times New Roman" w:hAnsi="Times New Roman" w:cs="Times New Roman"/>
          <w:b/>
          <w:bCs/>
          <w:sz w:val="24"/>
          <w:szCs w:val="24"/>
        </w:rPr>
      </w:pPr>
      <w:r w:rsidRPr="00291AB8">
        <w:rPr>
          <w:rFonts w:ascii="Times New Roman" w:hAnsi="Times New Roman" w:cs="Times New Roman"/>
          <w:b/>
          <w:bCs/>
          <w:sz w:val="24"/>
          <w:szCs w:val="24"/>
        </w:rPr>
        <w:t>POKAZATELJI USPJEŠNOSTI:</w:t>
      </w:r>
    </w:p>
    <w:tbl>
      <w:tblPr>
        <w:tblpPr w:leftFromText="180" w:rightFromText="18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311"/>
        <w:gridCol w:w="1842"/>
        <w:gridCol w:w="988"/>
        <w:gridCol w:w="1186"/>
        <w:gridCol w:w="1735"/>
      </w:tblGrid>
      <w:tr w:rsidR="00997A6B" w:rsidRPr="00291AB8" w14:paraId="08474F25" w14:textId="77777777" w:rsidTr="00997A6B">
        <w:trPr>
          <w:trHeight w:val="978"/>
        </w:trPr>
        <w:tc>
          <w:tcPr>
            <w:tcW w:w="0" w:type="auto"/>
            <w:shd w:val="clear" w:color="auto" w:fill="FFFFFF"/>
            <w:tcMar>
              <w:top w:w="0" w:type="dxa"/>
              <w:left w:w="93" w:type="dxa"/>
              <w:bottom w:w="0" w:type="dxa"/>
              <w:right w:w="108" w:type="dxa"/>
            </w:tcMar>
            <w:vAlign w:val="center"/>
            <w:hideMark/>
          </w:tcPr>
          <w:p w14:paraId="5AD92D3A"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 xml:space="preserve">Pokazatelj uspješnosti </w:t>
            </w:r>
          </w:p>
        </w:tc>
        <w:tc>
          <w:tcPr>
            <w:tcW w:w="0" w:type="auto"/>
            <w:shd w:val="clear" w:color="auto" w:fill="FFFFFF"/>
            <w:tcMar>
              <w:top w:w="0" w:type="dxa"/>
              <w:left w:w="93" w:type="dxa"/>
              <w:bottom w:w="0" w:type="dxa"/>
              <w:right w:w="108" w:type="dxa"/>
            </w:tcMar>
            <w:vAlign w:val="center"/>
            <w:hideMark/>
          </w:tcPr>
          <w:p w14:paraId="64305CD0" w14:textId="2EE41CA2"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Definicija</w:t>
            </w:r>
            <w:r w:rsidR="00997A6B">
              <w:rPr>
                <w:rFonts w:ascii="Times New Roman" w:hAnsi="Times New Roman" w:cs="Times New Roman"/>
                <w:sz w:val="24"/>
                <w:szCs w:val="24"/>
              </w:rPr>
              <w:t xml:space="preserve"> </w:t>
            </w:r>
            <w:r w:rsidRPr="00291AB8">
              <w:rPr>
                <w:rFonts w:ascii="Times New Roman" w:hAnsi="Times New Roman" w:cs="Times New Roman"/>
                <w:sz w:val="24"/>
                <w:szCs w:val="24"/>
              </w:rPr>
              <w:t xml:space="preserve">pokazatelja </w:t>
            </w:r>
          </w:p>
        </w:tc>
        <w:tc>
          <w:tcPr>
            <w:tcW w:w="0" w:type="auto"/>
            <w:shd w:val="clear" w:color="auto" w:fill="FFFFFF"/>
            <w:tcMar>
              <w:top w:w="0" w:type="dxa"/>
              <w:left w:w="93" w:type="dxa"/>
              <w:bottom w:w="0" w:type="dxa"/>
              <w:right w:w="108" w:type="dxa"/>
            </w:tcMar>
            <w:vAlign w:val="center"/>
            <w:hideMark/>
          </w:tcPr>
          <w:p w14:paraId="2E657CCB"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Jedinica</w:t>
            </w:r>
          </w:p>
        </w:tc>
        <w:tc>
          <w:tcPr>
            <w:tcW w:w="0" w:type="auto"/>
            <w:shd w:val="clear" w:color="auto" w:fill="FFFFFF"/>
            <w:tcMar>
              <w:top w:w="0" w:type="dxa"/>
              <w:left w:w="93" w:type="dxa"/>
              <w:bottom w:w="0" w:type="dxa"/>
              <w:right w:w="108" w:type="dxa"/>
            </w:tcMar>
            <w:vAlign w:val="center"/>
            <w:hideMark/>
          </w:tcPr>
          <w:p w14:paraId="15DCAE7D" w14:textId="77777777" w:rsidR="00997A6B"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Ciljana vrijednost</w:t>
            </w:r>
          </w:p>
          <w:p w14:paraId="40DB8120" w14:textId="002B3D56"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2025.</w:t>
            </w:r>
          </w:p>
        </w:tc>
        <w:tc>
          <w:tcPr>
            <w:tcW w:w="0" w:type="auto"/>
            <w:shd w:val="clear" w:color="auto" w:fill="FFFFFF"/>
            <w:tcMar>
              <w:top w:w="0" w:type="dxa"/>
              <w:left w:w="93" w:type="dxa"/>
              <w:bottom w:w="0" w:type="dxa"/>
              <w:right w:w="108" w:type="dxa"/>
            </w:tcMar>
            <w:hideMark/>
          </w:tcPr>
          <w:p w14:paraId="49A634E0" w14:textId="6A5F6EA6"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Ostvarena vrijednost2025.</w:t>
            </w:r>
          </w:p>
        </w:tc>
      </w:tr>
      <w:tr w:rsidR="00997A6B" w:rsidRPr="00291AB8" w14:paraId="28ABF8FF" w14:textId="77777777" w:rsidTr="00997A6B">
        <w:trPr>
          <w:trHeight w:val="454"/>
        </w:trPr>
        <w:tc>
          <w:tcPr>
            <w:tcW w:w="0" w:type="auto"/>
            <w:shd w:val="clear" w:color="auto" w:fill="FFFFFF"/>
            <w:tcMar>
              <w:top w:w="0" w:type="dxa"/>
              <w:left w:w="93" w:type="dxa"/>
              <w:bottom w:w="0" w:type="dxa"/>
              <w:right w:w="108" w:type="dxa"/>
            </w:tcMar>
            <w:vAlign w:val="center"/>
            <w:hideMark/>
          </w:tcPr>
          <w:p w14:paraId="32B3E2C8" w14:textId="77777777"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Izvršavanje poslova iz djelokruga rada, redovito podmirivanje svih obveza prema zaposlenicima i dobavljačima/isporučiteljima</w:t>
            </w:r>
          </w:p>
        </w:tc>
        <w:tc>
          <w:tcPr>
            <w:tcW w:w="0" w:type="auto"/>
            <w:shd w:val="clear" w:color="auto" w:fill="FFFFFF"/>
            <w:tcMar>
              <w:top w:w="0" w:type="dxa"/>
              <w:left w:w="93" w:type="dxa"/>
              <w:bottom w:w="0" w:type="dxa"/>
              <w:right w:w="108" w:type="dxa"/>
            </w:tcMar>
            <w:vAlign w:val="center"/>
            <w:hideMark/>
          </w:tcPr>
          <w:p w14:paraId="3A0FF02B" w14:textId="77777777"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Pravovremeno podmirivanje tekućih troškova poslovanja;</w:t>
            </w:r>
          </w:p>
          <w:p w14:paraId="107D6F7A" w14:textId="77777777"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Redovita isplata plaća i drugih naknada, plaćanje obveza po dospijeću</w:t>
            </w:r>
          </w:p>
        </w:tc>
        <w:tc>
          <w:tcPr>
            <w:tcW w:w="0" w:type="auto"/>
            <w:shd w:val="clear" w:color="auto" w:fill="FFFFFF"/>
            <w:tcMar>
              <w:top w:w="0" w:type="dxa"/>
              <w:left w:w="93" w:type="dxa"/>
              <w:bottom w:w="0" w:type="dxa"/>
              <w:right w:w="108" w:type="dxa"/>
            </w:tcMar>
            <w:vAlign w:val="center"/>
            <w:hideMark/>
          </w:tcPr>
          <w:p w14:paraId="372A443B"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w:t>
            </w:r>
          </w:p>
        </w:tc>
        <w:tc>
          <w:tcPr>
            <w:tcW w:w="0" w:type="auto"/>
            <w:shd w:val="clear" w:color="auto" w:fill="FFFFFF"/>
            <w:tcMar>
              <w:top w:w="0" w:type="dxa"/>
              <w:left w:w="93" w:type="dxa"/>
              <w:bottom w:w="0" w:type="dxa"/>
              <w:right w:w="108" w:type="dxa"/>
            </w:tcMar>
            <w:vAlign w:val="center"/>
            <w:hideMark/>
          </w:tcPr>
          <w:p w14:paraId="6B886C04"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100</w:t>
            </w:r>
          </w:p>
        </w:tc>
        <w:tc>
          <w:tcPr>
            <w:tcW w:w="0" w:type="auto"/>
            <w:shd w:val="clear" w:color="auto" w:fill="FFFFFF"/>
            <w:tcMar>
              <w:top w:w="0" w:type="dxa"/>
              <w:left w:w="93" w:type="dxa"/>
              <w:bottom w:w="0" w:type="dxa"/>
              <w:right w:w="108" w:type="dxa"/>
            </w:tcMar>
            <w:vAlign w:val="center"/>
            <w:hideMark/>
          </w:tcPr>
          <w:p w14:paraId="6BA4B476"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100</w:t>
            </w:r>
          </w:p>
        </w:tc>
      </w:tr>
      <w:tr w:rsidR="00997A6B" w:rsidRPr="00291AB8" w14:paraId="1AF0FC0D" w14:textId="77777777" w:rsidTr="00997A6B">
        <w:trPr>
          <w:trHeight w:val="454"/>
        </w:trPr>
        <w:tc>
          <w:tcPr>
            <w:tcW w:w="0" w:type="auto"/>
            <w:shd w:val="clear" w:color="auto" w:fill="FFFFFF"/>
            <w:tcMar>
              <w:top w:w="0" w:type="dxa"/>
              <w:left w:w="93" w:type="dxa"/>
              <w:bottom w:w="0" w:type="dxa"/>
              <w:right w:w="108" w:type="dxa"/>
            </w:tcMar>
            <w:vAlign w:val="center"/>
          </w:tcPr>
          <w:p w14:paraId="687C184A" w14:textId="77777777"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Izvršenje obveza prema bankama-kreditorima u ugovorenim rokovima</w:t>
            </w:r>
          </w:p>
        </w:tc>
        <w:tc>
          <w:tcPr>
            <w:tcW w:w="0" w:type="auto"/>
            <w:shd w:val="clear" w:color="auto" w:fill="FFFFFF"/>
            <w:tcMar>
              <w:top w:w="0" w:type="dxa"/>
              <w:left w:w="93" w:type="dxa"/>
              <w:bottom w:w="0" w:type="dxa"/>
              <w:right w:w="108" w:type="dxa"/>
            </w:tcMar>
            <w:vAlign w:val="center"/>
          </w:tcPr>
          <w:p w14:paraId="7BBCBDEC" w14:textId="77777777" w:rsidR="00291AB8" w:rsidRPr="00291AB8" w:rsidRDefault="00291AB8" w:rsidP="00997A6B">
            <w:pPr>
              <w:rPr>
                <w:rFonts w:ascii="Times New Roman" w:hAnsi="Times New Roman" w:cs="Times New Roman"/>
                <w:sz w:val="24"/>
                <w:szCs w:val="24"/>
              </w:rPr>
            </w:pPr>
            <w:r w:rsidRPr="00291AB8">
              <w:rPr>
                <w:rFonts w:ascii="Times New Roman" w:hAnsi="Times New Roman" w:cs="Times New Roman"/>
                <w:sz w:val="24"/>
                <w:szCs w:val="24"/>
              </w:rPr>
              <w:t>Pravovremeno podmirivanje obveza otplate ugovorenih kredita temeljem otplatnih planova</w:t>
            </w:r>
          </w:p>
        </w:tc>
        <w:tc>
          <w:tcPr>
            <w:tcW w:w="0" w:type="auto"/>
            <w:shd w:val="clear" w:color="auto" w:fill="FFFFFF"/>
            <w:tcMar>
              <w:top w:w="0" w:type="dxa"/>
              <w:left w:w="93" w:type="dxa"/>
              <w:bottom w:w="0" w:type="dxa"/>
              <w:right w:w="108" w:type="dxa"/>
            </w:tcMar>
            <w:vAlign w:val="center"/>
          </w:tcPr>
          <w:p w14:paraId="12CF0E48"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w:t>
            </w:r>
          </w:p>
        </w:tc>
        <w:tc>
          <w:tcPr>
            <w:tcW w:w="0" w:type="auto"/>
            <w:shd w:val="clear" w:color="auto" w:fill="FFFFFF"/>
            <w:tcMar>
              <w:top w:w="0" w:type="dxa"/>
              <w:left w:w="93" w:type="dxa"/>
              <w:bottom w:w="0" w:type="dxa"/>
              <w:right w:w="108" w:type="dxa"/>
            </w:tcMar>
            <w:vAlign w:val="center"/>
          </w:tcPr>
          <w:p w14:paraId="2C63AA43"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100</w:t>
            </w:r>
          </w:p>
        </w:tc>
        <w:tc>
          <w:tcPr>
            <w:tcW w:w="0" w:type="auto"/>
            <w:shd w:val="clear" w:color="auto" w:fill="FFFFFF"/>
            <w:tcMar>
              <w:top w:w="0" w:type="dxa"/>
              <w:left w:w="93" w:type="dxa"/>
              <w:bottom w:w="0" w:type="dxa"/>
              <w:right w:w="108" w:type="dxa"/>
            </w:tcMar>
            <w:vAlign w:val="center"/>
          </w:tcPr>
          <w:p w14:paraId="06879879" w14:textId="77777777" w:rsidR="00291AB8" w:rsidRPr="00291AB8" w:rsidRDefault="00291AB8" w:rsidP="00997A6B">
            <w:pPr>
              <w:jc w:val="center"/>
              <w:rPr>
                <w:rFonts w:ascii="Times New Roman" w:hAnsi="Times New Roman" w:cs="Times New Roman"/>
                <w:sz w:val="24"/>
                <w:szCs w:val="24"/>
              </w:rPr>
            </w:pPr>
            <w:r w:rsidRPr="00291AB8">
              <w:rPr>
                <w:rFonts w:ascii="Times New Roman" w:hAnsi="Times New Roman" w:cs="Times New Roman"/>
                <w:sz w:val="24"/>
                <w:szCs w:val="24"/>
              </w:rPr>
              <w:t>100</w:t>
            </w:r>
          </w:p>
        </w:tc>
      </w:tr>
    </w:tbl>
    <w:p w14:paraId="4835F912" w14:textId="09E2E96E" w:rsidR="00EF1294" w:rsidRPr="00EF1294" w:rsidRDefault="00EF1294" w:rsidP="00A5236B">
      <w:pPr>
        <w:pStyle w:val="Naslov2"/>
      </w:pPr>
      <w:bookmarkStart w:id="66" w:name="_Toc167104138"/>
      <w:bookmarkStart w:id="67" w:name="_Toc230008431"/>
      <w:r w:rsidRPr="00EF1294">
        <w:lastRenderedPageBreak/>
        <w:t>4.3.</w:t>
      </w:r>
      <w:r w:rsidR="00A402F9">
        <w:t xml:space="preserve"> </w:t>
      </w:r>
      <w:r w:rsidRPr="00EF1294">
        <w:t>UPRAVNI ODJEL ZA DRUŠTVENE DJELATNOSTI</w:t>
      </w:r>
      <w:bookmarkEnd w:id="66"/>
      <w:bookmarkEnd w:id="67"/>
    </w:p>
    <w:p w14:paraId="59A10BCB" w14:textId="77777777" w:rsidR="00EF1294" w:rsidRPr="00EF1294" w:rsidRDefault="00EF1294" w:rsidP="00EF1294">
      <w:pPr>
        <w:tabs>
          <w:tab w:val="left" w:pos="4820"/>
        </w:tabs>
        <w:spacing w:after="0" w:line="240" w:lineRule="auto"/>
        <w:jc w:val="both"/>
        <w:rPr>
          <w:rFonts w:ascii="Times New Roman" w:eastAsia="Times New Roman" w:hAnsi="Times New Roman" w:cs="Times New Roman"/>
          <w:color w:val="000000"/>
          <w:sz w:val="24"/>
          <w:szCs w:val="24"/>
          <w:lang w:eastAsia="hr-HR"/>
        </w:rPr>
      </w:pPr>
    </w:p>
    <w:p w14:paraId="124E45F0" w14:textId="0B62F308" w:rsid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DJELOKRUG RADA:</w:t>
      </w:r>
    </w:p>
    <w:p w14:paraId="6E122690" w14:textId="77777777" w:rsidR="00520247" w:rsidRPr="00EF1294" w:rsidRDefault="00520247" w:rsidP="00EF1294">
      <w:pPr>
        <w:spacing w:after="0" w:line="240" w:lineRule="auto"/>
        <w:rPr>
          <w:rFonts w:ascii="Times New Roman" w:eastAsia="Times New Roman" w:hAnsi="Times New Roman" w:cs="Times New Roman"/>
          <w:b/>
          <w:color w:val="000000"/>
          <w:sz w:val="24"/>
          <w:szCs w:val="24"/>
          <w:lang w:eastAsia="hr-HR"/>
        </w:rPr>
      </w:pPr>
    </w:p>
    <w:p w14:paraId="5FDDBDD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Odlukom o ustrojstvu upravnih tijela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(„Službeni glasnik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broj 7/21) utvrđeno je područje rada Upravnog odjela za društvene djelatnosti. Sukladno Odluci u Upravnom odjelu obavljaju se poslovi: </w:t>
      </w:r>
    </w:p>
    <w:p w14:paraId="58C896A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 osiguravanja javnih potreba: u području predškolskog odgoja, obrazovanja, kulture,  tehničke kulture, sporta i rekreacije, zdravstvene zaštite i socijalne skrbi, </w:t>
      </w:r>
    </w:p>
    <w:p w14:paraId="2249662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 osiguravanja financijskih i materijalnih uvjeta za rad ustanova u prethodno navedenim područjima kojima je Grad </w:t>
      </w:r>
      <w:r w:rsidRPr="00EF1294">
        <w:rPr>
          <w:rFonts w:ascii="Times New Roman" w:eastAsia="Times New Roman" w:hAnsi="Times New Roman" w:cs="Times New Roman"/>
          <w:bCs/>
          <w:color w:val="000000"/>
          <w:sz w:val="24"/>
          <w:szCs w:val="24"/>
          <w:lang w:eastAsia="hr-HR"/>
        </w:rPr>
        <w:t>Poreč-</w:t>
      </w:r>
      <w:proofErr w:type="spellStart"/>
      <w:r w:rsidRPr="00EF1294">
        <w:rPr>
          <w:rFonts w:ascii="Times New Roman" w:eastAsia="Times New Roman" w:hAnsi="Times New Roman" w:cs="Times New Roman"/>
          <w:bCs/>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osnivač/suosnivač i praćenja njihovog poslovanja, </w:t>
      </w:r>
    </w:p>
    <w:p w14:paraId="74E1CBC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 pripreme prijedloga za utvrđivanje programa predškolskog odgoja i obrazovanja (dječji vrtići) i obrazovanja (osnovne i srednje škole, druge ustanove) iznad državnih standarda, koji se financiraju iz gradskog Proračuna, </w:t>
      </w:r>
    </w:p>
    <w:p w14:paraId="15545031"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0"/>
          <w:szCs w:val="20"/>
          <w:lang w:eastAsia="hr-HR"/>
        </w:rPr>
        <w:t xml:space="preserve">- </w:t>
      </w:r>
      <w:r w:rsidRPr="00EF1294">
        <w:rPr>
          <w:rFonts w:ascii="Times New Roman" w:eastAsia="Times New Roman" w:hAnsi="Times New Roman" w:cs="Times New Roman"/>
          <w:bCs/>
          <w:color w:val="000000"/>
          <w:sz w:val="24"/>
          <w:szCs w:val="24"/>
          <w:lang w:eastAsia="hr-HR"/>
        </w:rPr>
        <w:t>zaštite i unapređenja kvalitete življenja te unapređenja zdravstvene zaštite i veterinarskih usluga za javne potrebe na području Grada Poreča-</w:t>
      </w:r>
      <w:proofErr w:type="spellStart"/>
      <w:r w:rsidRPr="00EF1294">
        <w:rPr>
          <w:rFonts w:ascii="Times New Roman" w:eastAsia="Times New Roman" w:hAnsi="Times New Roman" w:cs="Times New Roman"/>
          <w:bCs/>
          <w:color w:val="000000"/>
          <w:sz w:val="24"/>
          <w:szCs w:val="24"/>
          <w:lang w:eastAsia="hr-HR"/>
        </w:rPr>
        <w:t>Parenzo</w:t>
      </w:r>
      <w:proofErr w:type="spellEnd"/>
      <w:r w:rsidRPr="00EF1294">
        <w:rPr>
          <w:rFonts w:ascii="Times New Roman" w:eastAsia="Times New Roman" w:hAnsi="Times New Roman" w:cs="Times New Roman"/>
          <w:bCs/>
          <w:color w:val="000000"/>
          <w:sz w:val="24"/>
          <w:szCs w:val="24"/>
          <w:lang w:eastAsia="hr-HR"/>
        </w:rPr>
        <w:t>,</w:t>
      </w:r>
    </w:p>
    <w:p w14:paraId="5E951DA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stručni i administrativni poslovi za pripremu i provođenje određenih postupaka javne nabave za potrebe ustanova u obrazovanju, po potrebi i u drugim  navedenim područjima,</w:t>
      </w:r>
    </w:p>
    <w:p w14:paraId="19A0405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pripreme i objave natječaja za financiranje programa i projekata udruga u navedenim područjima i praćenja njihova rada,</w:t>
      </w:r>
    </w:p>
    <w:p w14:paraId="33D09F1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poticanja razvoja civilnog društva u svrhu ostvarivanja interesa i potreba stanovništva u naprijed navedenim područjima,</w:t>
      </w:r>
    </w:p>
    <w:p w14:paraId="6575427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 predlaganja i sudjelovanja u izradi strateških dokumenata u naprijed navedenim područjima, </w:t>
      </w:r>
    </w:p>
    <w:p w14:paraId="5E84107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ostale slične poslove.</w:t>
      </w:r>
    </w:p>
    <w:p w14:paraId="0B78B6B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 području </w:t>
      </w:r>
      <w:r w:rsidRPr="00EF1294">
        <w:rPr>
          <w:rFonts w:ascii="Times New Roman" w:eastAsia="Times New Roman" w:hAnsi="Times New Roman" w:cs="Times New Roman"/>
          <w:i/>
          <w:color w:val="000000"/>
          <w:sz w:val="24"/>
          <w:szCs w:val="24"/>
          <w:lang w:eastAsia="hr-HR"/>
        </w:rPr>
        <w:t>predškolskog i školskog odgoja i obrazovanja</w:t>
      </w:r>
      <w:r w:rsidRPr="00EF1294">
        <w:rPr>
          <w:rFonts w:ascii="Times New Roman" w:eastAsia="Times New Roman" w:hAnsi="Times New Roman" w:cs="Times New Roman"/>
          <w:color w:val="000000"/>
          <w:sz w:val="24"/>
          <w:szCs w:val="24"/>
          <w:lang w:eastAsia="hr-HR"/>
        </w:rPr>
        <w:t xml:space="preserve"> poslovi Odjela obuhvaćaju osiguravanje financijskih i materijalnih uvjeta za rad ustanova predškolskog i školskog odgoja i obrazovanja, praćenje njihovog rada i poslovanja, pripremu prijedloga za utvrđivanje programa odgoja i obrazovanja iznad državnog pedagoškog standarda, predlaganje javnih potreba Grada u ovom području. Obavljaju se i poslovi kojima se potiče školovanje darovitih učenika i studenata dodjeljivanjem stipendija, prijevoza učenika osnovnih i srednjih škola kao i ostali poslovi vezani uz ovo područje (sufinanciranje kupnje udžbenika i drugog obrazovnog materijala, pomoćnici u nastavi, financiranje Instituta za poljoprivredu i turizam).  </w:t>
      </w:r>
    </w:p>
    <w:p w14:paraId="3107671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Poslovi osiguravanja lokalnih potreba stanovnika </w:t>
      </w:r>
      <w:r w:rsidRPr="00EF1294">
        <w:rPr>
          <w:rFonts w:ascii="Times New Roman" w:eastAsia="Times New Roman" w:hAnsi="Times New Roman" w:cs="Times New Roman"/>
          <w:i/>
          <w:color w:val="000000"/>
          <w:sz w:val="24"/>
          <w:szCs w:val="24"/>
          <w:lang w:eastAsia="hr-HR"/>
        </w:rPr>
        <w:t xml:space="preserve">u području sporta </w:t>
      </w:r>
      <w:r w:rsidRPr="00EF1294">
        <w:rPr>
          <w:rFonts w:ascii="Times New Roman" w:eastAsia="Times New Roman" w:hAnsi="Times New Roman" w:cs="Times New Roman"/>
          <w:color w:val="000000"/>
          <w:sz w:val="24"/>
          <w:szCs w:val="24"/>
          <w:lang w:eastAsia="hr-HR"/>
        </w:rPr>
        <w:t xml:space="preserve">obuhvaćaju poslove i zadaće u vezi s programom javnih potreba Grada u ovom području raspodjelom sredstava Proračuna odobrenih za realizaciju ovog programa, praćenjem i nadzorom izvršenja programa i projekata korisnika sredstava, te korištenja i utroška dodijeljenih sredstava. </w:t>
      </w:r>
    </w:p>
    <w:p w14:paraId="040BF0C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Poslovi i zadaće osiguravanja lokalnih potreba stanovnika </w:t>
      </w:r>
      <w:r w:rsidRPr="00EF1294">
        <w:rPr>
          <w:rFonts w:ascii="Times New Roman" w:eastAsia="Times New Roman" w:hAnsi="Times New Roman" w:cs="Times New Roman"/>
          <w:i/>
          <w:color w:val="000000"/>
          <w:sz w:val="24"/>
          <w:szCs w:val="24"/>
          <w:lang w:eastAsia="hr-HR"/>
        </w:rPr>
        <w:t>u području kulture</w:t>
      </w:r>
      <w:r w:rsidRPr="00EF1294">
        <w:rPr>
          <w:rFonts w:ascii="Times New Roman" w:eastAsia="Times New Roman" w:hAnsi="Times New Roman" w:cs="Times New Roman"/>
          <w:color w:val="000000"/>
          <w:sz w:val="24"/>
          <w:szCs w:val="24"/>
          <w:lang w:eastAsia="hr-HR"/>
        </w:rPr>
        <w:t xml:space="preserve"> obuhvaćaju praćenje stanja u oblasti kulture, osiguravanja financijskih i materijalnih uvjeta za rad ustanova u kulturi kojih je osnivač Grad, predlaganja javnih potreba Grada u ovoj oblasti, raspodjelu sredstava Proračuna odobrenih udrugama u kulturi za realizaciju njihovih programa i projekata. </w:t>
      </w:r>
    </w:p>
    <w:p w14:paraId="59208D9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Grad Poreč-</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nadležan je i za obavljanje poslova iz lokalnog djelokruga vezanih za </w:t>
      </w:r>
      <w:r w:rsidRPr="00EF1294">
        <w:rPr>
          <w:rFonts w:ascii="Times New Roman" w:eastAsia="Times New Roman" w:hAnsi="Times New Roman" w:cs="Times New Roman"/>
          <w:i/>
          <w:color w:val="000000"/>
          <w:sz w:val="24"/>
          <w:szCs w:val="24"/>
          <w:lang w:eastAsia="hr-HR"/>
        </w:rPr>
        <w:t>socijalnu skrb i brigu o javnom zdravlju.</w:t>
      </w:r>
      <w:r w:rsidRPr="00EF1294">
        <w:rPr>
          <w:rFonts w:ascii="Times New Roman" w:eastAsia="Times New Roman" w:hAnsi="Times New Roman" w:cs="Times New Roman"/>
          <w:color w:val="000000"/>
          <w:sz w:val="24"/>
          <w:szCs w:val="24"/>
          <w:lang w:eastAsia="hr-HR"/>
        </w:rPr>
        <w:t xml:space="preserve"> U tom području obavljaju se poslovi koji se odnose na socijalnu zaštitu i skrb o socijalno najugroženijim i najosjetljivijim skupinama građana, kao i poslovi vezani uz zaštitu i promicanje zdravlja građana. U tu svrhu obavljaju se poslovi: osiguravanja financijskih i materijalnih uvjeta i nadzora nad poslovanjem gradskih ustanova socijalne skrbi, planiranja i utvrđivanja potreba stanovništva, praćenja zakonskih obveza, provedbe mjera socijalnih pomoći i socijalne skrbi za građane u socijalnoj potrebi, osiguranja financijskih i materijalnih uvjeta i nadzor provedbe programa i projekata skrbi za socijalno ranjive skupine stanovništva, kao i onih usmjerenih zaštiti i promicanju tjelesnog i mentalnog zdravlja, te pružanja potpora zdravstvenim ustanovama.</w:t>
      </w:r>
    </w:p>
    <w:p w14:paraId="50E55D8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lastRenderedPageBreak/>
        <w:t xml:space="preserve">U svim područjima obavljaju se i poslovi vezani uz sudjelovanje Grada u nacionalnim i evropskim projektima, informiranja građana i promidžbe programa i aktivnosti Odjela.  </w:t>
      </w:r>
    </w:p>
    <w:p w14:paraId="0A43002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5081" w:type="pct"/>
        <w:jc w:val="right"/>
        <w:tblLook w:val="04A0" w:firstRow="1" w:lastRow="0" w:firstColumn="1" w:lastColumn="0" w:noHBand="0" w:noVBand="1"/>
      </w:tblPr>
      <w:tblGrid>
        <w:gridCol w:w="1060"/>
        <w:gridCol w:w="3475"/>
        <w:gridCol w:w="1717"/>
        <w:gridCol w:w="1717"/>
        <w:gridCol w:w="1240"/>
      </w:tblGrid>
      <w:tr w:rsidR="00EF1294" w:rsidRPr="00EF1294" w14:paraId="1EF729AF"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769C3C4"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RAZDJELA/GLAVA/NAZIV PRORAČUNSKOG KORISNIKA</w:t>
            </w:r>
          </w:p>
        </w:tc>
        <w:tc>
          <w:tcPr>
            <w:tcW w:w="932" w:type="pct"/>
            <w:vMerge w:val="restart"/>
            <w:tcBorders>
              <w:top w:val="single" w:sz="4" w:space="0" w:color="auto"/>
              <w:left w:val="nil"/>
              <w:right w:val="single" w:sz="4" w:space="0" w:color="auto"/>
            </w:tcBorders>
            <w:shd w:val="clear" w:color="000000" w:fill="D9D9D9"/>
            <w:vAlign w:val="center"/>
          </w:tcPr>
          <w:p w14:paraId="3F8809C0"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932" w:type="pct"/>
            <w:vMerge w:val="restart"/>
            <w:tcBorders>
              <w:top w:val="single" w:sz="4" w:space="0" w:color="auto"/>
              <w:left w:val="nil"/>
              <w:right w:val="single" w:sz="4" w:space="0" w:color="auto"/>
            </w:tcBorders>
            <w:shd w:val="clear" w:color="000000" w:fill="D9D9D9"/>
            <w:vAlign w:val="center"/>
          </w:tcPr>
          <w:p w14:paraId="60EAD288"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673" w:type="pct"/>
            <w:vMerge w:val="restart"/>
            <w:tcBorders>
              <w:top w:val="single" w:sz="4" w:space="0" w:color="auto"/>
              <w:left w:val="nil"/>
              <w:right w:val="single" w:sz="4" w:space="0" w:color="auto"/>
            </w:tcBorders>
            <w:shd w:val="clear" w:color="000000" w:fill="D9D9D9"/>
            <w:vAlign w:val="center"/>
          </w:tcPr>
          <w:p w14:paraId="2B9B85B2"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p w14:paraId="0864D2C9"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p>
        </w:tc>
      </w:tr>
      <w:tr w:rsidR="00EF1294" w:rsidRPr="00EF1294" w14:paraId="64AE9A1C"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B06EF0D"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932" w:type="pct"/>
            <w:vMerge/>
            <w:tcBorders>
              <w:left w:val="nil"/>
              <w:bottom w:val="single" w:sz="4" w:space="0" w:color="auto"/>
              <w:right w:val="single" w:sz="4" w:space="0" w:color="auto"/>
            </w:tcBorders>
            <w:shd w:val="clear" w:color="000000" w:fill="D9D9D9"/>
            <w:vAlign w:val="center"/>
          </w:tcPr>
          <w:p w14:paraId="240D7C59"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c>
          <w:tcPr>
            <w:tcW w:w="932" w:type="pct"/>
            <w:vMerge/>
            <w:tcBorders>
              <w:left w:val="nil"/>
              <w:bottom w:val="single" w:sz="4" w:space="0" w:color="auto"/>
              <w:right w:val="single" w:sz="4" w:space="0" w:color="auto"/>
            </w:tcBorders>
            <w:shd w:val="clear" w:color="000000" w:fill="D9D9D9"/>
            <w:vAlign w:val="center"/>
          </w:tcPr>
          <w:p w14:paraId="346825C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c>
          <w:tcPr>
            <w:tcW w:w="673" w:type="pct"/>
            <w:vMerge/>
            <w:tcBorders>
              <w:left w:val="nil"/>
              <w:bottom w:val="single" w:sz="4" w:space="0" w:color="auto"/>
              <w:right w:val="single" w:sz="4" w:space="0" w:color="auto"/>
            </w:tcBorders>
            <w:shd w:val="clear" w:color="000000" w:fill="D9D9D9"/>
            <w:vAlign w:val="center"/>
          </w:tcPr>
          <w:p w14:paraId="1A7DBC5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r>
      <w:tr w:rsidR="00EF1294" w:rsidRPr="00EF1294" w14:paraId="47BFB928"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5B1BD6" w14:textId="77777777" w:rsidR="00EF1294" w:rsidRPr="00EF1294" w:rsidRDefault="00EF1294" w:rsidP="00EF1294">
            <w:pPr>
              <w:spacing w:after="0" w:line="240" w:lineRule="auto"/>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RASHODI / IZDACI</w:t>
            </w:r>
          </w:p>
        </w:tc>
        <w:tc>
          <w:tcPr>
            <w:tcW w:w="932" w:type="pct"/>
            <w:tcBorders>
              <w:top w:val="single" w:sz="4" w:space="0" w:color="auto"/>
              <w:left w:val="nil"/>
              <w:bottom w:val="single" w:sz="4" w:space="0" w:color="auto"/>
              <w:right w:val="single" w:sz="4" w:space="0" w:color="auto"/>
            </w:tcBorders>
            <w:shd w:val="clear" w:color="auto" w:fill="D9D9D9"/>
            <w:vAlign w:val="center"/>
          </w:tcPr>
          <w:p w14:paraId="5747974A"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932" w:type="pct"/>
            <w:tcBorders>
              <w:top w:val="single" w:sz="4" w:space="0" w:color="auto"/>
              <w:left w:val="nil"/>
              <w:bottom w:val="single" w:sz="4" w:space="0" w:color="auto"/>
              <w:right w:val="single" w:sz="4" w:space="0" w:color="auto"/>
            </w:tcBorders>
            <w:shd w:val="clear" w:color="auto" w:fill="D9D9D9"/>
            <w:vAlign w:val="center"/>
          </w:tcPr>
          <w:p w14:paraId="7083D4B6"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673" w:type="pct"/>
            <w:tcBorders>
              <w:top w:val="single" w:sz="4" w:space="0" w:color="auto"/>
              <w:left w:val="nil"/>
              <w:bottom w:val="single" w:sz="4" w:space="0" w:color="auto"/>
              <w:right w:val="single" w:sz="4" w:space="0" w:color="auto"/>
            </w:tcBorders>
            <w:shd w:val="clear" w:color="auto" w:fill="D9D9D9"/>
            <w:vAlign w:val="center"/>
          </w:tcPr>
          <w:p w14:paraId="0C843A5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00D833D3" w14:textId="77777777" w:rsidTr="008A006D">
        <w:trPr>
          <w:jc w:val="right"/>
        </w:trPr>
        <w:tc>
          <w:tcPr>
            <w:tcW w:w="5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F164A" w14:textId="77777777" w:rsidR="00EF1294" w:rsidRPr="00EF1294" w:rsidRDefault="00EF1294" w:rsidP="00EF1294">
            <w:pPr>
              <w:spacing w:after="0" w:line="240" w:lineRule="auto"/>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color w:val="0D0D0D"/>
                <w:sz w:val="20"/>
                <w:szCs w:val="20"/>
                <w:lang w:eastAsia="hr-HR"/>
              </w:rPr>
              <w:br w:type="page"/>
            </w:r>
            <w:r w:rsidRPr="00EF1294">
              <w:rPr>
                <w:rFonts w:ascii="Times New Roman" w:eastAsia="Times New Roman" w:hAnsi="Times New Roman" w:cs="Times New Roman"/>
                <w:b/>
                <w:bCs/>
                <w:color w:val="0D0D0D"/>
                <w:sz w:val="24"/>
                <w:szCs w:val="24"/>
                <w:lang w:eastAsia="hr-HR"/>
              </w:rPr>
              <w:t>Razdjel  003</w:t>
            </w:r>
          </w:p>
        </w:tc>
        <w:tc>
          <w:tcPr>
            <w:tcW w:w="1887" w:type="pct"/>
            <w:tcBorders>
              <w:top w:val="single" w:sz="4" w:space="0" w:color="auto"/>
              <w:left w:val="nil"/>
              <w:bottom w:val="single" w:sz="4" w:space="0" w:color="auto"/>
              <w:right w:val="single" w:sz="4" w:space="0" w:color="auto"/>
            </w:tcBorders>
            <w:shd w:val="clear" w:color="000000" w:fill="D9D9D9"/>
            <w:vAlign w:val="center"/>
            <w:hideMark/>
          </w:tcPr>
          <w:p w14:paraId="2676D7CC" w14:textId="77777777" w:rsidR="00EF1294" w:rsidRPr="00EF1294" w:rsidRDefault="00EF1294" w:rsidP="00EF1294">
            <w:pPr>
              <w:spacing w:after="0" w:line="240" w:lineRule="auto"/>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UPRAVNI ODJEL ZA DRUŠTVENE DJELATNOSTI</w:t>
            </w:r>
          </w:p>
        </w:tc>
        <w:tc>
          <w:tcPr>
            <w:tcW w:w="932" w:type="pct"/>
            <w:tcBorders>
              <w:top w:val="single" w:sz="4" w:space="0" w:color="auto"/>
              <w:left w:val="nil"/>
              <w:bottom w:val="single" w:sz="4" w:space="0" w:color="auto"/>
              <w:right w:val="single" w:sz="4" w:space="0" w:color="auto"/>
            </w:tcBorders>
            <w:shd w:val="clear" w:color="000000" w:fill="D9D9D9"/>
            <w:vAlign w:val="center"/>
          </w:tcPr>
          <w:p w14:paraId="3841687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45.853.967,00</w:t>
            </w:r>
            <w:r w:rsidRPr="00EF1294">
              <w:rPr>
                <w:rFonts w:ascii="Times New Roman" w:eastAsia="Times New Roman" w:hAnsi="Times New Roman" w:cs="Times New Roman"/>
                <w:b/>
                <w:bCs/>
                <w:color w:val="0D0D0D"/>
                <w:sz w:val="24"/>
                <w:szCs w:val="24"/>
                <w:lang w:eastAsia="hr-HR"/>
              </w:rPr>
              <w:tab/>
            </w:r>
          </w:p>
        </w:tc>
        <w:tc>
          <w:tcPr>
            <w:tcW w:w="932" w:type="pct"/>
            <w:tcBorders>
              <w:top w:val="single" w:sz="4" w:space="0" w:color="auto"/>
              <w:left w:val="nil"/>
              <w:bottom w:val="single" w:sz="4" w:space="0" w:color="auto"/>
              <w:right w:val="single" w:sz="4" w:space="0" w:color="auto"/>
            </w:tcBorders>
            <w:shd w:val="clear" w:color="000000" w:fill="D9D9D9"/>
            <w:vAlign w:val="center"/>
          </w:tcPr>
          <w:p w14:paraId="4050FE9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34.512.283,83</w:t>
            </w:r>
          </w:p>
        </w:tc>
        <w:tc>
          <w:tcPr>
            <w:tcW w:w="673" w:type="pct"/>
            <w:tcBorders>
              <w:top w:val="single" w:sz="4" w:space="0" w:color="auto"/>
              <w:left w:val="nil"/>
              <w:bottom w:val="single" w:sz="4" w:space="0" w:color="auto"/>
              <w:right w:val="single" w:sz="4" w:space="0" w:color="auto"/>
            </w:tcBorders>
            <w:shd w:val="clear" w:color="000000" w:fill="D9D9D9"/>
            <w:vAlign w:val="center"/>
          </w:tcPr>
          <w:p w14:paraId="7E438F2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75,27</w:t>
            </w:r>
          </w:p>
        </w:tc>
      </w:tr>
      <w:tr w:rsidR="00EF1294" w:rsidRPr="00EF1294" w14:paraId="24D6FE62" w14:textId="77777777" w:rsidTr="008A006D">
        <w:trPr>
          <w:jc w:val="right"/>
        </w:trPr>
        <w:tc>
          <w:tcPr>
            <w:tcW w:w="5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8D8FB"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color w:val="0D0D0D"/>
                <w:lang w:eastAsia="hr-HR"/>
              </w:rPr>
              <w:t>Glava  00301</w:t>
            </w:r>
          </w:p>
        </w:tc>
        <w:tc>
          <w:tcPr>
            <w:tcW w:w="1887" w:type="pct"/>
            <w:tcBorders>
              <w:top w:val="single" w:sz="4" w:space="0" w:color="auto"/>
              <w:left w:val="nil"/>
              <w:bottom w:val="single" w:sz="4" w:space="0" w:color="auto"/>
              <w:right w:val="single" w:sz="4" w:space="0" w:color="auto"/>
            </w:tcBorders>
            <w:shd w:val="clear" w:color="auto" w:fill="D9D9D9"/>
            <w:vAlign w:val="center"/>
          </w:tcPr>
          <w:p w14:paraId="62B8D8EB"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color w:val="0D0D0D"/>
                <w:sz w:val="24"/>
                <w:szCs w:val="24"/>
                <w:lang w:eastAsia="hr-HR"/>
              </w:rPr>
              <w:t>UPRAVNI ODJEL ZA DRUŠTVENE DJELATNOSTI</w:t>
            </w:r>
          </w:p>
        </w:tc>
        <w:tc>
          <w:tcPr>
            <w:tcW w:w="932" w:type="pct"/>
            <w:tcBorders>
              <w:top w:val="single" w:sz="4" w:space="0" w:color="auto"/>
              <w:left w:val="nil"/>
              <w:bottom w:val="single" w:sz="4" w:space="0" w:color="auto"/>
              <w:right w:val="single" w:sz="4" w:space="0" w:color="auto"/>
            </w:tcBorders>
            <w:shd w:val="clear" w:color="auto" w:fill="D9D9D9"/>
            <w:vAlign w:val="center"/>
          </w:tcPr>
          <w:p w14:paraId="68669C80"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22.190.140,00</w:t>
            </w:r>
          </w:p>
        </w:tc>
        <w:tc>
          <w:tcPr>
            <w:tcW w:w="932" w:type="pct"/>
            <w:tcBorders>
              <w:top w:val="single" w:sz="4" w:space="0" w:color="auto"/>
              <w:left w:val="single" w:sz="4" w:space="0" w:color="auto"/>
              <w:bottom w:val="single" w:sz="4" w:space="0" w:color="auto"/>
              <w:right w:val="single" w:sz="4" w:space="0" w:color="auto"/>
            </w:tcBorders>
            <w:shd w:val="clear" w:color="auto" w:fill="D9D9D9"/>
            <w:vAlign w:val="center"/>
          </w:tcPr>
          <w:p w14:paraId="438EC60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14.481.078,74</w:t>
            </w:r>
          </w:p>
        </w:tc>
        <w:tc>
          <w:tcPr>
            <w:tcW w:w="673" w:type="pct"/>
            <w:tcBorders>
              <w:top w:val="single" w:sz="4" w:space="0" w:color="auto"/>
              <w:left w:val="single" w:sz="4" w:space="0" w:color="auto"/>
              <w:bottom w:val="single" w:sz="4" w:space="0" w:color="auto"/>
              <w:right w:val="single" w:sz="4" w:space="0" w:color="auto"/>
            </w:tcBorders>
            <w:shd w:val="clear" w:color="auto" w:fill="D9D9D9"/>
            <w:vAlign w:val="center"/>
          </w:tcPr>
          <w:p w14:paraId="574FA0C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4"/>
                <w:szCs w:val="24"/>
                <w:lang w:eastAsia="hr-HR"/>
              </w:rPr>
              <w:t>65,26</w:t>
            </w:r>
          </w:p>
        </w:tc>
      </w:tr>
      <w:tr w:rsidR="00EF1294" w:rsidRPr="00EF1294" w14:paraId="03D66F6E" w14:textId="77777777" w:rsidTr="008A006D">
        <w:trPr>
          <w:jc w:val="right"/>
        </w:trPr>
        <w:tc>
          <w:tcPr>
            <w:tcW w:w="576" w:type="pct"/>
            <w:tcBorders>
              <w:top w:val="nil"/>
              <w:left w:val="single" w:sz="4" w:space="0" w:color="auto"/>
              <w:bottom w:val="single" w:sz="4" w:space="0" w:color="auto"/>
              <w:right w:val="single" w:sz="4" w:space="0" w:color="auto"/>
            </w:tcBorders>
            <w:shd w:val="clear" w:color="auto" w:fill="D9D9D9"/>
            <w:vAlign w:val="center"/>
            <w:hideMark/>
          </w:tcPr>
          <w:p w14:paraId="66E9A926"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1001</w:t>
            </w:r>
          </w:p>
        </w:tc>
        <w:tc>
          <w:tcPr>
            <w:tcW w:w="1887" w:type="pct"/>
            <w:tcBorders>
              <w:top w:val="nil"/>
              <w:left w:val="nil"/>
              <w:bottom w:val="single" w:sz="4" w:space="0" w:color="auto"/>
              <w:right w:val="single" w:sz="4" w:space="0" w:color="auto"/>
            </w:tcBorders>
            <w:shd w:val="clear" w:color="auto" w:fill="D9D9D9"/>
            <w:vAlign w:val="center"/>
            <w:hideMark/>
          </w:tcPr>
          <w:p w14:paraId="2D0B15CF"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color w:val="0D0D0D"/>
                <w:lang w:eastAsia="hr-HR"/>
              </w:rPr>
              <w:t>JAVNA UPRAVA I ADMINISTRACIJA</w:t>
            </w:r>
          </w:p>
        </w:tc>
        <w:tc>
          <w:tcPr>
            <w:tcW w:w="932" w:type="pct"/>
            <w:tcBorders>
              <w:top w:val="single" w:sz="4" w:space="0" w:color="auto"/>
              <w:left w:val="nil"/>
              <w:bottom w:val="single" w:sz="4" w:space="0" w:color="auto"/>
              <w:right w:val="single" w:sz="4" w:space="0" w:color="auto"/>
            </w:tcBorders>
            <w:shd w:val="clear" w:color="auto" w:fill="D9D9D9"/>
          </w:tcPr>
          <w:p w14:paraId="1D507B78"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sz w:val="24"/>
                <w:szCs w:val="24"/>
                <w:lang w:val="en-AU" w:eastAsia="hr-HR"/>
              </w:rPr>
              <w:t>302.150,00</w:t>
            </w:r>
          </w:p>
        </w:tc>
        <w:tc>
          <w:tcPr>
            <w:tcW w:w="932" w:type="pct"/>
            <w:tcBorders>
              <w:top w:val="single" w:sz="4" w:space="0" w:color="auto"/>
              <w:left w:val="single" w:sz="4" w:space="0" w:color="auto"/>
              <w:bottom w:val="single" w:sz="4" w:space="0" w:color="auto"/>
              <w:right w:val="single" w:sz="4" w:space="0" w:color="auto"/>
            </w:tcBorders>
            <w:shd w:val="clear" w:color="auto" w:fill="D9D9D9"/>
          </w:tcPr>
          <w:p w14:paraId="339D7932"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sz w:val="24"/>
                <w:szCs w:val="24"/>
                <w:lang w:val="en-AU" w:eastAsia="hr-HR"/>
              </w:rPr>
              <w:t>280.926,09</w:t>
            </w:r>
          </w:p>
        </w:tc>
        <w:tc>
          <w:tcPr>
            <w:tcW w:w="673" w:type="pct"/>
            <w:tcBorders>
              <w:top w:val="single" w:sz="4" w:space="0" w:color="auto"/>
              <w:left w:val="single" w:sz="4" w:space="0" w:color="auto"/>
              <w:bottom w:val="single" w:sz="4" w:space="0" w:color="auto"/>
              <w:right w:val="single" w:sz="4" w:space="0" w:color="auto"/>
            </w:tcBorders>
            <w:shd w:val="clear" w:color="auto" w:fill="D9D9D9"/>
          </w:tcPr>
          <w:p w14:paraId="3B3F3B6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sz w:val="24"/>
                <w:szCs w:val="24"/>
                <w:lang w:val="en-AU" w:eastAsia="hr-HR"/>
              </w:rPr>
              <w:t>92,98</w:t>
            </w:r>
          </w:p>
        </w:tc>
      </w:tr>
      <w:tr w:rsidR="00EF1294" w:rsidRPr="00EF1294" w14:paraId="01011090" w14:textId="77777777" w:rsidTr="008A006D">
        <w:trPr>
          <w:jc w:val="right"/>
        </w:trPr>
        <w:tc>
          <w:tcPr>
            <w:tcW w:w="576" w:type="pct"/>
            <w:tcBorders>
              <w:top w:val="nil"/>
              <w:left w:val="single" w:sz="4" w:space="0" w:color="auto"/>
              <w:bottom w:val="single" w:sz="4" w:space="0" w:color="auto"/>
              <w:right w:val="single" w:sz="4" w:space="0" w:color="auto"/>
            </w:tcBorders>
            <w:shd w:val="clear" w:color="000000" w:fill="FFFFFF"/>
            <w:vAlign w:val="center"/>
            <w:hideMark/>
          </w:tcPr>
          <w:p w14:paraId="547D8B5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A100001</w:t>
            </w:r>
          </w:p>
        </w:tc>
        <w:tc>
          <w:tcPr>
            <w:tcW w:w="1887" w:type="pct"/>
            <w:tcBorders>
              <w:top w:val="nil"/>
              <w:left w:val="nil"/>
              <w:bottom w:val="single" w:sz="4" w:space="0" w:color="auto"/>
              <w:right w:val="single" w:sz="4" w:space="0" w:color="auto"/>
            </w:tcBorders>
            <w:shd w:val="clear" w:color="000000" w:fill="FFFFFF"/>
            <w:vAlign w:val="center"/>
            <w:hideMark/>
          </w:tcPr>
          <w:p w14:paraId="6F57E4F8"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Administrativno, tehničko i stručno osoblje</w:t>
            </w:r>
          </w:p>
        </w:tc>
        <w:tc>
          <w:tcPr>
            <w:tcW w:w="932" w:type="pct"/>
            <w:tcBorders>
              <w:top w:val="single" w:sz="4" w:space="0" w:color="auto"/>
              <w:left w:val="nil"/>
              <w:bottom w:val="single" w:sz="4" w:space="0" w:color="auto"/>
              <w:right w:val="single" w:sz="4" w:space="0" w:color="auto"/>
            </w:tcBorders>
            <w:shd w:val="clear" w:color="auto" w:fill="auto"/>
          </w:tcPr>
          <w:p w14:paraId="19F7DFCE" w14:textId="77777777" w:rsidR="00EF1294" w:rsidRPr="00EF1294" w:rsidRDefault="00EF1294" w:rsidP="00EF1294">
            <w:pPr>
              <w:spacing w:after="0" w:line="240" w:lineRule="auto"/>
              <w:jc w:val="right"/>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sz w:val="20"/>
                <w:szCs w:val="20"/>
                <w:lang w:val="en-AU" w:eastAsia="hr-HR"/>
              </w:rPr>
              <w:t>302.150,00</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5518FEA" w14:textId="77777777" w:rsidR="00EF1294" w:rsidRPr="00EF1294" w:rsidRDefault="00EF1294" w:rsidP="00EF1294">
            <w:pPr>
              <w:spacing w:after="0" w:line="240" w:lineRule="auto"/>
              <w:jc w:val="right"/>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sz w:val="20"/>
                <w:szCs w:val="20"/>
                <w:lang w:val="en-AU" w:eastAsia="hr-HR"/>
              </w:rPr>
              <w:t>280.926,09</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350AF90C" w14:textId="77777777" w:rsidR="00EF1294" w:rsidRPr="00EF1294" w:rsidRDefault="00EF1294" w:rsidP="00EF1294">
            <w:pPr>
              <w:spacing w:after="0" w:line="240" w:lineRule="auto"/>
              <w:jc w:val="right"/>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sz w:val="20"/>
                <w:szCs w:val="20"/>
                <w:lang w:val="en-AU" w:eastAsia="hr-HR"/>
              </w:rPr>
              <w:t>92,98</w:t>
            </w:r>
          </w:p>
        </w:tc>
      </w:tr>
    </w:tbl>
    <w:p w14:paraId="20E51791"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0FC5D272"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ZAKONSKA OSNOVA ZA UVOĐENJE PROGRAMA:</w:t>
      </w:r>
    </w:p>
    <w:p w14:paraId="33272A4E"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008ECE17"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službenicima i namještenicima u lokalnoj i područnoj (regionalnoj) samoupravi („Narodne novine“ broj 86/08,61/11,4/18,112/19),</w:t>
      </w:r>
    </w:p>
    <w:p w14:paraId="0184F8BA"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općem upravnom postupku („Narodne novine“ broj 47/09,110/21),</w:t>
      </w:r>
    </w:p>
    <w:p w14:paraId="6546A16B"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javnoj nabavi („Narodne novine“ broj 120/16,114/22),</w:t>
      </w:r>
    </w:p>
    <w:p w14:paraId="61AB6926"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Zakon o pravu na pristup informacijama („Narodne novine“ broj 25/13, 85/15,69/22), </w:t>
      </w:r>
    </w:p>
    <w:p w14:paraId="07EDB37F"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radu  („Narodne novine“  broj 93/14,127/17, 98/19),</w:t>
      </w:r>
    </w:p>
    <w:p w14:paraId="450BB6B3"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Uredba o uredskom poslovanju  („Narodne novine“ broj 75/21),</w:t>
      </w:r>
    </w:p>
    <w:p w14:paraId="6D6CC744"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Statut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broj 2/13,10/18, 2/21,12/24),</w:t>
      </w:r>
    </w:p>
    <w:p w14:paraId="01257E88" w14:textId="77777777" w:rsidR="00EF1294" w:rsidRPr="00EF1294" w:rsidRDefault="00EF1294" w:rsidP="00F02429">
      <w:pPr>
        <w:numPr>
          <w:ilvl w:val="0"/>
          <w:numId w:val="3"/>
        </w:numPr>
        <w:spacing w:after="0" w:line="240" w:lineRule="auto"/>
        <w:contextualSpacing/>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podzakonski akti.</w:t>
      </w:r>
    </w:p>
    <w:p w14:paraId="1673E094"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767B57F1"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OPIS PROGRAMA:</w:t>
      </w:r>
    </w:p>
    <w:p w14:paraId="74E9BD8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Program obuhvaća </w:t>
      </w:r>
      <w:r w:rsidRPr="00EF1294">
        <w:rPr>
          <w:rFonts w:ascii="Times New Roman" w:eastAsia="Times New Roman" w:hAnsi="Times New Roman" w:cs="Times New Roman"/>
          <w:color w:val="0D0D0D"/>
          <w:sz w:val="24"/>
          <w:szCs w:val="24"/>
          <w:u w:val="single"/>
          <w:lang w:eastAsia="hr-HR"/>
        </w:rPr>
        <w:t>aktivnost</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b/>
          <w:i/>
          <w:color w:val="0D0D0D"/>
          <w:sz w:val="24"/>
          <w:szCs w:val="24"/>
          <w:lang w:eastAsia="hr-HR"/>
        </w:rPr>
        <w:t>Administrativno, tehničko i stručno osoblje</w:t>
      </w:r>
      <w:r w:rsidRPr="00EF1294">
        <w:rPr>
          <w:rFonts w:ascii="Times New Roman" w:eastAsia="Times New Roman" w:hAnsi="Times New Roman" w:cs="Times New Roman"/>
          <w:color w:val="0D0D0D"/>
          <w:sz w:val="24"/>
          <w:szCs w:val="24"/>
          <w:lang w:eastAsia="hr-HR"/>
        </w:rPr>
        <w:t xml:space="preserve"> kojom se osiguravaju sredstva za nesmetano obavljanje upravnih, stručnih i ostalih poslova u Upravnom odjelu. Pravilnikom o unutarnjem redu upravnih tijela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KLASA: 023-01/21-01/39 URBROJ: 2167/01-09/01-21-9 u Odjelu je sistematizirano 12 radnih mjesta s 10 izvršitelja, zaposleno je </w:t>
      </w:r>
      <w:r w:rsidRPr="00EF1294">
        <w:rPr>
          <w:rFonts w:ascii="Times New Roman" w:eastAsia="Times New Roman" w:hAnsi="Times New Roman" w:cs="Times New Roman"/>
          <w:sz w:val="24"/>
          <w:szCs w:val="24"/>
          <w:lang w:eastAsia="hr-HR"/>
        </w:rPr>
        <w:t xml:space="preserve">9 službenika na neodređeno vrijeme </w:t>
      </w:r>
      <w:r w:rsidRPr="00EF1294">
        <w:rPr>
          <w:rFonts w:ascii="Times New Roman" w:eastAsia="Times New Roman" w:hAnsi="Times New Roman" w:cs="Times New Roman"/>
          <w:color w:val="0D0D0D"/>
          <w:sz w:val="24"/>
          <w:szCs w:val="24"/>
          <w:lang w:eastAsia="hr-HR"/>
        </w:rPr>
        <w:t xml:space="preserve">i to: pročelnica; voditeljica Odsjeka za predškolski odgoj, obrazovanje kulturu, tehničku kulturu, sport i rekreaciju; viša savjetnica za  društvene djelatnosti; viša stručna suradnica za predškolski i školski odgoj i obrazovanje, kulturu, tehničku kulturu, sport i rekreaciju; dvije više stručne suradnice za predškolski i školski odgoj i obrazovanje; viša stručna suradnica za socijalnu skrb i zdravstvenu zaštitu, stručna suradnica za kulturu, sport i civilno društvo, te referent za izgradnju i održavanje. Planirana sredstva namijenjena su za isplatu plaća i doprinosa (za zdravstveno osiguranje i zapošljavanje), podmirivanje troškova materijalnih prava zaposlenih (službena putovanja, stručna usavršavanja, naknade za prijevoz), kao i za podmirivanje rashoda za materijal (uredski materijal) i ostale usluge (telefona, promidžbe i informiranja, intelektualne usluge, ostale usluge i ostali rashodi poslovanja). </w:t>
      </w:r>
    </w:p>
    <w:p w14:paraId="46181DA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2637AD59"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410202F4"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05381965"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lastRenderedPageBreak/>
        <w:t>CILJ PROGRAMA:</w:t>
      </w:r>
    </w:p>
    <w:p w14:paraId="5432E77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Cilj programa je, kroz provođenje politike plaća i drugih materijalnih prava zaposlenika, u skladu s mogućnostima proračuna, osigurati nesmetano obavljanje upravnih, stručnih i ostalih poslova u nadležnosti Upravnog odjela u kojem se obavljaju poslovi kojima se osiguravaju uvjeti za provođenje i financiranje programa u područjima: predškolskog i školskog odgoja i obrazovanja, kulture, sporta i rekreacije, socijalne skrbi, zaštite, očuvanja i unapređenja zdravlja i razvoja civilnog društva. Poboljšanje i kontrola rada ustanova kojih je osnivač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kao i drugih proračunskih korisnika. Zakonito i racionalno raspolaganje proračunskim sredstvima i zakonito postupanje u primjeni propisa u područjima u nadležnosti Upravnog odjela.   </w:t>
      </w:r>
    </w:p>
    <w:p w14:paraId="3FE7C8A1"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3A08ABFE"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REALIZACIJA PROGRAMA:</w:t>
      </w:r>
    </w:p>
    <w:p w14:paraId="79BB118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w:t>
      </w:r>
      <w:r w:rsidRPr="00EF1294">
        <w:rPr>
          <w:rFonts w:ascii="Times New Roman" w:eastAsia="Times New Roman" w:hAnsi="Times New Roman" w:cs="Times New Roman"/>
          <w:b/>
          <w:i/>
          <w:color w:val="0D0D0D"/>
          <w:sz w:val="24"/>
          <w:szCs w:val="24"/>
          <w:lang w:eastAsia="hr-HR"/>
        </w:rPr>
        <w:t>Administrativno, tehničko i stručno osoblje</w:t>
      </w:r>
      <w:r w:rsidRPr="00EF1294">
        <w:rPr>
          <w:rFonts w:ascii="Times New Roman" w:eastAsia="Times New Roman" w:hAnsi="Times New Roman" w:cs="Times New Roman"/>
          <w:color w:val="0D0D0D"/>
          <w:sz w:val="24"/>
          <w:szCs w:val="24"/>
          <w:lang w:eastAsia="hr-HR"/>
        </w:rPr>
        <w:t xml:space="preserve"> obuhvaća rashode za djelatnike i ostale rashode poslovanja. </w:t>
      </w:r>
    </w:p>
    <w:p w14:paraId="189B60B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je izvršena u vrijednosti 92,98 % od planiranog iznosa.  </w:t>
      </w:r>
    </w:p>
    <w:p w14:paraId="1BDA718D"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409"/>
        <w:gridCol w:w="928"/>
        <w:gridCol w:w="1083"/>
        <w:gridCol w:w="1105"/>
      </w:tblGrid>
      <w:tr w:rsidR="00EF1294" w:rsidRPr="00EF1294" w14:paraId="2122CEEE" w14:textId="77777777" w:rsidTr="008A006D">
        <w:tc>
          <w:tcPr>
            <w:tcW w:w="2581" w:type="dxa"/>
            <w:shd w:val="clear" w:color="auto" w:fill="auto"/>
          </w:tcPr>
          <w:p w14:paraId="2642E79F"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Pokazatelj rezultata</w:t>
            </w:r>
          </w:p>
        </w:tc>
        <w:tc>
          <w:tcPr>
            <w:tcW w:w="2409" w:type="dxa"/>
            <w:shd w:val="clear" w:color="auto" w:fill="auto"/>
          </w:tcPr>
          <w:p w14:paraId="6FBC777B"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Definicija</w:t>
            </w:r>
          </w:p>
          <w:p w14:paraId="2C4096C8"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pokazatelja</w:t>
            </w:r>
          </w:p>
        </w:tc>
        <w:tc>
          <w:tcPr>
            <w:tcW w:w="645" w:type="dxa"/>
            <w:shd w:val="clear" w:color="auto" w:fill="auto"/>
          </w:tcPr>
          <w:p w14:paraId="44E53C1D"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29400CFD"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Ciljana vrijednost 2025.</w:t>
            </w:r>
          </w:p>
        </w:tc>
        <w:tc>
          <w:tcPr>
            <w:tcW w:w="1105" w:type="dxa"/>
            <w:shd w:val="clear" w:color="auto" w:fill="auto"/>
          </w:tcPr>
          <w:p w14:paraId="193F0155"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Ostvarena vrijednost 2025.</w:t>
            </w:r>
          </w:p>
        </w:tc>
      </w:tr>
      <w:tr w:rsidR="00EF1294" w:rsidRPr="00EF1294" w14:paraId="5EA9CE5E" w14:textId="77777777" w:rsidTr="008A006D">
        <w:tc>
          <w:tcPr>
            <w:tcW w:w="2581" w:type="dxa"/>
            <w:shd w:val="clear" w:color="auto" w:fill="auto"/>
          </w:tcPr>
          <w:p w14:paraId="4F694B0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Izvršavanje poslova iz djelokruga rada</w:t>
            </w:r>
          </w:p>
          <w:p w14:paraId="156FA80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Redovito  podmirivanje svih obveza prema  zaposlenicima</w:t>
            </w:r>
          </w:p>
        </w:tc>
        <w:tc>
          <w:tcPr>
            <w:tcW w:w="2409" w:type="dxa"/>
            <w:shd w:val="clear" w:color="auto" w:fill="auto"/>
          </w:tcPr>
          <w:p w14:paraId="778DEAA2"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Pravovremeno podmirivanje tekućih troškova poslovanja</w:t>
            </w:r>
          </w:p>
          <w:p w14:paraId="1A6F3DB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Redovita isplata plaća zaposlenicima</w:t>
            </w:r>
          </w:p>
        </w:tc>
        <w:tc>
          <w:tcPr>
            <w:tcW w:w="645" w:type="dxa"/>
            <w:shd w:val="clear" w:color="auto" w:fill="auto"/>
          </w:tcPr>
          <w:p w14:paraId="38A0634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C0DC95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37F34A4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B748C7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113E47F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D5B9D2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r>
    </w:tbl>
    <w:p w14:paraId="335ED22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 </w:t>
      </w:r>
    </w:p>
    <w:p w14:paraId="57AFF7A1"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p>
    <w:tbl>
      <w:tblPr>
        <w:tblW w:w="5000" w:type="pct"/>
        <w:tblLook w:val="04A0" w:firstRow="1" w:lastRow="0" w:firstColumn="1" w:lastColumn="0" w:noHBand="0" w:noVBand="1"/>
      </w:tblPr>
      <w:tblGrid>
        <w:gridCol w:w="1126"/>
        <w:gridCol w:w="3795"/>
        <w:gridCol w:w="1584"/>
        <w:gridCol w:w="1464"/>
        <w:gridCol w:w="1093"/>
      </w:tblGrid>
      <w:tr w:rsidR="00EF1294" w:rsidRPr="00EF1294" w14:paraId="0C8486FA"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4BBCBCF"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874" w:type="pct"/>
            <w:tcBorders>
              <w:top w:val="single" w:sz="4" w:space="0" w:color="auto"/>
              <w:left w:val="nil"/>
              <w:bottom w:val="single" w:sz="4" w:space="0" w:color="auto"/>
              <w:right w:val="single" w:sz="4" w:space="0" w:color="auto"/>
            </w:tcBorders>
            <w:shd w:val="clear" w:color="000000" w:fill="D9D9D9"/>
            <w:vAlign w:val="center"/>
          </w:tcPr>
          <w:p w14:paraId="03868265"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5A450706"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603" w:type="pct"/>
            <w:tcBorders>
              <w:top w:val="single" w:sz="4" w:space="0" w:color="auto"/>
              <w:left w:val="nil"/>
              <w:bottom w:val="single" w:sz="4" w:space="0" w:color="auto"/>
              <w:right w:val="single" w:sz="4" w:space="0" w:color="auto"/>
            </w:tcBorders>
            <w:shd w:val="clear" w:color="000000" w:fill="D9D9D9"/>
            <w:vAlign w:val="center"/>
          </w:tcPr>
          <w:p w14:paraId="252B6313"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449F5D51"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33AEBB4"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874" w:type="pct"/>
            <w:tcBorders>
              <w:top w:val="single" w:sz="4" w:space="0" w:color="auto"/>
              <w:left w:val="nil"/>
              <w:bottom w:val="single" w:sz="4" w:space="0" w:color="auto"/>
              <w:right w:val="single" w:sz="4" w:space="0" w:color="auto"/>
            </w:tcBorders>
            <w:shd w:val="clear" w:color="000000" w:fill="D9D9D9"/>
            <w:vAlign w:val="center"/>
          </w:tcPr>
          <w:p w14:paraId="16712BCA"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0EA99E3B"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603" w:type="pct"/>
            <w:tcBorders>
              <w:top w:val="single" w:sz="4" w:space="0" w:color="auto"/>
              <w:left w:val="nil"/>
              <w:bottom w:val="single" w:sz="4" w:space="0" w:color="auto"/>
              <w:right w:val="single" w:sz="4" w:space="0" w:color="auto"/>
            </w:tcBorders>
            <w:shd w:val="clear" w:color="000000" w:fill="D9D9D9"/>
            <w:vAlign w:val="center"/>
          </w:tcPr>
          <w:p w14:paraId="1C27F99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452932AD"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D9D9D9"/>
            <w:vAlign w:val="center"/>
          </w:tcPr>
          <w:p w14:paraId="30CBB422"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1022</w:t>
            </w:r>
          </w:p>
        </w:tc>
        <w:tc>
          <w:tcPr>
            <w:tcW w:w="2094" w:type="pct"/>
            <w:tcBorders>
              <w:top w:val="single" w:sz="4" w:space="0" w:color="auto"/>
              <w:left w:val="nil"/>
              <w:bottom w:val="single" w:sz="4" w:space="0" w:color="auto"/>
              <w:right w:val="single" w:sz="4" w:space="0" w:color="auto"/>
            </w:tcBorders>
            <w:shd w:val="clear" w:color="000000" w:fill="D9D9D9"/>
            <w:vAlign w:val="center"/>
          </w:tcPr>
          <w:p w14:paraId="11CA4FAD"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RAZVOJ CIVILNOG DRUŠTVA</w:t>
            </w:r>
          </w:p>
        </w:tc>
        <w:tc>
          <w:tcPr>
            <w:tcW w:w="874" w:type="pct"/>
            <w:tcBorders>
              <w:top w:val="single" w:sz="4" w:space="0" w:color="auto"/>
              <w:left w:val="nil"/>
              <w:bottom w:val="single" w:sz="4" w:space="0" w:color="auto"/>
              <w:right w:val="single" w:sz="4" w:space="0" w:color="auto"/>
            </w:tcBorders>
            <w:shd w:val="clear" w:color="auto" w:fill="D9D9D9"/>
            <w:vAlign w:val="bottom"/>
          </w:tcPr>
          <w:p w14:paraId="195F52BA"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211.700,00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78F569DB"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178.895,63</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bottom"/>
          </w:tcPr>
          <w:p w14:paraId="79EAF0EA"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84,50</w:t>
            </w:r>
          </w:p>
        </w:tc>
      </w:tr>
      <w:tr w:rsidR="00EF1294" w:rsidRPr="00EF1294" w14:paraId="5D90EB89"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89DF74"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C4E3F5B"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Financiranje programa i projekata udruga u razvoju civilnog društva</w:t>
            </w:r>
          </w:p>
        </w:tc>
        <w:tc>
          <w:tcPr>
            <w:tcW w:w="874" w:type="pct"/>
            <w:tcBorders>
              <w:top w:val="single" w:sz="4" w:space="0" w:color="auto"/>
              <w:left w:val="nil"/>
              <w:bottom w:val="single" w:sz="4" w:space="0" w:color="auto"/>
              <w:right w:val="single" w:sz="4" w:space="0" w:color="auto"/>
            </w:tcBorders>
            <w:shd w:val="clear" w:color="auto" w:fill="auto"/>
            <w:vAlign w:val="bottom"/>
          </w:tcPr>
          <w:p w14:paraId="20E1543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95.760,00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7F68606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90.695,47</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2471F8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94,71</w:t>
            </w:r>
          </w:p>
        </w:tc>
      </w:tr>
      <w:tr w:rsidR="00EF1294" w:rsidRPr="00EF1294" w14:paraId="6FA0DDF8"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1BA8C5C8"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A100003</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4B8496C"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Prosinačke svečanosti (Porečka bajka)</w:t>
            </w:r>
          </w:p>
        </w:tc>
        <w:tc>
          <w:tcPr>
            <w:tcW w:w="874" w:type="pct"/>
            <w:tcBorders>
              <w:top w:val="single" w:sz="4" w:space="0" w:color="auto"/>
              <w:left w:val="nil"/>
              <w:bottom w:val="single" w:sz="4" w:space="0" w:color="auto"/>
              <w:right w:val="single" w:sz="4" w:space="0" w:color="auto"/>
            </w:tcBorders>
            <w:shd w:val="clear" w:color="auto" w:fill="auto"/>
            <w:vAlign w:val="bottom"/>
          </w:tcPr>
          <w:p w14:paraId="1CE57DD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47.590,00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2B187CA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42.605,05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5725E8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89,53</w:t>
            </w:r>
          </w:p>
        </w:tc>
      </w:tr>
      <w:tr w:rsidR="00EF1294" w:rsidRPr="00EF1294" w14:paraId="22925787"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09706224"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771BA0C"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Ljetni kamp za djecu</w:t>
            </w:r>
          </w:p>
        </w:tc>
        <w:tc>
          <w:tcPr>
            <w:tcW w:w="874" w:type="pct"/>
            <w:tcBorders>
              <w:top w:val="single" w:sz="4" w:space="0" w:color="auto"/>
              <w:left w:val="nil"/>
              <w:bottom w:val="single" w:sz="4" w:space="0" w:color="auto"/>
              <w:right w:val="single" w:sz="4" w:space="0" w:color="auto"/>
            </w:tcBorders>
            <w:shd w:val="clear" w:color="auto" w:fill="auto"/>
            <w:vAlign w:val="bottom"/>
          </w:tcPr>
          <w:p w14:paraId="20FB365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12.800,00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605FF16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12.191,56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5BBDFCA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95,25</w:t>
            </w:r>
          </w:p>
        </w:tc>
      </w:tr>
      <w:tr w:rsidR="00EF1294" w:rsidRPr="00EF1294" w14:paraId="5D2115B1"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6334AD1C"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6E1E78E"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Klub za mlade</w:t>
            </w:r>
          </w:p>
        </w:tc>
        <w:tc>
          <w:tcPr>
            <w:tcW w:w="874" w:type="pct"/>
            <w:tcBorders>
              <w:top w:val="single" w:sz="4" w:space="0" w:color="auto"/>
              <w:left w:val="nil"/>
              <w:bottom w:val="single" w:sz="4" w:space="0" w:color="auto"/>
              <w:right w:val="single" w:sz="4" w:space="0" w:color="auto"/>
            </w:tcBorders>
            <w:shd w:val="clear" w:color="auto" w:fill="auto"/>
            <w:vAlign w:val="bottom"/>
          </w:tcPr>
          <w:p w14:paraId="537D315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23.500,00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4DBA38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11.347,54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791CB38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48,29</w:t>
            </w:r>
          </w:p>
        </w:tc>
      </w:tr>
      <w:tr w:rsidR="00EF1294" w:rsidRPr="00EF1294" w14:paraId="27AC272F"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594A0FAD"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9483AAA"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civilnom društvu</w:t>
            </w:r>
          </w:p>
        </w:tc>
        <w:tc>
          <w:tcPr>
            <w:tcW w:w="874" w:type="pct"/>
            <w:tcBorders>
              <w:top w:val="single" w:sz="4" w:space="0" w:color="auto"/>
              <w:left w:val="nil"/>
              <w:bottom w:val="single" w:sz="4" w:space="0" w:color="auto"/>
              <w:right w:val="single" w:sz="4" w:space="0" w:color="auto"/>
            </w:tcBorders>
            <w:shd w:val="clear" w:color="auto" w:fill="auto"/>
            <w:vAlign w:val="bottom"/>
          </w:tcPr>
          <w:p w14:paraId="32FF44E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3.180,00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60428A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897EEA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r>
      <w:tr w:rsidR="00EF1294" w:rsidRPr="00EF1294" w14:paraId="4820891B"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126802BB"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B3D6C71"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Zakup stana vjerskog službenika (imama)</w:t>
            </w:r>
          </w:p>
        </w:tc>
        <w:tc>
          <w:tcPr>
            <w:tcW w:w="874" w:type="pct"/>
            <w:tcBorders>
              <w:top w:val="single" w:sz="4" w:space="0" w:color="auto"/>
              <w:left w:val="nil"/>
              <w:bottom w:val="single" w:sz="4" w:space="0" w:color="auto"/>
              <w:right w:val="single" w:sz="4" w:space="0" w:color="auto"/>
            </w:tcBorders>
            <w:shd w:val="clear" w:color="auto" w:fill="auto"/>
            <w:vAlign w:val="bottom"/>
          </w:tcPr>
          <w:p w14:paraId="3E7600D8"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3.720,00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500B377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3.720,00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595C61C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100,00</w:t>
            </w:r>
          </w:p>
        </w:tc>
      </w:tr>
      <w:tr w:rsidR="00EF1294" w:rsidRPr="00EF1294" w14:paraId="551AB612"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23389AEA"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D9BCF22"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MO </w:t>
            </w:r>
            <w:proofErr w:type="spellStart"/>
            <w:r w:rsidRPr="00EF1294">
              <w:rPr>
                <w:rFonts w:ascii="Times New Roman" w:eastAsia="Times New Roman" w:hAnsi="Times New Roman" w:cs="Times New Roman"/>
                <w:b/>
                <w:color w:val="0D0D0D"/>
                <w:sz w:val="20"/>
                <w:szCs w:val="20"/>
                <w:lang w:eastAsia="hr-HR"/>
              </w:rPr>
              <w:t>Baderna</w:t>
            </w:r>
            <w:proofErr w:type="spellEnd"/>
            <w:r w:rsidRPr="00EF1294">
              <w:rPr>
                <w:rFonts w:ascii="Times New Roman" w:eastAsia="Times New Roman" w:hAnsi="Times New Roman" w:cs="Times New Roman"/>
                <w:b/>
                <w:color w:val="0D0D0D"/>
                <w:sz w:val="20"/>
                <w:szCs w:val="20"/>
                <w:lang w:eastAsia="hr-HR"/>
              </w:rPr>
              <w:t xml:space="preserve"> – projekt „Djeci našeg malog mjesta“ </w:t>
            </w:r>
          </w:p>
        </w:tc>
        <w:tc>
          <w:tcPr>
            <w:tcW w:w="874" w:type="pct"/>
            <w:tcBorders>
              <w:top w:val="single" w:sz="4" w:space="0" w:color="auto"/>
              <w:left w:val="nil"/>
              <w:bottom w:val="single" w:sz="4" w:space="0" w:color="auto"/>
              <w:right w:val="single" w:sz="4" w:space="0" w:color="auto"/>
            </w:tcBorders>
            <w:shd w:val="clear" w:color="auto" w:fill="auto"/>
            <w:vAlign w:val="bottom"/>
          </w:tcPr>
          <w:p w14:paraId="6D663A2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3.700,00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5D2764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2.571,06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760FBEE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69,49</w:t>
            </w:r>
          </w:p>
        </w:tc>
      </w:tr>
      <w:tr w:rsidR="00EF1294" w:rsidRPr="00EF1294" w14:paraId="0BDABADC"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7CC7C5F3"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T100004</w:t>
            </w:r>
          </w:p>
        </w:tc>
        <w:tc>
          <w:tcPr>
            <w:tcW w:w="2094" w:type="pct"/>
            <w:tcBorders>
              <w:top w:val="single" w:sz="4" w:space="0" w:color="auto"/>
              <w:left w:val="nil"/>
              <w:bottom w:val="single" w:sz="4" w:space="0" w:color="auto"/>
              <w:right w:val="single" w:sz="4" w:space="0" w:color="auto"/>
            </w:tcBorders>
            <w:shd w:val="clear" w:color="000000" w:fill="FFFFFF"/>
            <w:vAlign w:val="bottom"/>
          </w:tcPr>
          <w:p w14:paraId="1701ED52"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D0D0D"/>
                <w:sz w:val="20"/>
                <w:szCs w:val="20"/>
                <w:lang w:eastAsia="hr-HR"/>
              </w:rPr>
              <w:t>Rad s mladima na lokalnoj razini</w:t>
            </w:r>
          </w:p>
        </w:tc>
        <w:tc>
          <w:tcPr>
            <w:tcW w:w="874" w:type="pct"/>
            <w:tcBorders>
              <w:top w:val="single" w:sz="4" w:space="0" w:color="auto"/>
              <w:left w:val="nil"/>
              <w:bottom w:val="single" w:sz="4" w:space="0" w:color="auto"/>
              <w:right w:val="single" w:sz="4" w:space="0" w:color="auto"/>
            </w:tcBorders>
            <w:shd w:val="clear" w:color="auto" w:fill="auto"/>
            <w:vAlign w:val="bottom"/>
          </w:tcPr>
          <w:p w14:paraId="3FFA27F3"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6.550,00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7ADB61D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2.292,95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4D45DA7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35,01</w:t>
            </w:r>
          </w:p>
        </w:tc>
      </w:tr>
      <w:tr w:rsidR="00EF1294" w:rsidRPr="00EF1294" w14:paraId="401EB31A"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613F432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T100008</w:t>
            </w:r>
          </w:p>
        </w:tc>
        <w:tc>
          <w:tcPr>
            <w:tcW w:w="2094" w:type="pct"/>
            <w:tcBorders>
              <w:top w:val="single" w:sz="4" w:space="0" w:color="auto"/>
              <w:left w:val="nil"/>
              <w:bottom w:val="single" w:sz="4" w:space="0" w:color="auto"/>
              <w:right w:val="single" w:sz="4" w:space="0" w:color="auto"/>
            </w:tcBorders>
            <w:shd w:val="clear" w:color="000000" w:fill="FFFFFF"/>
            <w:vAlign w:val="bottom"/>
          </w:tcPr>
          <w:p w14:paraId="530099C5"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STEM radionice</w:t>
            </w:r>
          </w:p>
          <w:p w14:paraId="5917E98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p>
        </w:tc>
        <w:tc>
          <w:tcPr>
            <w:tcW w:w="874" w:type="pct"/>
            <w:tcBorders>
              <w:top w:val="single" w:sz="4" w:space="0" w:color="auto"/>
              <w:left w:val="nil"/>
              <w:bottom w:val="single" w:sz="4" w:space="0" w:color="auto"/>
              <w:right w:val="single" w:sz="4" w:space="0" w:color="auto"/>
            </w:tcBorders>
            <w:shd w:val="clear" w:color="auto" w:fill="auto"/>
            <w:vAlign w:val="bottom"/>
          </w:tcPr>
          <w:p w14:paraId="05673E36"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14.900,00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64CA406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13.472,00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3E14D43B"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90,42</w:t>
            </w:r>
          </w:p>
        </w:tc>
      </w:tr>
    </w:tbl>
    <w:p w14:paraId="74C9B3D9"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 </w:t>
      </w:r>
    </w:p>
    <w:p w14:paraId="79059001"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65726016"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lastRenderedPageBreak/>
        <w:t>ZAKONSKA OSNOVA ZA UVOĐENJE PROGRAMA:</w:t>
      </w:r>
    </w:p>
    <w:p w14:paraId="6FDD1138"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98/19,144/20),</w:t>
      </w:r>
    </w:p>
    <w:p w14:paraId="0EEA7A66"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Uredba o kriterijima, mjerilima i postupcima financiranja i ugovaranja programa i projekata od interesa za opće dobro koje provode udruge („Narodne novine“ broj 26/15),</w:t>
      </w:r>
    </w:p>
    <w:p w14:paraId="546641A4"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Statut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broj 2/13,10/18, 2/21, 12/24),</w:t>
      </w:r>
    </w:p>
    <w:p w14:paraId="71F11F52"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Pravilnik o financiranju programa i projekata koje provode organizacije civilnog društva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broj 1/16, 1/18). </w:t>
      </w:r>
    </w:p>
    <w:p w14:paraId="4A4B7876"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4C592174"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OPIS PROGRAMA: </w:t>
      </w:r>
    </w:p>
    <w:p w14:paraId="1265502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Program obuhvaća:</w:t>
      </w:r>
    </w:p>
    <w:p w14:paraId="53BFFEE5" w14:textId="77777777" w:rsidR="00EF1294" w:rsidRPr="00EF1294"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F1294">
        <w:rPr>
          <w:rFonts w:ascii="Times New Roman" w:eastAsia="Times New Roman" w:hAnsi="Times New Roman" w:cs="Times New Roman"/>
          <w:color w:val="0D0D0D"/>
          <w:sz w:val="24"/>
          <w:szCs w:val="24"/>
          <w:u w:val="single"/>
          <w:lang w:eastAsia="hr-HR"/>
        </w:rPr>
        <w:t>aktivnosti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Financiranje programa i projekata udruga u razvoju civilnog društva</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Prosinačke svečanosti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(„Porečka bajka“),</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 xml:space="preserve">Ljetni kamp za djecu, Klub za mlade, Ostale potrebe u civilnom društvu, </w:t>
      </w:r>
      <w:r w:rsidRPr="00EF1294">
        <w:rPr>
          <w:rFonts w:ascii="Times New Roman" w:eastAsia="Times New Roman" w:hAnsi="Times New Roman" w:cs="Times New Roman"/>
          <w:iCs/>
          <w:color w:val="0D0D0D"/>
          <w:sz w:val="24"/>
          <w:szCs w:val="24"/>
          <w:u w:val="single"/>
          <w:lang w:eastAsia="hr-HR"/>
        </w:rPr>
        <w:t>kapitalni projekt</w:t>
      </w:r>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Z</w:t>
      </w:r>
      <w:r w:rsidRPr="00EF1294">
        <w:rPr>
          <w:rFonts w:ascii="Times New Roman" w:eastAsia="Times New Roman" w:hAnsi="Times New Roman" w:cs="Times New Roman"/>
          <w:i/>
          <w:color w:val="0D0D0D"/>
          <w:sz w:val="24"/>
          <w:szCs w:val="24"/>
          <w:lang w:eastAsia="hr-HR"/>
        </w:rPr>
        <w:t>akup stana vjerskog službenika (imama),</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Mjesni odbor</w:t>
      </w:r>
      <w:r w:rsidRPr="00EF1294">
        <w:rPr>
          <w:rFonts w:ascii="Times New Roman" w:eastAsia="Times New Roman" w:hAnsi="Times New Roman" w:cs="Times New Roman"/>
          <w:color w:val="0D0D0D"/>
          <w:sz w:val="24"/>
          <w:szCs w:val="24"/>
          <w:lang w:eastAsia="hr-HR"/>
        </w:rPr>
        <w:t xml:space="preserve"> </w:t>
      </w:r>
      <w:proofErr w:type="spellStart"/>
      <w:r w:rsidRPr="00EF1294">
        <w:rPr>
          <w:rFonts w:ascii="Times New Roman" w:eastAsia="Times New Roman" w:hAnsi="Times New Roman" w:cs="Times New Roman"/>
          <w:i/>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 xml:space="preserve">„Djeci našeg malog mjesta“, Rad s mladima  na lokalnoj razini </w:t>
      </w:r>
      <w:r w:rsidRPr="00EF1294">
        <w:rPr>
          <w:rFonts w:ascii="Times New Roman" w:eastAsia="Times New Roman" w:hAnsi="Times New Roman" w:cs="Times New Roman"/>
          <w:iCs/>
          <w:color w:val="0D0D0D"/>
          <w:sz w:val="24"/>
          <w:szCs w:val="24"/>
          <w:lang w:eastAsia="hr-HR"/>
        </w:rPr>
        <w:t>i</w:t>
      </w:r>
      <w:r w:rsidRPr="00EF1294">
        <w:rPr>
          <w:rFonts w:ascii="Times New Roman" w:eastAsia="Times New Roman" w:hAnsi="Times New Roman" w:cs="Times New Roman"/>
          <w:i/>
          <w:color w:val="0D0D0D"/>
          <w:sz w:val="24"/>
          <w:szCs w:val="24"/>
          <w:lang w:eastAsia="hr-HR"/>
        </w:rPr>
        <w:t xml:space="preserve"> STEM radionice.. </w:t>
      </w:r>
    </w:p>
    <w:p w14:paraId="07A2692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7CA93F2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color w:val="0D0D0D"/>
          <w:sz w:val="24"/>
          <w:szCs w:val="24"/>
          <w:lang w:eastAsia="hr-HR"/>
        </w:rPr>
        <w:t>Financiranje programa i projekata udruga</w:t>
      </w:r>
      <w:r w:rsidRPr="00EF1294">
        <w:rPr>
          <w:rFonts w:ascii="Times New Roman" w:eastAsia="Times New Roman" w:hAnsi="Times New Roman" w:cs="Times New Roman"/>
          <w:color w:val="0D0D0D"/>
          <w:sz w:val="24"/>
          <w:szCs w:val="24"/>
          <w:lang w:eastAsia="hr-HR"/>
        </w:rPr>
        <w:t xml:space="preserve"> </w:t>
      </w:r>
    </w:p>
    <w:p w14:paraId="03E8C5A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Ova aktivnost odnosi se na financiranje programa i projekata udruga. Po donošenju Proračuna Upravni odjel objavljuje Javni natječaj za financiranje programa i projekata udruga, nakon što su prethodno određena prioritetna područja financiranja. Financirani su projekti i programi koji se odnose na kvalitetno i organizirano provođenje slobodnog vremena djece i mladih; educiranje djece za demokratsko građanstvo i aktivno sudjelovanje u područjima donošenja odluka; jačanje mladih za preuzimanje aktivne uloge u društvenom životu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njegovanje vrijednosti antifašizma i tekovina NOB-a i očuvanje sjećanja na Domovinski rat. Planirano 71.890 eura.</w:t>
      </w:r>
    </w:p>
    <w:p w14:paraId="13F2CB7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Sukladno odredbama Uredbe o kriterijima, mjerilima i postupcima financiranja i ugovaranja programa i projekata od interesa za opće dobro koje provode udruge i Pravilnika o financiranju programa i projekata koje provode organizacije civilnog društva, udruzi Centar za građanske inicijative Poreč financijska sredstva dodijeljena su izravno za realizaciju projekta “Besplatna pravna pomoć” u iznosu od 3.200 eura, jer se radi o udruzi koja ima isključivu nadležnost u području djelovanja i zemljopisnog područja te je operativno sposobna za rad na području djelovanja i zemljopisnom području na kojem se financijska sredstva dodjeljuju i  financirane aktivnosti provode. </w:t>
      </w:r>
    </w:p>
    <w:p w14:paraId="6474787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 okviru ove aktivnosti planirana su sredstva za Zakladu za poticanje partnerstva i razvoja civilnog društva iz Pule u iznosu od 2.500 eura, s kojom je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zaključio Sporazum o suradnji, temeljem kojeg je navedeni iznos uplaćen Zakladi za Fond gradova i Općina. Fond je namijenjen za financiranje raznih malih projekata u lokalnoj zajednici putem natječaja koji objavljuje Zaklada tijekom proračunske godine. </w:t>
      </w:r>
    </w:p>
    <w:p w14:paraId="633F083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U okviru ove aktivnosti odobrena su i sredstva za neposrednu (direktnu) dodjelu sredstava udrugama u iznosu od 2.640 eura, za financiranje neplaniranih aktivnosti u provođenju projekata udruga. </w:t>
      </w:r>
    </w:p>
    <w:p w14:paraId="042BC1D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color w:val="0D0D0D"/>
          <w:sz w:val="24"/>
          <w:szCs w:val="24"/>
          <w:lang w:eastAsia="hr-HR"/>
        </w:rPr>
        <w:t>Prosinačke svečanosti (Porečka bajka)</w:t>
      </w:r>
      <w:r w:rsidRPr="00EF1294">
        <w:rPr>
          <w:rFonts w:ascii="Times New Roman" w:eastAsia="Times New Roman" w:hAnsi="Times New Roman" w:cs="Times New Roman"/>
          <w:color w:val="0D0D0D"/>
          <w:sz w:val="24"/>
          <w:szCs w:val="24"/>
          <w:lang w:eastAsia="hr-HR"/>
        </w:rPr>
        <w:t xml:space="preserve"> </w:t>
      </w:r>
    </w:p>
    <w:p w14:paraId="1DB6FE2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Sredstvima planiranim</w:t>
      </w:r>
      <w:r w:rsidRPr="00EF1294">
        <w:rPr>
          <w:rFonts w:ascii="Times New Roman" w:eastAsia="Times New Roman" w:hAnsi="Times New Roman" w:cs="Times New Roman"/>
          <w:b/>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za</w:t>
      </w:r>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Prosinačke svečanosti (Porečku bajku)</w:t>
      </w:r>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Grad organizira manifestaciju za djecu vrtićke i osnovnoškolske dobi, njihove roditelje i ostale građane povodom božićnih i novogodišnjih praznika. Radi se o tradicionalnoj manifestaciji u okviru koje se realiziraju mnoge aktivnosti za djecu i roditelje (kazališne predstave, dječji festival pjevanja „Veseli glasi-</w:t>
      </w:r>
      <w:proofErr w:type="spellStart"/>
      <w:r w:rsidRPr="00EF1294">
        <w:rPr>
          <w:rFonts w:ascii="Times New Roman" w:eastAsia="Times New Roman" w:hAnsi="Times New Roman" w:cs="Times New Roman"/>
          <w:color w:val="0D0D0D"/>
          <w:sz w:val="24"/>
          <w:szCs w:val="24"/>
          <w:lang w:eastAsia="hr-HR"/>
        </w:rPr>
        <w:t>Voci</w:t>
      </w:r>
      <w:proofErr w:type="spellEnd"/>
      <w:r w:rsidRPr="00EF1294">
        <w:rPr>
          <w:rFonts w:ascii="Times New Roman" w:eastAsia="Times New Roman" w:hAnsi="Times New Roman" w:cs="Times New Roman"/>
          <w:color w:val="0D0D0D"/>
          <w:sz w:val="24"/>
          <w:szCs w:val="24"/>
          <w:lang w:eastAsia="hr-HR"/>
        </w:rPr>
        <w:t xml:space="preserve"> </w:t>
      </w:r>
      <w:proofErr w:type="spellStart"/>
      <w:r w:rsidRPr="00EF1294">
        <w:rPr>
          <w:rFonts w:ascii="Times New Roman" w:eastAsia="Times New Roman" w:hAnsi="Times New Roman" w:cs="Times New Roman"/>
          <w:color w:val="0D0D0D"/>
          <w:sz w:val="24"/>
          <w:szCs w:val="24"/>
          <w:lang w:eastAsia="hr-HR"/>
        </w:rPr>
        <w:t>allegre</w:t>
      </w:r>
      <w:proofErr w:type="spellEnd"/>
      <w:r w:rsidRPr="00EF1294">
        <w:rPr>
          <w:rFonts w:ascii="Times New Roman" w:eastAsia="Times New Roman" w:hAnsi="Times New Roman" w:cs="Times New Roman"/>
          <w:color w:val="0D0D0D"/>
          <w:sz w:val="24"/>
          <w:szCs w:val="24"/>
          <w:lang w:eastAsia="hr-HR"/>
        </w:rPr>
        <w:t xml:space="preserve">“, nastupi djece dječjih vrtića i osnovnih škola, doček Djeda Mraza i Dječje nove </w:t>
      </w:r>
      <w:r w:rsidRPr="00EF1294">
        <w:rPr>
          <w:rFonts w:ascii="Times New Roman" w:eastAsia="Times New Roman" w:hAnsi="Times New Roman" w:cs="Times New Roman"/>
          <w:color w:val="0D0D0D"/>
          <w:sz w:val="24"/>
          <w:szCs w:val="24"/>
          <w:lang w:eastAsia="hr-HR"/>
        </w:rPr>
        <w:lastRenderedPageBreak/>
        <w:t>godine, prigodne izložbe dječjih radova i  druge aktivnosti). Tom prilikom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darovao je djecu prigodnim poklon paketima. Daruje se oko 1.700 djece koja imaju prebivalište na području grada Poreča.</w:t>
      </w:r>
    </w:p>
    <w:p w14:paraId="104059B0" w14:textId="77777777" w:rsidR="00EF1294" w:rsidRPr="00EF1294"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F1294">
        <w:rPr>
          <w:rFonts w:ascii="Times New Roman" w:eastAsia="Times New Roman" w:hAnsi="Times New Roman" w:cs="Times New Roman"/>
          <w:b/>
          <w:i/>
          <w:color w:val="0D0D0D"/>
          <w:sz w:val="24"/>
          <w:szCs w:val="24"/>
          <w:lang w:eastAsia="hr-HR"/>
        </w:rPr>
        <w:t>Ljetni kamp za djecu</w:t>
      </w:r>
      <w:r w:rsidRPr="00EF1294">
        <w:rPr>
          <w:rFonts w:ascii="Times New Roman" w:eastAsia="Times New Roman" w:hAnsi="Times New Roman" w:cs="Times New Roman"/>
          <w:i/>
          <w:color w:val="0D0D0D"/>
          <w:sz w:val="24"/>
          <w:szCs w:val="24"/>
          <w:lang w:eastAsia="hr-HR"/>
        </w:rPr>
        <w:t xml:space="preserve"> </w:t>
      </w:r>
    </w:p>
    <w:p w14:paraId="0FBD67A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bila planirana za sufinanciranje dijela rashoda vezanih za pripremu za početak rada Ljetnog kampa, te troškova izvođenja programa (za sufinanciranje zakupa kontejnera za odlaganje stvari na Gradskom kupalištu, za sufinanciranje obroka za djecu, za čišćenje prostorija i površina na kojima borave djeca, deratizaciju, te druge troškove). Kamp je održan na dvije lokacije, u </w:t>
      </w:r>
      <w:proofErr w:type="spellStart"/>
      <w:r w:rsidRPr="00EF1294">
        <w:rPr>
          <w:rFonts w:ascii="Times New Roman" w:eastAsia="Times New Roman" w:hAnsi="Times New Roman" w:cs="Times New Roman"/>
          <w:color w:val="0D0D0D"/>
          <w:sz w:val="24"/>
          <w:szCs w:val="24"/>
          <w:lang w:eastAsia="hr-HR"/>
        </w:rPr>
        <w:t>Špadićima</w:t>
      </w:r>
      <w:proofErr w:type="spellEnd"/>
      <w:r w:rsidRPr="00EF1294">
        <w:rPr>
          <w:rFonts w:ascii="Times New Roman" w:eastAsia="Times New Roman" w:hAnsi="Times New Roman" w:cs="Times New Roman"/>
          <w:color w:val="0D0D0D"/>
          <w:sz w:val="24"/>
          <w:szCs w:val="24"/>
          <w:lang w:eastAsia="hr-HR"/>
        </w:rPr>
        <w:t xml:space="preserve"> i na Gradskom kupalištu, od kraja lipnja do sredine kolovoza. Kamp se realizira u suradnji sa Sportskom zajednicom grada Poreča, koja je nositelj programa i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U Kampu je sudjelovalo 340 djece školske i predškolske dobi od 5 do 12 godina (170 u </w:t>
      </w:r>
      <w:proofErr w:type="spellStart"/>
      <w:r w:rsidRPr="00EF1294">
        <w:rPr>
          <w:rFonts w:ascii="Times New Roman" w:eastAsia="Times New Roman" w:hAnsi="Times New Roman" w:cs="Times New Roman"/>
          <w:color w:val="0D0D0D"/>
          <w:sz w:val="24"/>
          <w:szCs w:val="24"/>
          <w:lang w:eastAsia="hr-HR"/>
        </w:rPr>
        <w:t>Špadićima</w:t>
      </w:r>
      <w:proofErr w:type="spellEnd"/>
      <w:r w:rsidRPr="00EF1294">
        <w:rPr>
          <w:rFonts w:ascii="Times New Roman" w:eastAsia="Times New Roman" w:hAnsi="Times New Roman" w:cs="Times New Roman"/>
          <w:color w:val="0D0D0D"/>
          <w:sz w:val="24"/>
          <w:szCs w:val="24"/>
          <w:lang w:eastAsia="hr-HR"/>
        </w:rPr>
        <w:t xml:space="preserve"> i 170 na Gradskom kupalištu).  </w:t>
      </w:r>
    </w:p>
    <w:p w14:paraId="703EBD7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t xml:space="preserve">Sredstva su bila planirana i za Ljetni kamp plus namijenjen djeci s teškoćama u razvoju, a koji su polaznici Posebnog odjela u sklopu Osnovne škole Poreč. </w:t>
      </w:r>
      <w:r w:rsidRPr="00EF1294">
        <w:rPr>
          <w:rFonts w:ascii="Times New Roman" w:eastAsia="Times New Roman" w:hAnsi="Times New Roman" w:cs="Times New Roman"/>
          <w:sz w:val="24"/>
          <w:szCs w:val="24"/>
          <w:lang w:eastAsia="hr-HR"/>
        </w:rPr>
        <w:t>K</w:t>
      </w:r>
      <w:r w:rsidRPr="00EF1294">
        <w:rPr>
          <w:rFonts w:ascii="Times New Roman" w:eastAsia="Times New Roman" w:hAnsi="Times New Roman" w:cs="Times New Roman"/>
          <w:sz w:val="24"/>
          <w:szCs w:val="24"/>
          <w:shd w:val="clear" w:color="auto" w:fill="FFFFFF"/>
          <w:lang w:val="en-AU" w:eastAsia="hr-HR"/>
        </w:rPr>
        <w:t xml:space="preserve">amp je </w:t>
      </w:r>
      <w:proofErr w:type="spellStart"/>
      <w:r w:rsidRPr="00EF1294">
        <w:rPr>
          <w:rFonts w:ascii="Times New Roman" w:eastAsia="Times New Roman" w:hAnsi="Times New Roman" w:cs="Times New Roman"/>
          <w:sz w:val="24"/>
          <w:szCs w:val="24"/>
          <w:shd w:val="clear" w:color="auto" w:fill="FFFFFF"/>
          <w:lang w:val="en-AU" w:eastAsia="hr-HR"/>
        </w:rPr>
        <w:t>pohađalo</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osmero</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polaznika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koje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su</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pratili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asistenti</w:t>
      </w:r>
      <w:proofErr w:type="spellEnd"/>
      <w:r w:rsidRPr="00EF1294">
        <w:rPr>
          <w:rFonts w:ascii="Times New Roman" w:eastAsia="Times New Roman" w:hAnsi="Times New Roman" w:cs="Times New Roman"/>
          <w:sz w:val="24"/>
          <w:szCs w:val="24"/>
          <w:shd w:val="clear" w:color="auto" w:fill="FFFFFF"/>
          <w:lang w:val="en-AU" w:eastAsia="hr-HR"/>
        </w:rPr>
        <w:t xml:space="preserve">, pod </w:t>
      </w:r>
      <w:proofErr w:type="spellStart"/>
      <w:r w:rsidRPr="00EF1294">
        <w:rPr>
          <w:rFonts w:ascii="Times New Roman" w:eastAsia="Times New Roman" w:hAnsi="Times New Roman" w:cs="Times New Roman"/>
          <w:sz w:val="24"/>
          <w:szCs w:val="24"/>
          <w:shd w:val="clear" w:color="auto" w:fill="FFFFFF"/>
          <w:lang w:val="en-AU" w:eastAsia="hr-HR"/>
        </w:rPr>
        <w:t>vodstvom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stručnjaka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rehabilitatora</w:t>
      </w:r>
      <w:proofErr w:type="spellEnd"/>
      <w:r w:rsidRPr="00EF1294">
        <w:rPr>
          <w:rFonts w:ascii="Times New Roman" w:eastAsia="Times New Roman" w:hAnsi="Times New Roman" w:cs="Times New Roman"/>
          <w:sz w:val="24"/>
          <w:szCs w:val="24"/>
          <w:shd w:val="clear" w:color="auto" w:fill="FFFFFF"/>
          <w:lang w:val="en-AU" w:eastAsia="hr-HR"/>
        </w:rPr>
        <w:t xml:space="preserve"> i </w:t>
      </w:r>
      <w:proofErr w:type="spellStart"/>
      <w:r w:rsidRPr="00EF1294">
        <w:rPr>
          <w:rFonts w:ascii="Times New Roman" w:eastAsia="Times New Roman" w:hAnsi="Times New Roman" w:cs="Times New Roman"/>
          <w:sz w:val="24"/>
          <w:szCs w:val="24"/>
          <w:shd w:val="clear" w:color="auto" w:fill="FFFFFF"/>
          <w:lang w:val="en-AU" w:eastAsia="hr-HR"/>
        </w:rPr>
        <w:t>psihologa</w:t>
      </w:r>
      <w:proofErr w:type="spellEnd"/>
      <w:r w:rsidRPr="00EF1294">
        <w:rPr>
          <w:rFonts w:ascii="Times New Roman" w:eastAsia="Times New Roman" w:hAnsi="Times New Roman" w:cs="Times New Roman"/>
          <w:sz w:val="24"/>
          <w:szCs w:val="24"/>
          <w:shd w:val="clear" w:color="auto" w:fill="FFFFFF"/>
          <w:lang w:val="en-AU" w:eastAsia="hr-HR"/>
        </w:rPr>
        <w:t xml:space="preserve">. U </w:t>
      </w:r>
      <w:proofErr w:type="spellStart"/>
      <w:r w:rsidRPr="00EF1294">
        <w:rPr>
          <w:rFonts w:ascii="Times New Roman" w:eastAsia="Times New Roman" w:hAnsi="Times New Roman" w:cs="Times New Roman"/>
          <w:sz w:val="24"/>
          <w:szCs w:val="24"/>
          <w:shd w:val="clear" w:color="auto" w:fill="FFFFFF"/>
          <w:lang w:val="en-AU" w:eastAsia="hr-HR"/>
        </w:rPr>
        <w:t>fokusu</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su</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bili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svakodnevni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odlasci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na</w:t>
      </w:r>
      <w:proofErr w:type="spellEnd"/>
      <w:r w:rsidRPr="00EF1294">
        <w:rPr>
          <w:rFonts w:ascii="Times New Roman" w:eastAsia="Times New Roman" w:hAnsi="Times New Roman" w:cs="Times New Roman"/>
          <w:sz w:val="24"/>
          <w:szCs w:val="24"/>
          <w:shd w:val="clear" w:color="auto" w:fill="FFFFFF"/>
          <w:lang w:val="en-AU" w:eastAsia="hr-HR"/>
        </w:rPr>
        <w:t xml:space="preserve"> more, a </w:t>
      </w:r>
      <w:proofErr w:type="spellStart"/>
      <w:r w:rsidRPr="00EF1294">
        <w:rPr>
          <w:rFonts w:ascii="Times New Roman" w:eastAsia="Times New Roman" w:hAnsi="Times New Roman" w:cs="Times New Roman"/>
          <w:sz w:val="24"/>
          <w:szCs w:val="24"/>
          <w:shd w:val="clear" w:color="auto" w:fill="FFFFFF"/>
          <w:lang w:val="en-AU" w:eastAsia="hr-HR"/>
        </w:rPr>
        <w:t>radilo</w:t>
      </w:r>
      <w:proofErr w:type="spellEnd"/>
      <w:r w:rsidRPr="00EF1294">
        <w:rPr>
          <w:rFonts w:ascii="Times New Roman" w:eastAsia="Times New Roman" w:hAnsi="Times New Roman" w:cs="Times New Roman"/>
          <w:sz w:val="24"/>
          <w:szCs w:val="24"/>
          <w:shd w:val="clear" w:color="auto" w:fill="FFFFFF"/>
          <w:lang w:val="en-AU" w:eastAsia="hr-HR"/>
        </w:rPr>
        <w:t xml:space="preserve"> se i </w:t>
      </w:r>
      <w:proofErr w:type="spellStart"/>
      <w:r w:rsidRPr="00EF1294">
        <w:rPr>
          <w:rFonts w:ascii="Times New Roman" w:eastAsia="Times New Roman" w:hAnsi="Times New Roman" w:cs="Times New Roman"/>
          <w:sz w:val="24"/>
          <w:szCs w:val="24"/>
          <w:shd w:val="clear" w:color="auto" w:fill="FFFFFF"/>
          <w:lang w:val="en-AU" w:eastAsia="hr-HR"/>
        </w:rPr>
        <w:t>na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njihovoj</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kreativnosti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glazbenim</w:t>
      </w:r>
      <w:proofErr w:type="spellEnd"/>
      <w:r w:rsidRPr="00EF1294">
        <w:rPr>
          <w:rFonts w:ascii="Times New Roman" w:eastAsia="Times New Roman" w:hAnsi="Times New Roman" w:cs="Times New Roman"/>
          <w:sz w:val="24"/>
          <w:szCs w:val="24"/>
          <w:shd w:val="clear" w:color="auto" w:fill="FFFFFF"/>
          <w:lang w:val="en-AU" w:eastAsia="hr-HR"/>
        </w:rPr>
        <w:t xml:space="preserve"> i </w:t>
      </w:r>
      <w:proofErr w:type="spellStart"/>
      <w:r w:rsidRPr="00EF1294">
        <w:rPr>
          <w:rFonts w:ascii="Times New Roman" w:eastAsia="Times New Roman" w:hAnsi="Times New Roman" w:cs="Times New Roman"/>
          <w:sz w:val="24"/>
          <w:szCs w:val="24"/>
          <w:shd w:val="clear" w:color="auto" w:fill="FFFFFF"/>
          <w:lang w:val="en-AU" w:eastAsia="hr-HR"/>
        </w:rPr>
        <w:t>sportskim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aktivnostima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upoznavanju</w:t>
      </w:r>
      <w:proofErr w:type="spellEnd"/>
      <w:r w:rsidRPr="00EF1294">
        <w:rPr>
          <w:rFonts w:ascii="Times New Roman" w:eastAsia="Times New Roman" w:hAnsi="Times New Roman" w:cs="Times New Roman"/>
          <w:sz w:val="24"/>
          <w:szCs w:val="24"/>
          <w:shd w:val="clear" w:color="auto" w:fill="FFFFFF"/>
          <w:lang w:val="en-AU" w:eastAsia="hr-HR"/>
        </w:rPr>
        <w:t xml:space="preserve"> s </w:t>
      </w:r>
      <w:proofErr w:type="spellStart"/>
      <w:r w:rsidRPr="00EF1294">
        <w:rPr>
          <w:rFonts w:ascii="Times New Roman" w:eastAsia="Times New Roman" w:hAnsi="Times New Roman" w:cs="Times New Roman"/>
          <w:sz w:val="24"/>
          <w:szCs w:val="24"/>
          <w:shd w:val="clear" w:color="auto" w:fill="FFFFFF"/>
          <w:lang w:val="en-AU" w:eastAsia="hr-HR"/>
        </w:rPr>
        <w:t>prirodom</w:t>
      </w:r>
      <w:proofErr w:type="spellEnd"/>
      <w:r w:rsidRPr="00EF1294">
        <w:rPr>
          <w:rFonts w:ascii="Times New Roman" w:eastAsia="Times New Roman" w:hAnsi="Times New Roman" w:cs="Times New Roman"/>
          <w:sz w:val="24"/>
          <w:szCs w:val="24"/>
          <w:shd w:val="clear" w:color="auto" w:fill="FFFFFF"/>
          <w:lang w:val="en-AU" w:eastAsia="hr-HR"/>
        </w:rPr>
        <w:t xml:space="preserve"> i </w:t>
      </w:r>
      <w:proofErr w:type="spellStart"/>
      <w:r w:rsidRPr="00EF1294">
        <w:rPr>
          <w:rFonts w:ascii="Times New Roman" w:eastAsia="Times New Roman" w:hAnsi="Times New Roman" w:cs="Times New Roman"/>
          <w:sz w:val="24"/>
          <w:szCs w:val="24"/>
          <w:shd w:val="clear" w:color="auto" w:fill="FFFFFF"/>
          <w:lang w:val="en-AU" w:eastAsia="hr-HR"/>
        </w:rPr>
        <w:t>društvom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uključivanjem</w:t>
      </w:r>
      <w:proofErr w:type="spellEnd"/>
      <w:r w:rsidRPr="00EF1294">
        <w:rPr>
          <w:rFonts w:ascii="Times New Roman" w:eastAsia="Times New Roman" w:hAnsi="Times New Roman" w:cs="Times New Roman"/>
          <w:sz w:val="24"/>
          <w:szCs w:val="24"/>
          <w:shd w:val="clear" w:color="auto" w:fill="FFFFFF"/>
          <w:lang w:val="en-AU" w:eastAsia="hr-HR"/>
        </w:rPr>
        <w:t xml:space="preserve"> u </w:t>
      </w:r>
      <w:proofErr w:type="spellStart"/>
      <w:r w:rsidRPr="00EF1294">
        <w:rPr>
          <w:rFonts w:ascii="Times New Roman" w:eastAsia="Times New Roman" w:hAnsi="Times New Roman" w:cs="Times New Roman"/>
          <w:sz w:val="24"/>
          <w:szCs w:val="24"/>
          <w:shd w:val="clear" w:color="auto" w:fill="FFFFFF"/>
          <w:lang w:val="en-AU" w:eastAsia="hr-HR"/>
        </w:rPr>
        <w:t>timski</w:t>
      </w:r>
      <w:proofErr w:type="spellEnd"/>
      <w:r w:rsidRPr="00EF1294">
        <w:rPr>
          <w:rFonts w:ascii="Times New Roman" w:eastAsia="Times New Roman" w:hAnsi="Times New Roman" w:cs="Times New Roman"/>
          <w:sz w:val="24"/>
          <w:szCs w:val="24"/>
          <w:shd w:val="clear" w:color="auto" w:fill="FFFFFF"/>
          <w:lang w:val="en-AU" w:eastAsia="hr-HR"/>
        </w:rPr>
        <w:t xml:space="preserve"> rad i </w:t>
      </w:r>
      <w:proofErr w:type="spellStart"/>
      <w:r w:rsidRPr="00EF1294">
        <w:rPr>
          <w:rFonts w:ascii="Times New Roman" w:eastAsia="Times New Roman" w:hAnsi="Times New Roman" w:cs="Times New Roman"/>
          <w:sz w:val="24"/>
          <w:szCs w:val="24"/>
          <w:shd w:val="clear" w:color="auto" w:fill="FFFFFF"/>
          <w:lang w:val="en-AU" w:eastAsia="hr-HR"/>
        </w:rPr>
        <w:t>brojnim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drugim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aktivnostima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sve</w:t>
      </w:r>
      <w:proofErr w:type="spellEnd"/>
      <w:r w:rsidRPr="00EF1294">
        <w:rPr>
          <w:rFonts w:ascii="Times New Roman" w:eastAsia="Times New Roman" w:hAnsi="Times New Roman" w:cs="Times New Roman"/>
          <w:sz w:val="24"/>
          <w:szCs w:val="24"/>
          <w:shd w:val="clear" w:color="auto" w:fill="FFFFFF"/>
          <w:lang w:val="en-AU" w:eastAsia="hr-HR"/>
        </w:rPr>
        <w:t xml:space="preserve"> pod </w:t>
      </w:r>
      <w:proofErr w:type="spellStart"/>
      <w:r w:rsidRPr="00EF1294">
        <w:rPr>
          <w:rFonts w:ascii="Times New Roman" w:eastAsia="Times New Roman" w:hAnsi="Times New Roman" w:cs="Times New Roman"/>
          <w:sz w:val="24"/>
          <w:szCs w:val="24"/>
          <w:shd w:val="clear" w:color="auto" w:fill="FFFFFF"/>
          <w:lang w:val="en-AU" w:eastAsia="hr-HR"/>
        </w:rPr>
        <w:t>stručnim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vodstvom</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voditelja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rehabilitatora</w:t>
      </w:r>
      <w:proofErr w:type="spellEnd"/>
      <w:r w:rsidRPr="00EF1294">
        <w:rPr>
          <w:rFonts w:ascii="Times New Roman" w:eastAsia="Times New Roman" w:hAnsi="Times New Roman" w:cs="Times New Roman"/>
          <w:sz w:val="24"/>
          <w:szCs w:val="24"/>
          <w:shd w:val="clear" w:color="auto" w:fill="FFFFFF"/>
          <w:lang w:val="en-AU" w:eastAsia="hr-HR"/>
        </w:rPr>
        <w:t>.</w:t>
      </w:r>
      <w:r w:rsidRPr="00EF1294">
        <w:rPr>
          <w:rFonts w:ascii="Roboto" w:eastAsia="Times New Roman" w:hAnsi="Roboto" w:cs="Times New Roman"/>
          <w:color w:val="777777"/>
          <w:sz w:val="23"/>
          <w:szCs w:val="23"/>
          <w:shd w:val="clear" w:color="auto" w:fill="FFFFFF"/>
          <w:lang w:val="en-AU" w:eastAsia="hr-HR"/>
        </w:rPr>
        <w:t xml:space="preserve"> </w:t>
      </w:r>
      <w:r w:rsidRPr="00EF1294">
        <w:rPr>
          <w:rFonts w:ascii="Times New Roman" w:eastAsia="Times New Roman" w:hAnsi="Times New Roman" w:cs="Times New Roman"/>
          <w:sz w:val="24"/>
          <w:szCs w:val="24"/>
          <w:shd w:val="clear" w:color="auto" w:fill="FFFFFF"/>
          <w:lang w:val="en-AU" w:eastAsia="hr-HR"/>
        </w:rPr>
        <w:t>Grad Poreč-</w:t>
      </w:r>
      <w:proofErr w:type="spellStart"/>
      <w:r w:rsidRPr="00EF1294">
        <w:rPr>
          <w:rFonts w:ascii="Times New Roman" w:eastAsia="Times New Roman" w:hAnsi="Times New Roman" w:cs="Times New Roman"/>
          <w:sz w:val="24"/>
          <w:szCs w:val="24"/>
          <w:shd w:val="clear" w:color="auto" w:fill="FFFFFF"/>
          <w:lang w:val="en-AU" w:eastAsia="hr-HR"/>
        </w:rPr>
        <w:t>Parenzo</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osigurao</w:t>
      </w:r>
      <w:proofErr w:type="spellEnd"/>
      <w:r w:rsidRPr="00EF1294">
        <w:rPr>
          <w:rFonts w:ascii="Times New Roman" w:eastAsia="Times New Roman" w:hAnsi="Times New Roman" w:cs="Times New Roman"/>
          <w:sz w:val="24"/>
          <w:szCs w:val="24"/>
          <w:shd w:val="clear" w:color="auto" w:fill="FFFFFF"/>
          <w:lang w:val="en-AU" w:eastAsia="hr-HR"/>
        </w:rPr>
        <w:t xml:space="preserve"> je </w:t>
      </w:r>
      <w:proofErr w:type="spellStart"/>
      <w:r w:rsidRPr="00EF1294">
        <w:rPr>
          <w:rFonts w:ascii="Times New Roman" w:eastAsia="Times New Roman" w:hAnsi="Times New Roman" w:cs="Times New Roman"/>
          <w:sz w:val="24"/>
          <w:szCs w:val="24"/>
          <w:shd w:val="clear" w:color="auto" w:fill="FFFFFF"/>
          <w:lang w:val="en-AU" w:eastAsia="hr-HR"/>
        </w:rPr>
        <w:t>asistente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stručne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voditelje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te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voditelje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glazbenih</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radionica</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potrebne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materijale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šatore</w:t>
      </w:r>
      <w:proofErr w:type="spellEnd"/>
      <w:r w:rsidRPr="00EF1294">
        <w:rPr>
          <w:rFonts w:ascii="Times New Roman" w:eastAsia="Times New Roman" w:hAnsi="Times New Roman" w:cs="Times New Roman"/>
          <w:sz w:val="24"/>
          <w:szCs w:val="24"/>
          <w:shd w:val="clear" w:color="auto" w:fill="FFFFFF"/>
          <w:lang w:val="en-AU" w:eastAsia="hr-HR"/>
        </w:rPr>
        <w:t xml:space="preserve"> i </w:t>
      </w:r>
      <w:proofErr w:type="spellStart"/>
      <w:r w:rsidRPr="00EF1294">
        <w:rPr>
          <w:rFonts w:ascii="Times New Roman" w:eastAsia="Times New Roman" w:hAnsi="Times New Roman" w:cs="Times New Roman"/>
          <w:sz w:val="24"/>
          <w:szCs w:val="24"/>
          <w:shd w:val="clear" w:color="auto" w:fill="FFFFFF"/>
          <w:lang w:val="en-AU" w:eastAsia="hr-HR"/>
        </w:rPr>
        <w:t>sportske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rekvizite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neophodne</w:t>
      </w:r>
      <w:proofErr w:type="spellEnd"/>
      <w:r w:rsidRPr="00EF1294">
        <w:rPr>
          <w:rFonts w:ascii="Times New Roman" w:eastAsia="Times New Roman" w:hAnsi="Times New Roman" w:cs="Times New Roman"/>
          <w:sz w:val="24"/>
          <w:szCs w:val="24"/>
          <w:shd w:val="clear" w:color="auto" w:fill="FFFFFF"/>
          <w:lang w:val="en-AU" w:eastAsia="hr-HR"/>
        </w:rPr>
        <w:t xml:space="preserve"> za </w:t>
      </w:r>
      <w:proofErr w:type="spellStart"/>
      <w:r w:rsidRPr="00EF1294">
        <w:rPr>
          <w:rFonts w:ascii="Times New Roman" w:eastAsia="Times New Roman" w:hAnsi="Times New Roman" w:cs="Times New Roman"/>
          <w:sz w:val="24"/>
          <w:szCs w:val="24"/>
          <w:shd w:val="clear" w:color="auto" w:fill="FFFFFF"/>
          <w:lang w:val="en-AU" w:eastAsia="hr-HR"/>
        </w:rPr>
        <w:t>održavanje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radionica</w:t>
      </w:r>
      <w:proofErr w:type="spellEnd"/>
      <w:r w:rsidRPr="00EF1294">
        <w:rPr>
          <w:rFonts w:ascii="Times New Roman" w:eastAsia="Times New Roman" w:hAnsi="Times New Roman" w:cs="Times New Roman"/>
          <w:sz w:val="24"/>
          <w:szCs w:val="24"/>
          <w:shd w:val="clear" w:color="auto" w:fill="FFFFFF"/>
          <w:lang w:val="en-AU" w:eastAsia="hr-HR"/>
        </w:rPr>
        <w:t xml:space="preserve"> i </w:t>
      </w:r>
      <w:proofErr w:type="spellStart"/>
      <w:r w:rsidRPr="00EF1294">
        <w:rPr>
          <w:rFonts w:ascii="Times New Roman" w:eastAsia="Times New Roman" w:hAnsi="Times New Roman" w:cs="Times New Roman"/>
          <w:sz w:val="24"/>
          <w:szCs w:val="24"/>
          <w:shd w:val="clear" w:color="auto" w:fill="FFFFFF"/>
          <w:lang w:val="en-AU" w:eastAsia="hr-HR"/>
        </w:rPr>
        <w:t>topli</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obrok</w:t>
      </w:r>
      <w:proofErr w:type="spellEnd"/>
      <w:r w:rsidRPr="00EF1294">
        <w:rPr>
          <w:rFonts w:ascii="Times New Roman" w:eastAsia="Times New Roman" w:hAnsi="Times New Roman" w:cs="Times New Roman"/>
          <w:sz w:val="24"/>
          <w:szCs w:val="24"/>
          <w:shd w:val="clear" w:color="auto" w:fill="FFFFFF"/>
          <w:lang w:val="en-AU" w:eastAsia="hr-HR"/>
        </w:rPr>
        <w:t>.</w:t>
      </w:r>
    </w:p>
    <w:p w14:paraId="31F7A732" w14:textId="77777777" w:rsidR="00EF1294" w:rsidRPr="00EF1294"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F1294">
        <w:rPr>
          <w:rFonts w:ascii="Times New Roman" w:eastAsia="Times New Roman" w:hAnsi="Times New Roman" w:cs="Times New Roman"/>
          <w:b/>
          <w:bCs/>
          <w:i/>
          <w:color w:val="0D0D0D"/>
          <w:sz w:val="24"/>
          <w:szCs w:val="24"/>
          <w:lang w:eastAsia="hr-HR"/>
        </w:rPr>
        <w:t>Klub za mlade</w:t>
      </w:r>
    </w:p>
    <w:p w14:paraId="04D5F3B9"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color w:val="0D0D0D"/>
          <w:sz w:val="24"/>
          <w:szCs w:val="24"/>
          <w:lang w:eastAsia="hr-HR"/>
        </w:rPr>
        <w:t>U srcu porečke starogradske jezgre, na Trgu Antona Grabara, sredinom svibnja 2022. otvoren je Klub za mlade Poreč, kao rezultat razgovora između mladih i Grada Poreča. Mladi su izrazili želju za uređenim prostorom za druženje, odmor, zabavu, kreativnost i informativni sadržaj, svojevrsno mjesto okupljanja mladih Porečanki i Porečana. Grad je tu potrebu prepoznao i uredio Klub za mlade. Klub za mlade prostire se na ukupno 120 m2, na dvije etaže, a finalno opremanje napravljeno je po željama mladih i to opremom za prezentacije, televizijama, info punktom, biljarskim stolom, Playstationom 5 i drugom opremom. U Klubu za mlade realizirane su razne aktivnosti za mlade: pub kvizovi, igraonice društvenih igara, kartaški turniri, PlayStation turniri, radionice iz IT-ja poput kreiranja mobilnih aplikacija, karaoke, okrugli stolovi i slično, od čega dio sadržaja volonterski odrađuju brojni volonteri. Klub je otvoren svakoga dana od 16,00 do 21,00 sata. Uređenje, opremanje te svakodnevni rad ovoga Kluba u potpunosti financira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Sredstva su planirana za naknadu za rad voditelju Kluba i pokriće tekućih troškova Kluba. </w:t>
      </w:r>
    </w:p>
    <w:p w14:paraId="1EF3A96C" w14:textId="77777777" w:rsidR="00EF1294" w:rsidRPr="00EF1294"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F1294">
        <w:rPr>
          <w:rFonts w:ascii="Times New Roman" w:eastAsia="Times New Roman" w:hAnsi="Times New Roman" w:cs="Times New Roman"/>
          <w:b/>
          <w:bCs/>
          <w:i/>
          <w:color w:val="0D0D0D"/>
          <w:sz w:val="24"/>
          <w:szCs w:val="24"/>
          <w:lang w:eastAsia="hr-HR"/>
        </w:rPr>
        <w:t>Ostale potrebe u civilnom društvu</w:t>
      </w:r>
    </w:p>
    <w:p w14:paraId="04B743F8" w14:textId="77777777" w:rsidR="00EF1294" w:rsidRPr="00EF1294" w:rsidRDefault="00EF1294" w:rsidP="00EF1294">
      <w:pPr>
        <w:spacing w:after="0" w:line="240" w:lineRule="auto"/>
        <w:jc w:val="both"/>
        <w:rPr>
          <w:rFonts w:ascii="Times New Roman" w:eastAsia="Times New Roman" w:hAnsi="Times New Roman" w:cs="Times New Roman"/>
          <w:iCs/>
          <w:color w:val="0D0D0D"/>
          <w:sz w:val="24"/>
          <w:szCs w:val="24"/>
          <w:lang w:eastAsia="hr-HR"/>
        </w:rPr>
      </w:pPr>
      <w:r w:rsidRPr="00EF1294">
        <w:rPr>
          <w:rFonts w:ascii="Times New Roman" w:eastAsia="Times New Roman" w:hAnsi="Times New Roman" w:cs="Times New Roman"/>
          <w:iCs/>
          <w:color w:val="0D0D0D"/>
          <w:sz w:val="24"/>
          <w:szCs w:val="24"/>
          <w:lang w:eastAsia="hr-HR"/>
        </w:rPr>
        <w:t xml:space="preserve">Sredstva su planirana za podmirivanje nepredviđenih rashoda. </w:t>
      </w:r>
    </w:p>
    <w:p w14:paraId="05B7294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Tekući projekti:</w:t>
      </w:r>
    </w:p>
    <w:p w14:paraId="5EB68A3D"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i/>
          <w:color w:val="0D0D0D"/>
          <w:sz w:val="24"/>
          <w:szCs w:val="24"/>
          <w:lang w:eastAsia="hr-HR"/>
        </w:rPr>
        <w:t xml:space="preserve">Zakup stana vjerskog službenika (imama) </w:t>
      </w:r>
    </w:p>
    <w:p w14:paraId="1BE22805"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iCs/>
          <w:color w:val="0D0D0D"/>
          <w:sz w:val="24"/>
          <w:szCs w:val="24"/>
          <w:lang w:eastAsia="hr-HR"/>
        </w:rPr>
        <w:t>Sredstvima</w:t>
      </w:r>
      <w:r w:rsidRPr="00EF1294">
        <w:rPr>
          <w:rFonts w:ascii="Times New Roman" w:eastAsia="Times New Roman" w:hAnsi="Times New Roman" w:cs="Times New Roman"/>
          <w:color w:val="0D0D0D"/>
          <w:sz w:val="24"/>
          <w:szCs w:val="24"/>
          <w:lang w:eastAsia="hr-HR"/>
        </w:rPr>
        <w:t xml:space="preserve"> planiranim</w:t>
      </w:r>
      <w:r w:rsidRPr="00EF1294">
        <w:rPr>
          <w:rFonts w:ascii="Times New Roman" w:eastAsia="Times New Roman" w:hAnsi="Times New Roman" w:cs="Times New Roman"/>
          <w:b/>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za</w:t>
      </w:r>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zakup stana vjerskog službenika (imama)</w:t>
      </w:r>
      <w:r w:rsidRPr="00EF1294">
        <w:rPr>
          <w:rFonts w:ascii="Times New Roman" w:eastAsia="Times New Roman" w:hAnsi="Times New Roman" w:cs="Times New Roman"/>
          <w:b/>
          <w:i/>
          <w:color w:val="0D0D0D"/>
          <w:sz w:val="24"/>
          <w:szCs w:val="24"/>
          <w:lang w:eastAsia="hr-HR"/>
        </w:rPr>
        <w:t xml:space="preserve"> </w:t>
      </w:r>
      <w:r w:rsidRPr="00EF1294">
        <w:rPr>
          <w:rFonts w:ascii="Times New Roman" w:eastAsia="Times New Roman" w:hAnsi="Times New Roman" w:cs="Times New Roman"/>
          <w:bCs/>
          <w:color w:val="0D0D0D"/>
          <w:sz w:val="24"/>
          <w:szCs w:val="24"/>
          <w:lang w:eastAsia="hr-HR"/>
        </w:rPr>
        <w:t xml:space="preserve">Grad financira troškove </w:t>
      </w:r>
      <w:r w:rsidRPr="00EF1294">
        <w:rPr>
          <w:rFonts w:ascii="Times New Roman" w:eastAsia="Times New Roman" w:hAnsi="Times New Roman" w:cs="Times New Roman"/>
          <w:color w:val="0D0D0D"/>
          <w:sz w:val="24"/>
          <w:szCs w:val="24"/>
          <w:lang w:eastAsia="hr-HR"/>
        </w:rPr>
        <w:t xml:space="preserve">zakupa stana </w:t>
      </w:r>
      <w:r w:rsidRPr="00EF1294">
        <w:rPr>
          <w:rFonts w:ascii="Times New Roman" w:eastAsia="Times New Roman" w:hAnsi="Times New Roman" w:cs="Times New Roman"/>
          <w:bCs/>
          <w:color w:val="0D0D0D"/>
          <w:sz w:val="24"/>
          <w:szCs w:val="24"/>
          <w:lang w:eastAsia="hr-HR"/>
        </w:rPr>
        <w:t xml:space="preserve">Islamskoj zajednici u Hrvatskoj-Medžlis Islamske zajednice u Poreču </w:t>
      </w:r>
      <w:r w:rsidRPr="00EF1294">
        <w:rPr>
          <w:rFonts w:ascii="Times New Roman" w:eastAsia="Times New Roman" w:hAnsi="Times New Roman" w:cs="Times New Roman"/>
          <w:color w:val="0D0D0D"/>
          <w:sz w:val="24"/>
          <w:szCs w:val="24"/>
          <w:lang w:eastAsia="hr-HR"/>
        </w:rPr>
        <w:t>za potrebe vjerskog službenika (imama) za održavanje vjerskih aktivnosti za građane islamske vjeroispovijesti.</w:t>
      </w:r>
      <w:r w:rsidRPr="00EF1294">
        <w:rPr>
          <w:rFonts w:ascii="Times New Roman" w:eastAsia="Times New Roman" w:hAnsi="Times New Roman" w:cs="Times New Roman"/>
          <w:bCs/>
          <w:color w:val="0D0D0D"/>
          <w:sz w:val="24"/>
          <w:szCs w:val="24"/>
          <w:lang w:eastAsia="hr-HR"/>
        </w:rPr>
        <w:t xml:space="preserve"> </w:t>
      </w:r>
    </w:p>
    <w:p w14:paraId="4E2603D5"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i/>
          <w:color w:val="0D0D0D"/>
          <w:sz w:val="24"/>
          <w:szCs w:val="24"/>
          <w:lang w:eastAsia="hr-HR"/>
        </w:rPr>
        <w:t xml:space="preserve">MO </w:t>
      </w:r>
      <w:proofErr w:type="spellStart"/>
      <w:r w:rsidRPr="00EF1294">
        <w:rPr>
          <w:rFonts w:ascii="Times New Roman" w:eastAsia="Times New Roman" w:hAnsi="Times New Roman" w:cs="Times New Roman"/>
          <w:b/>
          <w:i/>
          <w:color w:val="0D0D0D"/>
          <w:sz w:val="24"/>
          <w:szCs w:val="24"/>
          <w:lang w:eastAsia="hr-HR"/>
        </w:rPr>
        <w:t>Baderna</w:t>
      </w:r>
      <w:proofErr w:type="spellEnd"/>
      <w:r w:rsidRPr="00EF1294">
        <w:rPr>
          <w:rFonts w:ascii="Times New Roman" w:eastAsia="Times New Roman" w:hAnsi="Times New Roman" w:cs="Times New Roman"/>
          <w:b/>
          <w:i/>
          <w:color w:val="0D0D0D"/>
          <w:sz w:val="24"/>
          <w:szCs w:val="24"/>
          <w:lang w:eastAsia="hr-HR"/>
        </w:rPr>
        <w:t xml:space="preserve"> – projekt „Djeci našeg malog mjesta“ </w:t>
      </w:r>
    </w:p>
    <w:p w14:paraId="236DEF2D"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Korisnici projekta su djeca vrtićke dobi i nižih razreda osnovne škole s područja MO </w:t>
      </w:r>
      <w:proofErr w:type="spellStart"/>
      <w:r w:rsidRPr="00EF1294">
        <w:rPr>
          <w:rFonts w:ascii="Times New Roman" w:eastAsia="Times New Roman" w:hAnsi="Times New Roman" w:cs="Times New Roman"/>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xml:space="preserve"> i njihovi roditelji. U 2025. godini provedene su  projektne aktivnosti kreativno-praktične radionice, radionica stranih jezika, te univerzalna sportska radionica, koju su mogla pohađati i djeca s teškoćama u razvoju. Radionice je pohađalo 20-ak djece, uz uključivanje roditelja, volontera i članova MO </w:t>
      </w:r>
      <w:proofErr w:type="spellStart"/>
      <w:r w:rsidRPr="00EF1294">
        <w:rPr>
          <w:rFonts w:ascii="Times New Roman" w:eastAsia="Times New Roman" w:hAnsi="Times New Roman" w:cs="Times New Roman"/>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xml:space="preserve">. Radionice imaju za cilj poticati uključenost djece u slobodne aktivnost, socijalizaciju među vršnjacima, kreativno izražavanje i neformalnu edukaciju djece i roditelja, te poticati na bavljenje sportom kao važnim čimbenikom za zdraviji život. Sredstva </w:t>
      </w:r>
      <w:r w:rsidRPr="00EF1294">
        <w:rPr>
          <w:rFonts w:ascii="Times New Roman" w:eastAsia="Times New Roman" w:hAnsi="Times New Roman" w:cs="Times New Roman"/>
          <w:color w:val="0D0D0D"/>
          <w:sz w:val="24"/>
          <w:szCs w:val="24"/>
          <w:lang w:eastAsia="hr-HR"/>
        </w:rPr>
        <w:lastRenderedPageBreak/>
        <w:t xml:space="preserve">su bila planirana za naknade voditeljima radionica, za materijal i rekvizite potrebne za provođenje radionica. </w:t>
      </w:r>
    </w:p>
    <w:p w14:paraId="4B7D614C" w14:textId="77777777" w:rsidR="00EF1294" w:rsidRPr="00EF1294"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F1294">
        <w:rPr>
          <w:rFonts w:ascii="Times New Roman" w:eastAsia="Times New Roman" w:hAnsi="Times New Roman" w:cs="Times New Roman"/>
          <w:b/>
          <w:bCs/>
          <w:i/>
          <w:color w:val="0D0D0D"/>
          <w:sz w:val="24"/>
          <w:szCs w:val="24"/>
          <w:lang w:eastAsia="hr-HR"/>
        </w:rPr>
        <w:t xml:space="preserve">Rad s mladima  na lokalnoj razini </w:t>
      </w:r>
    </w:p>
    <w:p w14:paraId="240A732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realizirana za su/financiranje aktivnosti koje se provode temeljem Lokalnog programa za mlade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za razdoblje 2022.-2026. godina i Akcijskog plana provedbe za razdoblje 2022.-2026. godina. Lokalni program za mlade je strateški dokument kojim se utvrđuju ciljevi i smjernice djelovanja za četverogodišnje razdoblje u odnosu na populaciju mladih na području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i podiže ukupna spremnost zajednice za skrb o mladima. Programom su izdvojena prioritetna područja, mjere i aktivnosti koji čine osnovne smjernice za razvoj politika za mlade u Gradu Poreču. Svrha predloženih mjera je dugoročno planiranje unaprjeđenja i promjena društvenog položaja mladih Poreča, s naglaskom na aktivno uključivanje svih sudionika, a posebno mladih. Kako bi se osiguralo praćenje provedbe, definiran je Akcijski plan provedbe Lokalnog programa za mlade za razdoblje 2022.-2026., kojim se po tematskim područjima, za svaku godinu provedbe, utvrđuju nositelji mjera i aktivnosti, suradnici u provedbi, vrijeme provedbe i pokazatelji provedbe. Sredstva su planirana za provođenje aktivnosti definiranih Akcijskim planom provedbe Lokalnog programa za mlade za razdoblje 2022.-2026. godina. </w:t>
      </w:r>
    </w:p>
    <w:p w14:paraId="3FF18BFE"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STEM radionice</w:t>
      </w:r>
      <w:r w:rsidRPr="00EF1294">
        <w:rPr>
          <w:rFonts w:ascii="Times New Roman" w:eastAsia="Times New Roman" w:hAnsi="Times New Roman" w:cs="Times New Roman"/>
          <w:color w:val="0D0D0D"/>
          <w:sz w:val="24"/>
          <w:szCs w:val="24"/>
          <w:lang w:eastAsia="hr-HR"/>
        </w:rPr>
        <w:t xml:space="preserve"> </w:t>
      </w:r>
    </w:p>
    <w:p w14:paraId="309478C6"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U proteklom razdoblju su/financirane su aktivnosti koje su provođene tijekom godine za provedbu edukativnih radionice robotike namijenjene djeci u dobi od 6 do 16 godina. Kroz strukturiran i praktičan pristup učenju, polaznici su imali priliku upoznati osnove robotike, mehanike, elektronike i programiranja. Radionice su prilagođene različitim uzrastima pa su se mlađa djeca upoznala s jednostavnijim edukativnim LEGO setovima, dok su stariji polaznici rješavali složenije zadatke koji uključuju konstrukciju i programiranje robota. Uz to, sudionici su koristili 3D printere i 3D olovke, čime  se upoznaju s osnovama 3D modeliranja i izrade vlastitih komponenti. Poseban naglasak stavljen je na razvoj logičkog razmišljanja, kreativnosti i timskog rada. Sredstva su planirana za naknade voditeljima radionica i za materijal i rekvizite potrebne za provođenje radionica.</w:t>
      </w:r>
    </w:p>
    <w:p w14:paraId="4AEA142D"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p>
    <w:p w14:paraId="1114F0C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color w:val="0D0D0D"/>
          <w:sz w:val="24"/>
          <w:szCs w:val="24"/>
          <w:lang w:eastAsia="hr-HR"/>
        </w:rPr>
        <w:t>CILJEVI PROGRAMA</w:t>
      </w:r>
      <w:r w:rsidRPr="00EF1294">
        <w:rPr>
          <w:rFonts w:ascii="Times New Roman" w:eastAsia="Times New Roman" w:hAnsi="Times New Roman" w:cs="Times New Roman"/>
          <w:color w:val="0D0D0D"/>
          <w:sz w:val="24"/>
          <w:szCs w:val="24"/>
          <w:lang w:eastAsia="hr-HR"/>
        </w:rPr>
        <w:t>:</w:t>
      </w:r>
    </w:p>
    <w:p w14:paraId="6B666B8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Financijski pomagati djelovanje udruge koje okuplja djecu i mlade koja ih, kroz svoje programe i projekte, potiče na kvalitetno provođenje slobodnog vremena, kao i projekata udruga koje okupljaju određene društvene skupine građana, a koje svojim aktivnostima dopunjuju djelokrug rada tijela državne i lokalne uprave. Organizirati manifestaciju za djecu povodom božićnih i novogodišnjih praznika („Porečka bajka“). Organizirati i sufinancirati kvalitetno provođenje slobodnog vremena djece predškolske i osnovnoškolske dobi tijekom ljetnih školskih praznika („Ljetni kamp“). Sufinancirati troškove zakupa stana Islamskoj zajednici u Hrvatskoj-Medžlis Islamske zajednice u Poreču za potrebe izvođenja vjerskih obreda. Sufinancirati nastavak realizacije projekta u MO </w:t>
      </w:r>
      <w:proofErr w:type="spellStart"/>
      <w:r w:rsidRPr="00EF1294">
        <w:rPr>
          <w:rFonts w:ascii="Times New Roman" w:eastAsia="Times New Roman" w:hAnsi="Times New Roman" w:cs="Times New Roman"/>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kojim se povećava dostupnost slobodnih aktivnosti djeci vrtićke dobi i nižih razreda osnovne škole s tog područja i njihovim roditeljima, kao i nastavak aktivnosti u provođenju Lokalnog programa za mlade za razdoblje 2022.-2026. Sufinanciranje  STEM radionica  koje su namijenjena djeci u dobi od 6 do 16 godina,  edukativne radionice robotike  koje kroz strukturiran i praktičan pristup učenju, upoznaju osnove robotike, mehanike, elektronike i programiranja.</w:t>
      </w:r>
    </w:p>
    <w:p w14:paraId="53389E7E"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3E25304D"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REALIZACIJA PROGRAMA:</w:t>
      </w:r>
    </w:p>
    <w:p w14:paraId="33BABC5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bookmarkStart w:id="68" w:name="_Hlk100856552"/>
      <w:r w:rsidRPr="00EF1294">
        <w:rPr>
          <w:rFonts w:ascii="Times New Roman" w:eastAsia="Times New Roman" w:hAnsi="Times New Roman" w:cs="Times New Roman"/>
          <w:color w:val="0D0D0D"/>
          <w:sz w:val="24"/>
          <w:szCs w:val="24"/>
          <w:u w:val="single"/>
          <w:lang w:eastAsia="hr-HR"/>
        </w:rPr>
        <w:t>Aktivnosti:</w:t>
      </w:r>
      <w:bookmarkEnd w:id="68"/>
    </w:p>
    <w:p w14:paraId="1DD8ECB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Financiranje programa i projekata udruga</w:t>
      </w:r>
      <w:r w:rsidRPr="00EF1294">
        <w:rPr>
          <w:rFonts w:ascii="Times New Roman" w:eastAsia="Times New Roman" w:hAnsi="Times New Roman" w:cs="Times New Roman"/>
          <w:color w:val="0D0D0D"/>
          <w:sz w:val="24"/>
          <w:szCs w:val="24"/>
          <w:lang w:eastAsia="hr-HR"/>
        </w:rPr>
        <w:t xml:space="preserve"> u razvoju civilnog društva </w:t>
      </w:r>
    </w:p>
    <w:p w14:paraId="25FDF36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U  siječnju 2025. godini otvoren je javni natječaj za financiranje programa i projekata udruga. Nakon provedenog natječajnog postupka procjene i ocjene projektnih prijava gradonačelnik </w:t>
      </w:r>
      <w:r w:rsidRPr="00EF1294">
        <w:rPr>
          <w:rFonts w:ascii="Times New Roman" w:eastAsia="Times New Roman" w:hAnsi="Times New Roman" w:cs="Times New Roman"/>
          <w:color w:val="0D0D0D"/>
          <w:sz w:val="24"/>
          <w:szCs w:val="24"/>
          <w:lang w:eastAsia="hr-HR"/>
        </w:rPr>
        <w:lastRenderedPageBreak/>
        <w:t xml:space="preserve">Grada Poreča donio  je  17. ožujka 2025. godine  Odluku o dodjeli financijskih sredstava programima i projektima organizacija civilnog društva, temeljem koje su sa istima zaključeni ugovori o korištenju sredstava Proračuna za 2025. godinu. Ugovorima su određene aktivnosti i rashodi koji će se financirati, način i dinamika plaćanja, te su sukladno tome vršena i plaćanja. Financirano je ukupno 9 udruga, koje su realizirale 10 projekata. Jedan od projekata koji je  realiziran u okviru ove aktivnosti je pružanje besplatne pravne pomoći osobama koje nisu u mogućnosti platiti odvjetničke usluge, za što je bilo planirano i realizirano 3.200,00 eura. Projekt realizira Centar za građanske inicijative Poreč. Sredstva planirana za Zakladu za poticanje partnerstva i razvoja civilnog društva iz Pule za Fond gradova i općina (2.500,00 eura), koja su namijenjena za provođenje natječaja za su/financiranje i provođenje  projekta u lokalnim zajednicama, isplaćena su u planiranom iznosu. </w:t>
      </w:r>
    </w:p>
    <w:p w14:paraId="1A6FCF3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94,71% od planiranog iznosa.</w:t>
      </w:r>
    </w:p>
    <w:p w14:paraId="4E6C990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D0D0D"/>
          <w:sz w:val="24"/>
          <w:szCs w:val="24"/>
          <w:lang w:eastAsia="hr-HR"/>
        </w:rPr>
        <w:t>Prosinačke svečanosti (Porečka bajka)</w:t>
      </w:r>
      <w:r w:rsidRPr="00EF1294">
        <w:rPr>
          <w:rFonts w:ascii="Times New Roman" w:eastAsia="Times New Roman" w:hAnsi="Times New Roman" w:cs="Times New Roman"/>
          <w:i/>
          <w:iCs/>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 xml:space="preserve"> je prigodni program kojim Grad </w:t>
      </w:r>
      <w:proofErr w:type="spellStart"/>
      <w:r w:rsidRPr="00EF1294">
        <w:rPr>
          <w:rFonts w:ascii="Times New Roman" w:eastAsia="Times New Roman" w:hAnsi="Times New Roman" w:cs="Times New Roman"/>
          <w:color w:val="0D0D0D"/>
          <w:sz w:val="24"/>
          <w:szCs w:val="24"/>
          <w:lang w:eastAsia="hr-HR"/>
        </w:rPr>
        <w:t>poreč-Parenzo</w:t>
      </w:r>
      <w:proofErr w:type="spellEnd"/>
      <w:r w:rsidRPr="00EF1294">
        <w:rPr>
          <w:rFonts w:ascii="Times New Roman" w:eastAsia="Times New Roman" w:hAnsi="Times New Roman" w:cs="Times New Roman"/>
          <w:color w:val="0D0D0D"/>
          <w:sz w:val="24"/>
          <w:szCs w:val="24"/>
          <w:lang w:eastAsia="hr-HR"/>
        </w:rPr>
        <w:t xml:space="preserve"> daruje svu djecu prigodnim programima i poklon paketićima. </w:t>
      </w:r>
      <w:r w:rsidRPr="00EF1294">
        <w:rPr>
          <w:rFonts w:ascii="Times New Roman" w:eastAsia="Times New Roman" w:hAnsi="Times New Roman" w:cs="Times New Roman"/>
          <w:sz w:val="24"/>
          <w:szCs w:val="24"/>
          <w:lang w:eastAsia="hr-HR"/>
        </w:rPr>
        <w:t>Podjela poklon paketa za djecu predškolske dobi organizirana je u Istarskoj sabornici, a za djecu polaznike nižih razreda u osnovnim školama. Podijeljeno je 1650 poklona paketa (676 djeci u osnovnim školama i 974 djeci predškolskog uzrasta), vrijednost poklon paketa iznosila je prosječno 19,55 eura. Prilikom podjele poklon paketa u Istarskoj sabornici  za su djecu organizirane su kazalište predstave, a u Parku M. Gupca u okviru Adventa Poreč 2025. godine održan je festival za djecu “Veseli glasi-</w:t>
      </w:r>
      <w:proofErr w:type="spellStart"/>
      <w:r w:rsidRPr="00EF1294">
        <w:rPr>
          <w:rFonts w:ascii="Times New Roman" w:eastAsia="Times New Roman" w:hAnsi="Times New Roman" w:cs="Times New Roman"/>
          <w:sz w:val="24"/>
          <w:szCs w:val="24"/>
          <w:lang w:eastAsia="hr-HR"/>
        </w:rPr>
        <w:t>Voci</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allegre</w:t>
      </w:r>
      <w:proofErr w:type="spellEnd"/>
      <w:r w:rsidRPr="00EF1294">
        <w:rPr>
          <w:rFonts w:ascii="Times New Roman" w:eastAsia="Times New Roman" w:hAnsi="Times New Roman" w:cs="Times New Roman"/>
          <w:sz w:val="24"/>
          <w:szCs w:val="24"/>
          <w:lang w:eastAsia="hr-HR"/>
        </w:rPr>
        <w:t>”, doček Djeda Mraza i doček Dječje nove godine, a održavane su i razne predstave i događanja za djecu.</w:t>
      </w:r>
    </w:p>
    <w:p w14:paraId="3736FED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89,53% od planiranog iznosa. </w:t>
      </w:r>
    </w:p>
    <w:p w14:paraId="53DBC73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Ljetni kamp 2025. </w:t>
      </w:r>
      <w:r w:rsidRPr="00EF1294">
        <w:rPr>
          <w:rFonts w:ascii="Times New Roman" w:eastAsia="Times New Roman" w:hAnsi="Times New Roman" w:cs="Times New Roman"/>
          <w:color w:val="0D0D0D"/>
          <w:sz w:val="24"/>
          <w:szCs w:val="24"/>
          <w:lang w:eastAsia="hr-HR"/>
        </w:rPr>
        <w:t>je bio uspješno organiziran u suradnji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i Sportske zajednice Grada Poreča. Kamp se odvijao na dvije lokacije (na Gradskom kupalištu i u </w:t>
      </w:r>
      <w:proofErr w:type="spellStart"/>
      <w:r w:rsidRPr="00EF1294">
        <w:rPr>
          <w:rFonts w:ascii="Times New Roman" w:eastAsia="Times New Roman" w:hAnsi="Times New Roman" w:cs="Times New Roman"/>
          <w:color w:val="0D0D0D"/>
          <w:sz w:val="24"/>
          <w:szCs w:val="24"/>
          <w:lang w:eastAsia="hr-HR"/>
        </w:rPr>
        <w:t>Špadićima</w:t>
      </w:r>
      <w:proofErr w:type="spellEnd"/>
      <w:r w:rsidRPr="00EF1294">
        <w:rPr>
          <w:rFonts w:ascii="Times New Roman" w:eastAsia="Times New Roman" w:hAnsi="Times New Roman" w:cs="Times New Roman"/>
          <w:color w:val="0D0D0D"/>
          <w:sz w:val="24"/>
          <w:szCs w:val="24"/>
          <w:lang w:eastAsia="hr-HR"/>
        </w:rPr>
        <w:t xml:space="preserve">) u vremenskom razdoblju od lipnja do kolovoza 2025. godine, u tri smjene. U Kampu je sudjelovalo 340 djece školske i predškolske dobi (170 u </w:t>
      </w:r>
      <w:proofErr w:type="spellStart"/>
      <w:r w:rsidRPr="00EF1294">
        <w:rPr>
          <w:rFonts w:ascii="Times New Roman" w:eastAsia="Times New Roman" w:hAnsi="Times New Roman" w:cs="Times New Roman"/>
          <w:color w:val="0D0D0D"/>
          <w:sz w:val="24"/>
          <w:szCs w:val="24"/>
          <w:lang w:eastAsia="hr-HR"/>
        </w:rPr>
        <w:t>Špadićima</w:t>
      </w:r>
      <w:proofErr w:type="spellEnd"/>
      <w:r w:rsidRPr="00EF1294">
        <w:rPr>
          <w:rFonts w:ascii="Times New Roman" w:eastAsia="Times New Roman" w:hAnsi="Times New Roman" w:cs="Times New Roman"/>
          <w:color w:val="0D0D0D"/>
          <w:sz w:val="24"/>
          <w:szCs w:val="24"/>
          <w:lang w:eastAsia="hr-HR"/>
        </w:rPr>
        <w:t xml:space="preserve"> i 170 na Gradskom kupalištu), u Kampu je radilo 18 voditelja i 18 asistenata. Grad je sudjelovao u troškovima Ljetnog kampa s iznosom od 48.000,00 eura sukladno ugovoru o izravnom financiranju sa Sportskom zajednicom Grada Poreča, te je sufinancirao najam kontejnera na Gradskom kupalištu, omogućio korištenje dviju novouređenih prostorija na Gradskom kupalištu, u cijelosti je snosio troškove boravka djece iz obitelji u socijalnoj potrebi iz sredstava socijalnog programa. Osim škole plivanja ujutro, sportovi i igre u vodi i na “suhom” održavali su se ujutro i prije odlaska kućama, a kreativne i istraživačke radionice nakon ručka. Ostvarena je suradnja s više sportskih klubova kroz cijelo vrijeme trajanja Kampa. U provedbi </w:t>
      </w:r>
      <w:proofErr w:type="spellStart"/>
      <w:r w:rsidRPr="00EF1294">
        <w:rPr>
          <w:rFonts w:ascii="Times New Roman" w:eastAsia="Times New Roman" w:hAnsi="Times New Roman" w:cs="Times New Roman"/>
          <w:color w:val="0D0D0D"/>
          <w:sz w:val="24"/>
          <w:szCs w:val="24"/>
          <w:lang w:eastAsia="hr-HR"/>
        </w:rPr>
        <w:t>prorama</w:t>
      </w:r>
      <w:proofErr w:type="spellEnd"/>
      <w:r w:rsidRPr="00EF1294">
        <w:rPr>
          <w:rFonts w:ascii="Times New Roman" w:eastAsia="Times New Roman" w:hAnsi="Times New Roman" w:cs="Times New Roman"/>
          <w:color w:val="0D0D0D"/>
          <w:sz w:val="24"/>
          <w:szCs w:val="24"/>
          <w:lang w:eastAsia="hr-HR"/>
        </w:rPr>
        <w:t xml:space="preserve"> Ljetni kamp sudjelovali su brojni </w:t>
      </w:r>
      <w:proofErr w:type="spellStart"/>
      <w:r w:rsidRPr="00EF1294">
        <w:rPr>
          <w:rFonts w:ascii="Times New Roman" w:eastAsia="Times New Roman" w:hAnsi="Times New Roman" w:cs="Times New Roman"/>
          <w:color w:val="0D0D0D"/>
          <w:sz w:val="24"/>
          <w:szCs w:val="24"/>
          <w:lang w:eastAsia="hr-HR"/>
        </w:rPr>
        <w:t>sporski</w:t>
      </w:r>
      <w:proofErr w:type="spellEnd"/>
      <w:r w:rsidRPr="00EF1294">
        <w:rPr>
          <w:rFonts w:ascii="Times New Roman" w:eastAsia="Times New Roman" w:hAnsi="Times New Roman" w:cs="Times New Roman"/>
          <w:color w:val="0D0D0D"/>
          <w:sz w:val="24"/>
          <w:szCs w:val="24"/>
          <w:lang w:eastAsia="hr-HR"/>
        </w:rPr>
        <w:t xml:space="preserve"> klubovi: Odbojkaški klub Poreč, Košarkaški klub Poreč, Jedriličarski klub Horizont, Vaterpolo klub Poreč, Tenis klub PRO 2000, Mačevalački klub Špada, Boćarski klub Istra Poreč, Judo klub Istra Poreč, KBK King, USB, te plesna udruga MOT 08. Bili su organizirani izleti u Dino park Funtana, u vodeni zabavni park </w:t>
      </w:r>
      <w:proofErr w:type="spellStart"/>
      <w:r w:rsidRPr="00EF1294">
        <w:rPr>
          <w:rFonts w:ascii="Times New Roman" w:eastAsia="Times New Roman" w:hAnsi="Times New Roman" w:cs="Times New Roman"/>
          <w:color w:val="0D0D0D"/>
          <w:sz w:val="24"/>
          <w:szCs w:val="24"/>
          <w:lang w:eastAsia="hr-HR"/>
        </w:rPr>
        <w:t>Aquacolors</w:t>
      </w:r>
      <w:proofErr w:type="spellEnd"/>
      <w:r w:rsidRPr="00EF1294">
        <w:rPr>
          <w:rFonts w:ascii="Times New Roman" w:eastAsia="Times New Roman" w:hAnsi="Times New Roman" w:cs="Times New Roman"/>
          <w:color w:val="0D0D0D"/>
          <w:sz w:val="24"/>
          <w:szCs w:val="24"/>
          <w:lang w:eastAsia="hr-HR"/>
        </w:rPr>
        <w:t xml:space="preserve">, te  izlet u Zelenu lagunu – </w:t>
      </w:r>
      <w:proofErr w:type="spellStart"/>
      <w:r w:rsidRPr="00EF1294">
        <w:rPr>
          <w:rFonts w:ascii="Times New Roman" w:eastAsia="Times New Roman" w:hAnsi="Times New Roman" w:cs="Times New Roman"/>
          <w:color w:val="0D0D0D"/>
          <w:sz w:val="24"/>
          <w:szCs w:val="24"/>
          <w:lang w:eastAsia="hr-HR"/>
        </w:rPr>
        <w:t>Ski</w:t>
      </w:r>
      <w:proofErr w:type="spellEnd"/>
      <w:r w:rsidRPr="00EF1294">
        <w:rPr>
          <w:rFonts w:ascii="Times New Roman" w:eastAsia="Times New Roman" w:hAnsi="Times New Roman" w:cs="Times New Roman"/>
          <w:color w:val="0D0D0D"/>
          <w:sz w:val="24"/>
          <w:szCs w:val="24"/>
          <w:lang w:eastAsia="hr-HR"/>
        </w:rPr>
        <w:t xml:space="preserve"> lift i kupanje, izlet na otok sv. Nikola – kupanje i posjet akvariju Poreč. Djeca su imala organiziranu prehranu i to dva obroka, ujutro voćnu marendu i ručak. Svako dijete je na početku smjene dobilo po dvije majice, a na kraju Kampa diplomu za uspješno sudjelovanje u Kampu. </w:t>
      </w:r>
    </w:p>
    <w:p w14:paraId="3176508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Ljetni kamp plus 2025. </w:t>
      </w:r>
      <w:r w:rsidRPr="00EF1294">
        <w:rPr>
          <w:rFonts w:ascii="Times New Roman" w:eastAsia="Times New Roman" w:hAnsi="Times New Roman" w:cs="Times New Roman"/>
          <w:sz w:val="24"/>
          <w:szCs w:val="24"/>
          <w:lang w:eastAsia="hr-HR"/>
        </w:rPr>
        <w:t>godine</w:t>
      </w:r>
      <w:r w:rsidRPr="00EF1294">
        <w:rPr>
          <w:rFonts w:ascii="Times New Roman" w:eastAsia="Times New Roman" w:hAnsi="Times New Roman" w:cs="Times New Roman"/>
          <w:color w:val="0D0D0D"/>
          <w:sz w:val="24"/>
          <w:szCs w:val="24"/>
          <w:lang w:eastAsia="hr-HR"/>
        </w:rPr>
        <w:t xml:space="preserve"> odvijao se u hotelu </w:t>
      </w:r>
      <w:proofErr w:type="spellStart"/>
      <w:r w:rsidRPr="00EF1294">
        <w:rPr>
          <w:rFonts w:ascii="Times New Roman" w:eastAsia="Times New Roman" w:hAnsi="Times New Roman" w:cs="Times New Roman"/>
          <w:color w:val="0D0D0D"/>
          <w:sz w:val="24"/>
          <w:szCs w:val="24"/>
          <w:lang w:eastAsia="hr-HR"/>
        </w:rPr>
        <w:t>Pinia</w:t>
      </w:r>
      <w:proofErr w:type="spellEnd"/>
      <w:r w:rsidRPr="00EF1294">
        <w:rPr>
          <w:rFonts w:ascii="Times New Roman" w:eastAsia="Times New Roman" w:hAnsi="Times New Roman" w:cs="Times New Roman"/>
          <w:color w:val="0D0D0D"/>
          <w:sz w:val="24"/>
          <w:szCs w:val="24"/>
          <w:lang w:eastAsia="hr-HR"/>
        </w:rPr>
        <w:t>, u izdvojenom dijelu gdje su djeca mogla neometano boraviti. Održao se u lipnju 2025.</w:t>
      </w:r>
      <w:r w:rsidRPr="00EF1294">
        <w:rPr>
          <w:rFonts w:ascii="Times New Roman" w:eastAsia="Times New Roman" w:hAnsi="Times New Roman" w:cs="Times New Roman"/>
          <w:sz w:val="24"/>
          <w:szCs w:val="24"/>
          <w:lang w:eastAsia="hr-HR"/>
        </w:rPr>
        <w:t xml:space="preserve"> godine</w:t>
      </w:r>
      <w:r w:rsidRPr="00EF1294">
        <w:rPr>
          <w:rFonts w:ascii="Times New Roman" w:eastAsia="Times New Roman" w:hAnsi="Times New Roman" w:cs="Times New Roman"/>
          <w:color w:val="0D0D0D"/>
          <w:sz w:val="24"/>
          <w:szCs w:val="24"/>
          <w:lang w:eastAsia="hr-HR"/>
        </w:rPr>
        <w:t xml:space="preserve"> i trajao 2 tjedna odnosno deset dana. Polaznici su bili djeca s teškoćama u razvoju iz Posebnog odjela OŠ Poreč. Svako je dijete pratio asistent, a bile su uključene i stručne osobe, psiholog i edukacijski </w:t>
      </w:r>
      <w:proofErr w:type="spellStart"/>
      <w:r w:rsidRPr="00EF1294">
        <w:rPr>
          <w:rFonts w:ascii="Times New Roman" w:eastAsia="Times New Roman" w:hAnsi="Times New Roman" w:cs="Times New Roman"/>
          <w:color w:val="0D0D0D"/>
          <w:sz w:val="24"/>
          <w:szCs w:val="24"/>
          <w:lang w:eastAsia="hr-HR"/>
        </w:rPr>
        <w:t>rehabilitator</w:t>
      </w:r>
      <w:proofErr w:type="spellEnd"/>
      <w:r w:rsidRPr="00EF1294">
        <w:rPr>
          <w:rFonts w:ascii="Times New Roman" w:eastAsia="Times New Roman" w:hAnsi="Times New Roman" w:cs="Times New Roman"/>
          <w:color w:val="0D0D0D"/>
          <w:sz w:val="24"/>
          <w:szCs w:val="24"/>
          <w:lang w:eastAsia="hr-HR"/>
        </w:rPr>
        <w:t xml:space="preserve">. Prostor je opremljen uredskim potrepštinama i rekvizitima za na plažu. Djeca su boravila na moru te imala glazbene i kreativne radionice. </w:t>
      </w:r>
    </w:p>
    <w:p w14:paraId="22FC8385" w14:textId="05DA6E7A" w:rsid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95,25% od planiranog iznosa.</w:t>
      </w:r>
    </w:p>
    <w:p w14:paraId="27CCFC4A" w14:textId="77777777" w:rsidR="00520247" w:rsidRPr="00EF1294"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4C4E406F"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bookmarkStart w:id="69" w:name="_Hlk227151528"/>
      <w:r w:rsidRPr="00EF1294">
        <w:rPr>
          <w:rFonts w:ascii="Times New Roman" w:eastAsia="Times New Roman" w:hAnsi="Times New Roman" w:cs="Times New Roman"/>
          <w:b/>
          <w:bCs/>
          <w:i/>
          <w:iCs/>
          <w:color w:val="0D0D0D"/>
          <w:sz w:val="24"/>
          <w:szCs w:val="24"/>
          <w:lang w:eastAsia="hr-HR"/>
        </w:rPr>
        <w:lastRenderedPageBreak/>
        <w:t xml:space="preserve">Klub za mlade </w:t>
      </w:r>
    </w:p>
    <w:p w14:paraId="710AC83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t xml:space="preserve">Sredstva su utrošena na rad koordinatora te na organizaciju redovitih aktivnosti. Održano je 28 matematičkih radionica i 9 PUB kvizova uz angažman troje voditelja. Organizirana su i dva šahovska turnira: povodom Dana Grada  i proslave sv. Maura. Za turnire je nabavljena sva potrebna oprema (od šahovskih ploča i pehara do nagrada i zahvalnica), te je osigurana okrjepa za sve sudionike.  Dio sredstava utrošen je na </w:t>
      </w:r>
      <w:r w:rsidRPr="00EF1294">
        <w:rPr>
          <w:rFonts w:ascii="Times New Roman" w:eastAsia="Times New Roman" w:hAnsi="Times New Roman" w:cs="Times New Roman"/>
          <w:sz w:val="24"/>
          <w:szCs w:val="24"/>
          <w:lang w:eastAsia="hr-HR"/>
        </w:rPr>
        <w:t>organizaciju Sajma karijera, koji je održan u veljači 2025. godine.</w:t>
      </w:r>
    </w:p>
    <w:p w14:paraId="45B0341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48,29% od planiranog iznosa.</w:t>
      </w:r>
    </w:p>
    <w:bookmarkEnd w:id="69"/>
    <w:p w14:paraId="13CBE453" w14:textId="77777777" w:rsidR="00EF1294" w:rsidRPr="00EF1294"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F1294">
        <w:rPr>
          <w:rFonts w:ascii="Times New Roman" w:eastAsia="Times New Roman" w:hAnsi="Times New Roman" w:cs="Times New Roman"/>
          <w:b/>
          <w:bCs/>
          <w:i/>
          <w:color w:val="0D0D0D"/>
          <w:sz w:val="24"/>
          <w:szCs w:val="24"/>
          <w:lang w:eastAsia="hr-HR"/>
        </w:rPr>
        <w:t>Ostale potrebe u civilnom društvu</w:t>
      </w:r>
    </w:p>
    <w:p w14:paraId="100308F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nije izvršena  tijekom 2025. godine.</w:t>
      </w:r>
    </w:p>
    <w:p w14:paraId="5F7AAF4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Tekući projekti: </w:t>
      </w:r>
    </w:p>
    <w:p w14:paraId="00A3640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color w:val="0D0D0D"/>
          <w:sz w:val="24"/>
          <w:szCs w:val="24"/>
          <w:lang w:eastAsia="hr-HR"/>
        </w:rPr>
        <w:t>Z</w:t>
      </w:r>
      <w:r w:rsidRPr="00EF1294">
        <w:rPr>
          <w:rFonts w:ascii="Times New Roman" w:eastAsia="Times New Roman" w:hAnsi="Times New Roman" w:cs="Times New Roman"/>
          <w:b/>
          <w:bCs/>
          <w:i/>
          <w:iCs/>
          <w:color w:val="0D0D0D"/>
          <w:sz w:val="24"/>
          <w:szCs w:val="24"/>
          <w:lang w:eastAsia="hr-HR"/>
        </w:rPr>
        <w:t>akup stana vjerskog službenika (imama)</w:t>
      </w:r>
      <w:r w:rsidRPr="00EF1294">
        <w:rPr>
          <w:rFonts w:ascii="Times New Roman" w:eastAsia="Times New Roman" w:hAnsi="Times New Roman" w:cs="Times New Roman"/>
          <w:i/>
          <w:iCs/>
          <w:color w:val="0D0D0D"/>
          <w:sz w:val="24"/>
          <w:szCs w:val="24"/>
          <w:lang w:eastAsia="hr-HR"/>
        </w:rPr>
        <w:t xml:space="preserve"> - </w:t>
      </w:r>
      <w:r w:rsidRPr="00EF1294">
        <w:rPr>
          <w:rFonts w:ascii="Times New Roman" w:eastAsia="Times New Roman" w:hAnsi="Times New Roman" w:cs="Times New Roman"/>
          <w:color w:val="0D0D0D"/>
          <w:sz w:val="24"/>
          <w:szCs w:val="24"/>
          <w:lang w:eastAsia="hr-HR"/>
        </w:rPr>
        <w:t>aktivnost je izvršena isplatom planiranog iznosa Islamskoj zajednici u Hrvatskoj-Medžlis Islamske zajednice u Poreču, s kojom Grad ima zaključen ugovor.</w:t>
      </w:r>
    </w:p>
    <w:p w14:paraId="1741389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Projekt je izvršen u vrijednosti 100,00% od planiranog iznosa. </w:t>
      </w:r>
    </w:p>
    <w:p w14:paraId="3C24966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MO </w:t>
      </w:r>
      <w:proofErr w:type="spellStart"/>
      <w:r w:rsidRPr="00EF1294">
        <w:rPr>
          <w:rFonts w:ascii="Times New Roman" w:eastAsia="Times New Roman" w:hAnsi="Times New Roman" w:cs="Times New Roman"/>
          <w:b/>
          <w:bCs/>
          <w:i/>
          <w:iCs/>
          <w:color w:val="0D0D0D"/>
          <w:sz w:val="24"/>
          <w:szCs w:val="24"/>
          <w:lang w:eastAsia="hr-HR"/>
        </w:rPr>
        <w:t>Baderna</w:t>
      </w:r>
      <w:proofErr w:type="spellEnd"/>
      <w:r w:rsidRPr="00EF1294">
        <w:rPr>
          <w:rFonts w:ascii="Times New Roman" w:eastAsia="Times New Roman" w:hAnsi="Times New Roman" w:cs="Times New Roman"/>
          <w:b/>
          <w:bCs/>
          <w:i/>
          <w:iCs/>
          <w:color w:val="0D0D0D"/>
          <w:sz w:val="24"/>
          <w:szCs w:val="24"/>
          <w:lang w:eastAsia="hr-HR"/>
        </w:rPr>
        <w:t xml:space="preserve"> – projekt „Djeci našeg malog mjesta“</w:t>
      </w:r>
      <w:r w:rsidRPr="00EF1294">
        <w:rPr>
          <w:rFonts w:ascii="Times New Roman" w:eastAsia="Times New Roman" w:hAnsi="Times New Roman" w:cs="Times New Roman"/>
          <w:i/>
          <w:iCs/>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planirana sredstva korištena su najvećim dijelom za plaćanje naknade voditeljima radionica s kojima su zaključeni ugovori o djelu, a manjim dijelom za snošenje troškova uredskog materijala za radionice. U 2025. godini održane su radionica engleskog jezika i sportska-univerzalne radionice te kreativno-praktične radionice.  Radionice je pohađalo oko 10 djece po programu.</w:t>
      </w:r>
    </w:p>
    <w:p w14:paraId="62A9DBF1" w14:textId="77777777" w:rsidR="00EF1294" w:rsidRPr="00EF1294" w:rsidRDefault="00EF1294" w:rsidP="00EF1294">
      <w:pPr>
        <w:spacing w:after="0" w:line="240" w:lineRule="auto"/>
        <w:jc w:val="both"/>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Projekt je izvršen u vrijednosti 69,49 % od planiranog iznosa. </w:t>
      </w:r>
    </w:p>
    <w:p w14:paraId="2967A6D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Rad s mladima na lokalnoj razini</w:t>
      </w:r>
    </w:p>
    <w:p w14:paraId="0878240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Sve planirane aktivnosti za 2025. Godinu koje su definirane u Lokalnom i Akcijskom programu za mlade u cijelosti su izvršene. Za provedbu aktivnosti sredstva osigurana po drugim programima.</w:t>
      </w:r>
    </w:p>
    <w:p w14:paraId="040A000D"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Projekt je izvršen u vrijednosti 35,01 % od planiranog iznosa.</w:t>
      </w:r>
    </w:p>
    <w:p w14:paraId="0EB0A35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D0D0D"/>
          <w:sz w:val="24"/>
          <w:szCs w:val="24"/>
          <w:lang w:eastAsia="hr-HR"/>
        </w:rPr>
        <w:t>STEM radionice</w:t>
      </w:r>
      <w:r w:rsidRPr="00EF1294">
        <w:rPr>
          <w:rFonts w:ascii="Times New Roman" w:eastAsia="Times New Roman" w:hAnsi="Times New Roman" w:cs="Times New Roman"/>
          <w:sz w:val="24"/>
          <w:szCs w:val="24"/>
          <w:lang w:eastAsia="hr-HR"/>
        </w:rPr>
        <w:t xml:space="preserve"> </w:t>
      </w:r>
    </w:p>
    <w:p w14:paraId="2977891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Tijekom 2025. godine uspješno su provedene edukativne radionice robotike namijenjene djeci u dobi od 6 do 16 godina, koje su se održavale u prostorijama </w:t>
      </w:r>
      <w:proofErr w:type="spellStart"/>
      <w:r w:rsidRPr="00EF1294">
        <w:rPr>
          <w:rFonts w:ascii="Times New Roman" w:eastAsia="Times New Roman" w:hAnsi="Times New Roman" w:cs="Times New Roman"/>
          <w:color w:val="0D0D0D"/>
          <w:sz w:val="24"/>
          <w:szCs w:val="24"/>
          <w:lang w:eastAsia="hr-HR"/>
        </w:rPr>
        <w:t>Pozitrona</w:t>
      </w:r>
      <w:proofErr w:type="spellEnd"/>
      <w:r w:rsidRPr="00EF1294">
        <w:rPr>
          <w:rFonts w:ascii="Times New Roman" w:eastAsia="Times New Roman" w:hAnsi="Times New Roman" w:cs="Times New Roman"/>
          <w:color w:val="0D0D0D"/>
          <w:sz w:val="24"/>
          <w:szCs w:val="24"/>
          <w:lang w:eastAsia="hr-HR"/>
        </w:rPr>
        <w:t xml:space="preserve">, ali i u školama i vrtićima. Kroz strukturiran i praktičan pristup učenju, polaznici su imali priliku upoznati osnove robotike, mehanike, elektronike i programiranja. Radionice su bile prilagođene različitim uzrastima pa su mlađa djeca radila s jednostavnijim edukativnim LEGO setovima, dok su stariji polaznici rješavali složenije zadatke koji su uključivali konstrukciju i programiranje robota. Uz to, sudionici su koristili 3D printere i 3D olovke, čime su se upoznali s osnovama 3D modeliranja i izrade vlastitih komponenti. Poseban naglasak stavljen je na razvoj logičkog razmišljanja, kreativnosti i timskog rada. Djeca su kroz rad na konkretnim projektima učila kako pristupiti problemu, razviti rješenje i testirati vlastite ideje u praksi. Tijekom radionica poticala se suradnja među polaznicima te razmjena znanja i iskustava. Ukupno je u radionicama sudjelovalo više od 150 djece, a interes i pozitivne povratne informacije potvrđuju važnost ovakvog oblika neformalnog obrazovanja u području STEM-a. </w:t>
      </w:r>
    </w:p>
    <w:p w14:paraId="69D3FA1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Projekt je izvršen u vrijednosti 90,42 % od planiranog iznosa.</w:t>
      </w:r>
    </w:p>
    <w:p w14:paraId="042D6AE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6282A885" w14:textId="77777777" w:rsidTr="008A006D">
        <w:tc>
          <w:tcPr>
            <w:tcW w:w="2722" w:type="dxa"/>
            <w:shd w:val="clear" w:color="auto" w:fill="auto"/>
          </w:tcPr>
          <w:p w14:paraId="5D6A8B50"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bookmarkStart w:id="70" w:name="_Hlk166239387"/>
            <w:r w:rsidRPr="00EF1294">
              <w:rPr>
                <w:rFonts w:ascii="Times New Roman" w:eastAsia="Times New Roman" w:hAnsi="Times New Roman" w:cs="Times New Roman"/>
                <w:b/>
                <w:color w:val="000000"/>
                <w:sz w:val="20"/>
                <w:szCs w:val="20"/>
                <w:lang w:eastAsia="hr-HR"/>
              </w:rPr>
              <w:t>Pokazatelj rezultata</w:t>
            </w:r>
          </w:p>
        </w:tc>
        <w:tc>
          <w:tcPr>
            <w:tcW w:w="2268" w:type="dxa"/>
            <w:shd w:val="clear" w:color="auto" w:fill="auto"/>
          </w:tcPr>
          <w:p w14:paraId="5B6F57C6"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Definicija</w:t>
            </w:r>
          </w:p>
          <w:p w14:paraId="59872D5B"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pokazatelja</w:t>
            </w:r>
          </w:p>
        </w:tc>
        <w:tc>
          <w:tcPr>
            <w:tcW w:w="1701" w:type="dxa"/>
            <w:shd w:val="clear" w:color="auto" w:fill="auto"/>
          </w:tcPr>
          <w:p w14:paraId="31E3E183"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0E4F362F"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Ciljana vrijednost 2025.</w:t>
            </w:r>
          </w:p>
        </w:tc>
        <w:tc>
          <w:tcPr>
            <w:tcW w:w="1105" w:type="dxa"/>
            <w:shd w:val="clear" w:color="auto" w:fill="auto"/>
          </w:tcPr>
          <w:p w14:paraId="0FDE6984"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Ostvarena vrijednost 2025.</w:t>
            </w:r>
          </w:p>
        </w:tc>
      </w:tr>
      <w:tr w:rsidR="00EF1294" w:rsidRPr="00EF1294" w14:paraId="4694ACD5" w14:textId="77777777" w:rsidTr="008A006D">
        <w:tc>
          <w:tcPr>
            <w:tcW w:w="2722" w:type="dxa"/>
            <w:shd w:val="clear" w:color="auto" w:fill="auto"/>
          </w:tcPr>
          <w:p w14:paraId="4987DFAA"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Obavljanje poslova i postupka  vezanih uz</w:t>
            </w:r>
          </w:p>
          <w:p w14:paraId="7C9C656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financiranje programa i projekata udruga</w:t>
            </w:r>
          </w:p>
          <w:p w14:paraId="16EC23A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tc>
        <w:tc>
          <w:tcPr>
            <w:tcW w:w="2268" w:type="dxa"/>
            <w:shd w:val="clear" w:color="auto" w:fill="auto"/>
          </w:tcPr>
          <w:p w14:paraId="7C20665A"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Provedbom  natječaja za dodjelu sredstava i neposrednom dodjelom sredstava omogućava se financiranje programa i projekata udruga koji su od javnog interesa</w:t>
            </w:r>
          </w:p>
        </w:tc>
        <w:tc>
          <w:tcPr>
            <w:tcW w:w="1701" w:type="dxa"/>
            <w:shd w:val="clear" w:color="auto" w:fill="auto"/>
          </w:tcPr>
          <w:p w14:paraId="02037CB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provedenih natječaja </w:t>
            </w:r>
          </w:p>
          <w:p w14:paraId="5AD523D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DCBFBD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zaključenih ugovora (neposredna dodjela sredstava) </w:t>
            </w:r>
          </w:p>
        </w:tc>
        <w:tc>
          <w:tcPr>
            <w:tcW w:w="1083" w:type="dxa"/>
            <w:shd w:val="clear" w:color="auto" w:fill="auto"/>
          </w:tcPr>
          <w:p w14:paraId="558A568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3727566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w:t>
            </w:r>
          </w:p>
          <w:p w14:paraId="7B2BB9C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7834F9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390A87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F9BFD4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sz w:val="20"/>
                <w:szCs w:val="20"/>
                <w:lang w:eastAsia="hr-HR"/>
              </w:rPr>
              <w:t>5</w:t>
            </w:r>
          </w:p>
        </w:tc>
        <w:tc>
          <w:tcPr>
            <w:tcW w:w="1105" w:type="dxa"/>
            <w:shd w:val="clear" w:color="auto" w:fill="auto"/>
          </w:tcPr>
          <w:p w14:paraId="5E50660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4D67278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w:t>
            </w:r>
          </w:p>
          <w:p w14:paraId="09656CF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3114B2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97C8C0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A13D9B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color w:val="000000"/>
                <w:sz w:val="20"/>
                <w:szCs w:val="20"/>
                <w:lang w:eastAsia="hr-HR"/>
              </w:rPr>
              <w:t>7</w:t>
            </w:r>
          </w:p>
        </w:tc>
      </w:tr>
      <w:tr w:rsidR="00EF1294" w:rsidRPr="00EF1294" w14:paraId="3E234CA7" w14:textId="77777777" w:rsidTr="008A006D">
        <w:tc>
          <w:tcPr>
            <w:tcW w:w="2722" w:type="dxa"/>
            <w:shd w:val="clear" w:color="auto" w:fill="auto"/>
          </w:tcPr>
          <w:p w14:paraId="50B72F4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lastRenderedPageBreak/>
              <w:t>Porečka bajka:</w:t>
            </w:r>
          </w:p>
          <w:p w14:paraId="1E9ED1ED"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Održavanje manifestacija i aktivnosti za djecu </w:t>
            </w:r>
          </w:p>
          <w:p w14:paraId="4DE83DF9"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p w14:paraId="619E613B"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p w14:paraId="1405043B"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Darivanje djece prigodnim poklon paketima</w:t>
            </w:r>
          </w:p>
        </w:tc>
        <w:tc>
          <w:tcPr>
            <w:tcW w:w="2268" w:type="dxa"/>
            <w:shd w:val="clear" w:color="auto" w:fill="auto"/>
          </w:tcPr>
          <w:p w14:paraId="1F7FFF3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Provedbom manifestacija i aktivnosti omogućava se djeci i roditeljima  da uživaju u blagdanskom ugođaju </w:t>
            </w:r>
          </w:p>
          <w:p w14:paraId="0C6E81CD"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Djeca se darivaju prigodnim poklon paketima</w:t>
            </w:r>
          </w:p>
        </w:tc>
        <w:tc>
          <w:tcPr>
            <w:tcW w:w="1701" w:type="dxa"/>
            <w:shd w:val="clear" w:color="auto" w:fill="auto"/>
          </w:tcPr>
          <w:p w14:paraId="06765E6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60F7EF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održanih manifestacija i </w:t>
            </w:r>
          </w:p>
          <w:p w14:paraId="1B86876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aktivnosti</w:t>
            </w:r>
          </w:p>
          <w:p w14:paraId="13051A5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5D03D9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0D8B13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eastAsia="hr-HR"/>
              </w:rPr>
              <w:t>Broj poklon paketa</w:t>
            </w:r>
          </w:p>
        </w:tc>
        <w:tc>
          <w:tcPr>
            <w:tcW w:w="1083" w:type="dxa"/>
            <w:shd w:val="clear" w:color="auto" w:fill="auto"/>
          </w:tcPr>
          <w:p w14:paraId="74134426" w14:textId="77777777" w:rsidR="00EF1294" w:rsidRPr="00EF1294" w:rsidRDefault="00EF1294" w:rsidP="00EF1294">
            <w:pPr>
              <w:spacing w:after="0" w:line="240" w:lineRule="auto"/>
              <w:jc w:val="center"/>
              <w:rPr>
                <w:rFonts w:ascii="Times New Roman" w:eastAsia="Times New Roman" w:hAnsi="Times New Roman" w:cs="Times New Roman"/>
                <w:sz w:val="20"/>
                <w:szCs w:val="20"/>
                <w:highlight w:val="yellow"/>
                <w:lang w:eastAsia="hr-HR"/>
              </w:rPr>
            </w:pPr>
          </w:p>
          <w:p w14:paraId="222A5659" w14:textId="77777777" w:rsidR="00EF1294" w:rsidRPr="00EF1294" w:rsidRDefault="00EF1294" w:rsidP="00EF1294">
            <w:pPr>
              <w:spacing w:after="0" w:line="240" w:lineRule="auto"/>
              <w:jc w:val="center"/>
              <w:rPr>
                <w:rFonts w:ascii="Times New Roman" w:eastAsia="Times New Roman" w:hAnsi="Times New Roman" w:cs="Times New Roman"/>
                <w:sz w:val="20"/>
                <w:szCs w:val="20"/>
                <w:highlight w:val="yellow"/>
                <w:lang w:eastAsia="hr-HR"/>
              </w:rPr>
            </w:pPr>
          </w:p>
          <w:p w14:paraId="4D3F679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15</w:t>
            </w:r>
          </w:p>
          <w:p w14:paraId="14756B0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798230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285309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AA6EC2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0BE43F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E427CF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sz w:val="20"/>
                <w:szCs w:val="20"/>
                <w:lang w:eastAsia="hr-HR"/>
              </w:rPr>
              <w:t>1750</w:t>
            </w:r>
          </w:p>
        </w:tc>
        <w:tc>
          <w:tcPr>
            <w:tcW w:w="1105" w:type="dxa"/>
            <w:shd w:val="clear" w:color="auto" w:fill="auto"/>
          </w:tcPr>
          <w:p w14:paraId="17C059C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49412FE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D6F65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18</w:t>
            </w:r>
          </w:p>
          <w:p w14:paraId="25B4A65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E5E4FC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327DFB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BBE0F1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55624F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D4433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color w:val="000000"/>
                <w:sz w:val="20"/>
                <w:szCs w:val="20"/>
                <w:lang w:eastAsia="hr-HR"/>
              </w:rPr>
              <w:t>1650</w:t>
            </w:r>
          </w:p>
        </w:tc>
      </w:tr>
      <w:tr w:rsidR="00EF1294" w:rsidRPr="00EF1294" w14:paraId="5DA63717" w14:textId="77777777" w:rsidTr="008A006D">
        <w:tc>
          <w:tcPr>
            <w:tcW w:w="2722" w:type="dxa"/>
            <w:shd w:val="clear" w:color="auto" w:fill="auto"/>
          </w:tcPr>
          <w:p w14:paraId="6B407AE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Ljetni kamp za djecu:</w:t>
            </w:r>
          </w:p>
          <w:p w14:paraId="23B8FB9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Obavljanje poslova vezanih uz pripremu za početak rada i izvođenje programa</w:t>
            </w:r>
          </w:p>
        </w:tc>
        <w:tc>
          <w:tcPr>
            <w:tcW w:w="2268" w:type="dxa"/>
            <w:shd w:val="clear" w:color="auto" w:fill="auto"/>
          </w:tcPr>
          <w:p w14:paraId="0A999952"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Sufinanciranjem troškova omogućiti početak rada i nesmetano izvođenje programa</w:t>
            </w:r>
          </w:p>
        </w:tc>
        <w:tc>
          <w:tcPr>
            <w:tcW w:w="1701" w:type="dxa"/>
            <w:shd w:val="clear" w:color="auto" w:fill="auto"/>
          </w:tcPr>
          <w:p w14:paraId="419B85C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66701F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38C3848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BFE51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3FC3959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D4EA89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95,25</w:t>
            </w:r>
          </w:p>
        </w:tc>
      </w:tr>
      <w:tr w:rsidR="00EF1294" w:rsidRPr="00EF1294" w14:paraId="1F1ADFBD" w14:textId="77777777" w:rsidTr="008A006D">
        <w:tc>
          <w:tcPr>
            <w:tcW w:w="2722" w:type="dxa"/>
            <w:shd w:val="clear" w:color="auto" w:fill="auto"/>
          </w:tcPr>
          <w:p w14:paraId="4C9C5AD3"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Klub za mlade:</w:t>
            </w:r>
          </w:p>
          <w:p w14:paraId="255538F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Redovita isplata naknade voditelju Kluba </w:t>
            </w:r>
          </w:p>
          <w:p w14:paraId="5176BC7C"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Pravovremeno podmirivanje tekućih troškova</w:t>
            </w:r>
          </w:p>
        </w:tc>
        <w:tc>
          <w:tcPr>
            <w:tcW w:w="2268" w:type="dxa"/>
            <w:shd w:val="clear" w:color="auto" w:fill="auto"/>
          </w:tcPr>
          <w:p w14:paraId="5329C4B3"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Redovitom isplatom naknade za rad voditelju Kluba i pravovremenim podmirivanjem tekućih troškova Kluba omogućava se njegovo postojanje i organizacija aktivnosti za mlade </w:t>
            </w:r>
          </w:p>
        </w:tc>
        <w:tc>
          <w:tcPr>
            <w:tcW w:w="1701" w:type="dxa"/>
            <w:shd w:val="clear" w:color="auto" w:fill="auto"/>
          </w:tcPr>
          <w:p w14:paraId="046BF73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CF70FC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6D25449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C56C5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35DAEA0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A51CC6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48,29</w:t>
            </w:r>
          </w:p>
        </w:tc>
      </w:tr>
      <w:tr w:rsidR="00EF1294" w:rsidRPr="00EF1294" w14:paraId="562BEA9C" w14:textId="77777777" w:rsidTr="008A006D">
        <w:tc>
          <w:tcPr>
            <w:tcW w:w="2722" w:type="dxa"/>
            <w:shd w:val="clear" w:color="auto" w:fill="auto"/>
          </w:tcPr>
          <w:p w14:paraId="65060D1B"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Ostale potrebe u civilnom društvu:</w:t>
            </w:r>
          </w:p>
          <w:p w14:paraId="3431AE89"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Podmirivanje troškova raznih neplaniranih rashoda</w:t>
            </w:r>
          </w:p>
        </w:tc>
        <w:tc>
          <w:tcPr>
            <w:tcW w:w="2268" w:type="dxa"/>
            <w:shd w:val="clear" w:color="auto" w:fill="auto"/>
          </w:tcPr>
          <w:p w14:paraId="71017C8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Omogućavanje podmirivanja neplaniranih rashoda</w:t>
            </w:r>
          </w:p>
        </w:tc>
        <w:tc>
          <w:tcPr>
            <w:tcW w:w="1701" w:type="dxa"/>
            <w:shd w:val="clear" w:color="auto" w:fill="auto"/>
          </w:tcPr>
          <w:p w14:paraId="61145C0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51B6FE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68A0D85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D978EB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3A4BD76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93763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0,00</w:t>
            </w:r>
          </w:p>
        </w:tc>
      </w:tr>
      <w:tr w:rsidR="00EF1294" w:rsidRPr="00EF1294" w14:paraId="460DBFA3" w14:textId="77777777" w:rsidTr="008A006D">
        <w:tc>
          <w:tcPr>
            <w:tcW w:w="2722" w:type="dxa"/>
            <w:shd w:val="clear" w:color="auto" w:fill="auto"/>
          </w:tcPr>
          <w:p w14:paraId="6DD44473"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Zakup stana vjerskog službenika (Imama)</w:t>
            </w:r>
          </w:p>
          <w:p w14:paraId="0352F18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Održavanje vjerskih aktivnosti za građane</w:t>
            </w:r>
          </w:p>
          <w:p w14:paraId="20099F2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islamske vjeroispovijesti</w:t>
            </w:r>
          </w:p>
        </w:tc>
        <w:tc>
          <w:tcPr>
            <w:tcW w:w="2268" w:type="dxa"/>
            <w:shd w:val="clear" w:color="auto" w:fill="auto"/>
          </w:tcPr>
          <w:p w14:paraId="2C2AF7A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Sufinanciranjem troškova omogućava se održavanje vjerskih aktivnosti građanima islamske  vjeroispovijesti</w:t>
            </w:r>
          </w:p>
        </w:tc>
        <w:tc>
          <w:tcPr>
            <w:tcW w:w="1701" w:type="dxa"/>
            <w:shd w:val="clear" w:color="auto" w:fill="auto"/>
          </w:tcPr>
          <w:p w14:paraId="076BAEC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1C5AA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5FCEEDD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087594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0377C7A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5338F5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4E09A3B3" w14:textId="77777777" w:rsidTr="008A006D">
        <w:tc>
          <w:tcPr>
            <w:tcW w:w="2722" w:type="dxa"/>
            <w:shd w:val="clear" w:color="auto" w:fill="auto"/>
          </w:tcPr>
          <w:p w14:paraId="187DA64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Održavanje radionica i obilježavanje većih praznika   </w:t>
            </w:r>
          </w:p>
        </w:tc>
        <w:tc>
          <w:tcPr>
            <w:tcW w:w="2268" w:type="dxa"/>
            <w:shd w:val="clear" w:color="auto" w:fill="auto"/>
          </w:tcPr>
          <w:p w14:paraId="2761F33A"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Sufinanciranjem troškova održavanja radionica i drugih aktivnosti   omogućava se djeci i roditeljima najudaljenijeg MO na području Grada Poreča-</w:t>
            </w:r>
            <w:proofErr w:type="spellStart"/>
            <w:r w:rsidRPr="00EF1294">
              <w:rPr>
                <w:rFonts w:ascii="Times New Roman" w:eastAsia="Times New Roman" w:hAnsi="Times New Roman" w:cs="Times New Roman"/>
                <w:sz w:val="20"/>
                <w:szCs w:val="20"/>
                <w:lang w:eastAsia="hr-HR"/>
              </w:rPr>
              <w:t>Parenzo</w:t>
            </w:r>
            <w:proofErr w:type="spellEnd"/>
            <w:r w:rsidRPr="00EF1294">
              <w:rPr>
                <w:rFonts w:ascii="Times New Roman" w:eastAsia="Times New Roman" w:hAnsi="Times New Roman" w:cs="Times New Roman"/>
                <w:sz w:val="20"/>
                <w:szCs w:val="20"/>
                <w:lang w:eastAsia="hr-HR"/>
              </w:rPr>
              <w:t xml:space="preserve"> sudjelovati u provođenju projekta kojim se povećava  dostupnost slobodnih aktivnosti djeci</w:t>
            </w:r>
          </w:p>
        </w:tc>
        <w:tc>
          <w:tcPr>
            <w:tcW w:w="1701" w:type="dxa"/>
            <w:shd w:val="clear" w:color="auto" w:fill="auto"/>
          </w:tcPr>
          <w:p w14:paraId="73BCB95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A1ED3B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Broj djece, roditelja,</w:t>
            </w:r>
          </w:p>
          <w:p w14:paraId="7BADB5D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volontera</w:t>
            </w:r>
          </w:p>
        </w:tc>
        <w:tc>
          <w:tcPr>
            <w:tcW w:w="1083" w:type="dxa"/>
            <w:shd w:val="clear" w:color="auto" w:fill="auto"/>
          </w:tcPr>
          <w:p w14:paraId="52255A6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7E094FD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color w:val="000000"/>
                <w:sz w:val="20"/>
                <w:szCs w:val="20"/>
                <w:lang w:eastAsia="hr-HR"/>
              </w:rPr>
              <w:t>80</w:t>
            </w:r>
          </w:p>
        </w:tc>
        <w:tc>
          <w:tcPr>
            <w:tcW w:w="1105" w:type="dxa"/>
            <w:shd w:val="clear" w:color="auto" w:fill="auto"/>
          </w:tcPr>
          <w:p w14:paraId="46480C8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5516280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F1294">
              <w:rPr>
                <w:rFonts w:ascii="Times New Roman" w:eastAsia="Times New Roman" w:hAnsi="Times New Roman" w:cs="Times New Roman"/>
                <w:color w:val="000000"/>
                <w:sz w:val="20"/>
                <w:szCs w:val="20"/>
                <w:lang w:eastAsia="hr-HR"/>
              </w:rPr>
              <w:t>60</w:t>
            </w:r>
          </w:p>
        </w:tc>
      </w:tr>
      <w:bookmarkEnd w:id="70"/>
    </w:tbl>
    <w:p w14:paraId="62D9F51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E9CAF93" w14:textId="77777777" w:rsidR="00EF1294" w:rsidRPr="00EF1294" w:rsidRDefault="00EF1294" w:rsidP="00EF1294">
      <w:pPr>
        <w:spacing w:after="0" w:line="240" w:lineRule="auto"/>
        <w:ind w:firstLine="708"/>
        <w:jc w:val="both"/>
        <w:rPr>
          <w:rFonts w:ascii="Times New Roman" w:eastAsia="Times New Roman" w:hAnsi="Times New Roman" w:cs="Times New Roman"/>
          <w:b/>
          <w:bCs/>
          <w:color w:val="0D0D0D"/>
          <w:sz w:val="24"/>
          <w:szCs w:val="24"/>
          <w:lang w:eastAsia="hr-HR"/>
        </w:rPr>
      </w:pPr>
    </w:p>
    <w:p w14:paraId="3C087F08" w14:textId="77777777" w:rsidR="00EF1294" w:rsidRPr="00EF1294" w:rsidRDefault="00EF1294" w:rsidP="00EF1294">
      <w:pPr>
        <w:spacing w:after="0" w:line="240" w:lineRule="auto"/>
        <w:ind w:firstLine="708"/>
        <w:jc w:val="both"/>
        <w:rPr>
          <w:rFonts w:ascii="Times New Roman" w:eastAsia="Times New Roman" w:hAnsi="Times New Roman" w:cs="Times New Roman"/>
          <w:b/>
          <w:bCs/>
          <w:color w:val="0D0D0D"/>
          <w:sz w:val="24"/>
          <w:szCs w:val="24"/>
          <w:lang w:eastAsia="hr-HR"/>
        </w:rPr>
      </w:pPr>
    </w:p>
    <w:tbl>
      <w:tblPr>
        <w:tblW w:w="5000" w:type="pct"/>
        <w:tblLook w:val="04A0" w:firstRow="1" w:lastRow="0" w:firstColumn="1" w:lastColumn="0" w:noHBand="0" w:noVBand="1"/>
      </w:tblPr>
      <w:tblGrid>
        <w:gridCol w:w="1558"/>
        <w:gridCol w:w="3569"/>
        <w:gridCol w:w="1476"/>
        <w:gridCol w:w="1476"/>
        <w:gridCol w:w="983"/>
      </w:tblGrid>
      <w:tr w:rsidR="00EF1294" w:rsidRPr="00EF1294" w14:paraId="2036BCEF" w14:textId="77777777" w:rsidTr="008A006D">
        <w:trPr>
          <w:trHeight w:val="283"/>
        </w:trPr>
        <w:tc>
          <w:tcPr>
            <w:tcW w:w="282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CFE2D93"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E2727CF"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F2F0E03"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3B394C73"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6623E34C" w14:textId="77777777" w:rsidTr="008A006D">
        <w:trPr>
          <w:trHeight w:val="283"/>
        </w:trPr>
        <w:tc>
          <w:tcPr>
            <w:tcW w:w="282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EFAD88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8521D6C"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713F724D"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2A10EB69"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7C2D906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D3D7BE"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bCs/>
                <w:color w:val="0D0D0D"/>
                <w:lang w:eastAsia="hr-HR"/>
              </w:rPr>
              <w:t>Program  1028</w:t>
            </w:r>
          </w:p>
        </w:tc>
        <w:tc>
          <w:tcPr>
            <w:tcW w:w="1969" w:type="pct"/>
            <w:tcBorders>
              <w:top w:val="single" w:sz="4" w:space="0" w:color="auto"/>
              <w:left w:val="nil"/>
              <w:bottom w:val="single" w:sz="4" w:space="0" w:color="auto"/>
              <w:right w:val="single" w:sz="4" w:space="0" w:color="auto"/>
            </w:tcBorders>
            <w:shd w:val="clear" w:color="000000" w:fill="D9D9D9"/>
            <w:vAlign w:val="center"/>
            <w:hideMark/>
          </w:tcPr>
          <w:p w14:paraId="1F08548A"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 xml:space="preserve">PROGRAM: JAVNE POTREBE U PREDŠKOLSKOM ODGOJU </w:t>
            </w:r>
          </w:p>
        </w:tc>
        <w:tc>
          <w:tcPr>
            <w:tcW w:w="814" w:type="pct"/>
            <w:tcBorders>
              <w:top w:val="single" w:sz="4" w:space="0" w:color="auto"/>
              <w:left w:val="nil"/>
              <w:bottom w:val="single" w:sz="4" w:space="0" w:color="auto"/>
              <w:right w:val="single" w:sz="4" w:space="0" w:color="auto"/>
            </w:tcBorders>
            <w:shd w:val="clear" w:color="auto" w:fill="D9D9D9"/>
            <w:vAlign w:val="bottom"/>
          </w:tcPr>
          <w:p w14:paraId="1D9FF4AC"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7.210.195,00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1C7A295A"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6.476.141,25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15912462"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89,82</w:t>
            </w:r>
          </w:p>
        </w:tc>
      </w:tr>
      <w:tr w:rsidR="00EF1294" w:rsidRPr="00EF1294" w14:paraId="0F19ED9C"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9A039"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A100037</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3B549E9F"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programa privatnih i ostalih dječjih vrtića</w:t>
            </w:r>
          </w:p>
        </w:tc>
        <w:tc>
          <w:tcPr>
            <w:tcW w:w="814" w:type="pct"/>
            <w:tcBorders>
              <w:top w:val="single" w:sz="4" w:space="0" w:color="auto"/>
              <w:left w:val="nil"/>
              <w:bottom w:val="single" w:sz="4" w:space="0" w:color="auto"/>
              <w:right w:val="single" w:sz="4" w:space="0" w:color="auto"/>
            </w:tcBorders>
            <w:shd w:val="clear" w:color="auto" w:fill="auto"/>
            <w:vAlign w:val="bottom"/>
          </w:tcPr>
          <w:p w14:paraId="3856139A"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703.500,00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93ACC9E"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683.391,54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C8A2CA"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97,14</w:t>
            </w:r>
          </w:p>
        </w:tc>
      </w:tr>
      <w:tr w:rsidR="00EF1294" w:rsidRPr="00EF1294" w14:paraId="27800E47"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0BD456C"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A100039</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281D3294"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predškolskom odgoju</w:t>
            </w:r>
          </w:p>
        </w:tc>
        <w:tc>
          <w:tcPr>
            <w:tcW w:w="814" w:type="pct"/>
            <w:tcBorders>
              <w:top w:val="single" w:sz="4" w:space="0" w:color="auto"/>
              <w:left w:val="nil"/>
              <w:bottom w:val="single" w:sz="4" w:space="0" w:color="auto"/>
              <w:right w:val="single" w:sz="4" w:space="0" w:color="auto"/>
            </w:tcBorders>
            <w:shd w:val="clear" w:color="auto" w:fill="auto"/>
            <w:vAlign w:val="bottom"/>
          </w:tcPr>
          <w:p w14:paraId="032A127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27.140,00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0120EC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25.456,03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CDDC0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93,80</w:t>
            </w:r>
          </w:p>
        </w:tc>
      </w:tr>
      <w:tr w:rsidR="00EF1294" w:rsidRPr="00EF1294" w14:paraId="7C3A66A0"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6B072BC"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w:t>
            </w:r>
          </w:p>
          <w:p w14:paraId="6A2E984C"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A100040</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18957B25"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obrta za čuvanje djece</w:t>
            </w:r>
          </w:p>
        </w:tc>
        <w:tc>
          <w:tcPr>
            <w:tcW w:w="814" w:type="pct"/>
            <w:tcBorders>
              <w:top w:val="single" w:sz="4" w:space="0" w:color="auto"/>
              <w:left w:val="nil"/>
              <w:bottom w:val="single" w:sz="4" w:space="0" w:color="auto"/>
              <w:right w:val="single" w:sz="4" w:space="0" w:color="auto"/>
            </w:tcBorders>
            <w:shd w:val="clear" w:color="auto" w:fill="auto"/>
            <w:vAlign w:val="bottom"/>
          </w:tcPr>
          <w:p w14:paraId="39A2049F"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9.930,00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7981AD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9.290,40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14B2E42"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93,56</w:t>
            </w:r>
          </w:p>
        </w:tc>
      </w:tr>
      <w:tr w:rsidR="00EF1294" w:rsidRPr="00EF1294" w14:paraId="6BFECFE5"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780015B"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w:t>
            </w:r>
          </w:p>
          <w:p w14:paraId="34C0FC5E"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 100021</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6A9E62BC" w14:textId="77777777" w:rsidR="00EF1294" w:rsidRPr="00EF1294"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F1294">
              <w:rPr>
                <w:rFonts w:ascii="Times New Roman" w:eastAsia="Times New Roman" w:hAnsi="Times New Roman" w:cs="Times New Roman"/>
                <w:b/>
                <w:bCs/>
                <w:iCs/>
                <w:color w:val="0D0D0D"/>
                <w:sz w:val="20"/>
                <w:szCs w:val="20"/>
                <w:lang w:eastAsia="hr-HR"/>
              </w:rPr>
              <w:t>Izgradnja dječjeg vrtića u Varvarima</w:t>
            </w:r>
          </w:p>
        </w:tc>
        <w:tc>
          <w:tcPr>
            <w:tcW w:w="814" w:type="pct"/>
            <w:tcBorders>
              <w:top w:val="single" w:sz="4" w:space="0" w:color="auto"/>
              <w:left w:val="nil"/>
              <w:bottom w:val="single" w:sz="4" w:space="0" w:color="auto"/>
              <w:right w:val="single" w:sz="4" w:space="0" w:color="auto"/>
            </w:tcBorders>
            <w:shd w:val="clear" w:color="auto" w:fill="auto"/>
            <w:vAlign w:val="bottom"/>
          </w:tcPr>
          <w:p w14:paraId="593EB62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2.507.050,00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5DF4A5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2.405.562,48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234BB3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95,95</w:t>
            </w:r>
          </w:p>
        </w:tc>
      </w:tr>
      <w:tr w:rsidR="00EF1294" w:rsidRPr="00EF1294" w14:paraId="46A42D37"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297A76E9"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lastRenderedPageBreak/>
              <w:t>Kapitalni projekt</w:t>
            </w:r>
          </w:p>
          <w:p w14:paraId="5A307FB7"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K100024</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11A07CBB" w14:textId="77777777" w:rsidR="00EF1294" w:rsidRPr="00EF1294"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F1294">
              <w:rPr>
                <w:rFonts w:ascii="Times New Roman" w:eastAsia="Times New Roman" w:hAnsi="Times New Roman" w:cs="Times New Roman"/>
                <w:b/>
                <w:bCs/>
                <w:iCs/>
                <w:color w:val="0D0D0D"/>
                <w:sz w:val="20"/>
                <w:szCs w:val="20"/>
                <w:lang w:eastAsia="hr-HR"/>
              </w:rPr>
              <w:t>Izgradnja dječjeg vrtića u Novoj Vasi</w:t>
            </w:r>
          </w:p>
        </w:tc>
        <w:tc>
          <w:tcPr>
            <w:tcW w:w="814" w:type="pct"/>
            <w:tcBorders>
              <w:top w:val="single" w:sz="4" w:space="0" w:color="auto"/>
              <w:left w:val="nil"/>
              <w:bottom w:val="single" w:sz="4" w:space="0" w:color="auto"/>
              <w:right w:val="single" w:sz="4" w:space="0" w:color="auto"/>
            </w:tcBorders>
            <w:shd w:val="clear" w:color="auto" w:fill="auto"/>
            <w:vAlign w:val="bottom"/>
          </w:tcPr>
          <w:p w14:paraId="54DDBEF7"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3.548.830,00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9F3E9F0"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3.321.227,24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D627EB7"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93,59</w:t>
            </w:r>
          </w:p>
        </w:tc>
      </w:tr>
      <w:tr w:rsidR="00EF1294" w:rsidRPr="00EF1294" w14:paraId="3E3D87AF"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23675ED7"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K100025</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4FAE1900" w14:textId="77777777" w:rsidR="00EF1294" w:rsidRPr="00EF1294"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F1294">
              <w:rPr>
                <w:rFonts w:ascii="Times New Roman" w:eastAsia="Times New Roman" w:hAnsi="Times New Roman" w:cs="Times New Roman"/>
                <w:b/>
                <w:bCs/>
                <w:iCs/>
                <w:color w:val="0D0D0D"/>
                <w:sz w:val="20"/>
                <w:szCs w:val="20"/>
                <w:lang w:eastAsia="hr-HR"/>
              </w:rPr>
              <w:t xml:space="preserve">Dogradnja i rekonstrukcija terase objekta MO </w:t>
            </w:r>
            <w:proofErr w:type="spellStart"/>
            <w:r w:rsidRPr="00EF1294">
              <w:rPr>
                <w:rFonts w:ascii="Times New Roman" w:eastAsia="Times New Roman" w:hAnsi="Times New Roman" w:cs="Times New Roman"/>
                <w:b/>
                <w:bCs/>
                <w:iCs/>
                <w:color w:val="0D0D0D"/>
                <w:sz w:val="20"/>
                <w:szCs w:val="20"/>
                <w:lang w:eastAsia="hr-HR"/>
              </w:rPr>
              <w:t>Baderna</w:t>
            </w:r>
            <w:proofErr w:type="spellEnd"/>
            <w:r w:rsidRPr="00EF1294">
              <w:rPr>
                <w:rFonts w:ascii="Times New Roman" w:eastAsia="Times New Roman" w:hAnsi="Times New Roman" w:cs="Times New Roman"/>
                <w:b/>
                <w:bCs/>
                <w:iCs/>
                <w:color w:val="0D0D0D"/>
                <w:sz w:val="20"/>
                <w:szCs w:val="20"/>
                <w:lang w:eastAsia="hr-HR"/>
              </w:rPr>
              <w:t xml:space="preserve"> za javne potrebe - polivalentna prostorija</w:t>
            </w:r>
          </w:p>
          <w:p w14:paraId="6501E5FF"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p>
        </w:tc>
        <w:tc>
          <w:tcPr>
            <w:tcW w:w="814" w:type="pct"/>
            <w:tcBorders>
              <w:top w:val="single" w:sz="4" w:space="0" w:color="auto"/>
              <w:left w:val="nil"/>
              <w:bottom w:val="single" w:sz="4" w:space="0" w:color="auto"/>
              <w:right w:val="single" w:sz="4" w:space="0" w:color="auto"/>
            </w:tcBorders>
            <w:shd w:val="clear" w:color="auto" w:fill="auto"/>
            <w:vAlign w:val="bottom"/>
          </w:tcPr>
          <w:p w14:paraId="14E14F0A"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267.000,00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A1FF96"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5.598,85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BD6E5E0"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2,10</w:t>
            </w:r>
          </w:p>
        </w:tc>
      </w:tr>
      <w:tr w:rsidR="00EF1294" w:rsidRPr="00EF1294" w14:paraId="0F242F3F" w14:textId="77777777" w:rsidTr="008A006D">
        <w:trPr>
          <w:trHeight w:val="94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98B1F16"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K100026</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49347904" w14:textId="77777777" w:rsidR="00EF1294" w:rsidRPr="00EF1294"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F1294">
              <w:rPr>
                <w:rFonts w:ascii="Times New Roman" w:eastAsia="Times New Roman" w:hAnsi="Times New Roman" w:cs="Times New Roman"/>
                <w:b/>
                <w:bCs/>
                <w:iCs/>
                <w:color w:val="0D0D0D"/>
                <w:sz w:val="20"/>
                <w:szCs w:val="20"/>
                <w:lang w:eastAsia="hr-HR"/>
              </w:rPr>
              <w:t>Izgradnja dječjeg igrališta DV Paperino Varvari</w:t>
            </w:r>
          </w:p>
        </w:tc>
        <w:tc>
          <w:tcPr>
            <w:tcW w:w="814" w:type="pct"/>
            <w:tcBorders>
              <w:top w:val="single" w:sz="4" w:space="0" w:color="auto"/>
              <w:left w:val="nil"/>
              <w:bottom w:val="single" w:sz="4" w:space="0" w:color="auto"/>
              <w:right w:val="single" w:sz="4" w:space="0" w:color="auto"/>
            </w:tcBorders>
            <w:shd w:val="clear" w:color="auto" w:fill="auto"/>
            <w:vAlign w:val="bottom"/>
          </w:tcPr>
          <w:p w14:paraId="7D13691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84.500,00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B4757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685,20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20C5BA2"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0,81</w:t>
            </w:r>
          </w:p>
        </w:tc>
      </w:tr>
      <w:tr w:rsidR="00EF1294" w:rsidRPr="00EF1294" w14:paraId="00E60F8D" w14:textId="77777777" w:rsidTr="008A006D">
        <w:trPr>
          <w:trHeight w:val="94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A352BBF"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K100027</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64DC3080" w14:textId="77777777" w:rsidR="00EF1294" w:rsidRPr="00EF1294"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F1294">
              <w:rPr>
                <w:rFonts w:ascii="Times New Roman" w:eastAsia="Times New Roman" w:hAnsi="Times New Roman" w:cs="Times New Roman"/>
                <w:b/>
                <w:bCs/>
                <w:iCs/>
                <w:color w:val="0D0D0D"/>
                <w:sz w:val="20"/>
                <w:szCs w:val="20"/>
                <w:lang w:eastAsia="hr-HR"/>
              </w:rPr>
              <w:t>Poboljšanje materijalnih uvjeta u dječjim vrtićima</w:t>
            </w:r>
          </w:p>
        </w:tc>
        <w:tc>
          <w:tcPr>
            <w:tcW w:w="814" w:type="pct"/>
            <w:tcBorders>
              <w:top w:val="single" w:sz="4" w:space="0" w:color="auto"/>
              <w:left w:val="nil"/>
              <w:bottom w:val="single" w:sz="4" w:space="0" w:color="auto"/>
              <w:right w:val="single" w:sz="4" w:space="0" w:color="auto"/>
            </w:tcBorders>
            <w:shd w:val="clear" w:color="auto" w:fill="auto"/>
            <w:vAlign w:val="bottom"/>
          </w:tcPr>
          <w:p w14:paraId="6E3D90EA"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62.245,00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AED48DC"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24.929,51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C10F07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40,05</w:t>
            </w:r>
          </w:p>
        </w:tc>
      </w:tr>
    </w:tbl>
    <w:p w14:paraId="14EF538A"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p>
    <w:p w14:paraId="3C649B44"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ZAKONSKA OSNOVA ZA UVOĐENJE PROGRAMA:</w:t>
      </w:r>
    </w:p>
    <w:p w14:paraId="7AA565A4"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98/19,144/20),</w:t>
      </w:r>
    </w:p>
    <w:p w14:paraId="36393652"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Zakon o predškolskom odgoju i obrazovanju („Narodne novine“ broj 10/97,107/07,94/13, 98/19,57/22,101/23,145/23,145/24,146/25), </w:t>
      </w:r>
    </w:p>
    <w:p w14:paraId="4BE5B770"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Zakon o ustanovama („Narodne novine“ broj 76/93,29/97,47/99,35/08,127/19,151/22), </w:t>
      </w:r>
    </w:p>
    <w:p w14:paraId="46BB20C0"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Statut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(„Službeni glasnik Grada Poreča“ broj 2/13,10/18,2/21,12/24),</w:t>
      </w:r>
    </w:p>
    <w:p w14:paraId="13E43028"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Odluka o financiranju predškolskih ustanova na području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kojih su osnivači fizičke osobe.</w:t>
      </w:r>
    </w:p>
    <w:p w14:paraId="3418302B" w14:textId="77777777" w:rsidR="00EF1294" w:rsidRPr="00EF1294" w:rsidRDefault="00EF1294" w:rsidP="00EF1294">
      <w:pPr>
        <w:spacing w:after="0" w:line="240" w:lineRule="auto"/>
        <w:rPr>
          <w:rFonts w:ascii="Times New Roman" w:eastAsia="Times New Roman" w:hAnsi="Times New Roman" w:cs="Times New Roman"/>
          <w:b/>
          <w:bCs/>
          <w:color w:val="0D0D0D"/>
          <w:sz w:val="24"/>
          <w:szCs w:val="24"/>
          <w:lang w:eastAsia="hr-HR"/>
        </w:rPr>
      </w:pPr>
    </w:p>
    <w:p w14:paraId="1EFCBFF5" w14:textId="77777777" w:rsidR="00EF1294" w:rsidRPr="00EF1294" w:rsidRDefault="00EF1294" w:rsidP="00EF1294">
      <w:pPr>
        <w:spacing w:after="0" w:line="240" w:lineRule="auto"/>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color w:val="0D0D0D"/>
          <w:sz w:val="24"/>
          <w:szCs w:val="24"/>
          <w:lang w:eastAsia="hr-HR"/>
        </w:rPr>
        <w:t>OPIS PROGRAMA:</w:t>
      </w:r>
      <w:r w:rsidRPr="00EF1294">
        <w:rPr>
          <w:rFonts w:ascii="Times New Roman" w:eastAsia="Times New Roman" w:hAnsi="Times New Roman" w:cs="Times New Roman"/>
          <w:color w:val="0D0D0D"/>
          <w:sz w:val="24"/>
          <w:szCs w:val="24"/>
          <w:lang w:eastAsia="hr-HR"/>
        </w:rPr>
        <w:t xml:space="preserve"> </w:t>
      </w:r>
    </w:p>
    <w:p w14:paraId="615CE7C7" w14:textId="77777777" w:rsidR="00EF1294" w:rsidRPr="00EF1294" w:rsidRDefault="00EF1294" w:rsidP="00EF1294">
      <w:pPr>
        <w:spacing w:after="0" w:line="240" w:lineRule="auto"/>
        <w:rPr>
          <w:rFonts w:ascii="Times New Roman" w:eastAsia="Times New Roman" w:hAnsi="Times New Roman" w:cs="Times New Roman"/>
          <w:i/>
          <w:sz w:val="24"/>
          <w:szCs w:val="24"/>
          <w:lang w:eastAsia="hr-HR"/>
        </w:rPr>
      </w:pPr>
      <w:r w:rsidRPr="00EF1294">
        <w:rPr>
          <w:rFonts w:ascii="Times New Roman" w:eastAsia="Times New Roman" w:hAnsi="Times New Roman" w:cs="Times New Roman"/>
          <w:sz w:val="24"/>
          <w:szCs w:val="24"/>
          <w:lang w:eastAsia="hr-HR"/>
        </w:rPr>
        <w:t xml:space="preserve">Program obuhvaća </w:t>
      </w:r>
      <w:r w:rsidRPr="00EF1294">
        <w:rPr>
          <w:rFonts w:ascii="Times New Roman" w:eastAsia="Times New Roman" w:hAnsi="Times New Roman" w:cs="Times New Roman"/>
          <w:sz w:val="24"/>
          <w:szCs w:val="24"/>
          <w:u w:val="single"/>
          <w:lang w:eastAsia="hr-HR"/>
        </w:rPr>
        <w:t>aktivnost</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 xml:space="preserve">Sufinanciranje programa privatnih dječjih vrtića, Ostale potrebe u predškolskom odgoju i Sufinanciranje obrta za čuvanje djece </w:t>
      </w:r>
      <w:r w:rsidRPr="00EF1294">
        <w:rPr>
          <w:rFonts w:ascii="Times New Roman" w:eastAsia="Times New Roman" w:hAnsi="Times New Roman" w:cs="Times New Roman"/>
          <w:iCs/>
          <w:sz w:val="24"/>
          <w:szCs w:val="24"/>
          <w:lang w:eastAsia="hr-HR"/>
        </w:rPr>
        <w:t>i</w:t>
      </w:r>
      <w:r w:rsidRPr="00EF1294">
        <w:rPr>
          <w:rFonts w:ascii="Times New Roman" w:eastAsia="Times New Roman" w:hAnsi="Times New Roman" w:cs="Times New Roman"/>
          <w:i/>
          <w:sz w:val="24"/>
          <w:szCs w:val="24"/>
          <w:lang w:eastAsia="hr-HR"/>
        </w:rPr>
        <w:t xml:space="preserve"> </w:t>
      </w:r>
      <w:r w:rsidRPr="00EF1294">
        <w:rPr>
          <w:rFonts w:ascii="Times New Roman" w:eastAsia="Times New Roman" w:hAnsi="Times New Roman" w:cs="Times New Roman"/>
          <w:iCs/>
          <w:sz w:val="24"/>
          <w:szCs w:val="24"/>
          <w:u w:val="single"/>
          <w:lang w:eastAsia="hr-HR"/>
        </w:rPr>
        <w:t>kapitalne projekte</w:t>
      </w:r>
      <w:r w:rsidRPr="00EF1294">
        <w:rPr>
          <w:rFonts w:ascii="Times New Roman" w:eastAsia="Times New Roman" w:hAnsi="Times New Roman" w:cs="Times New Roman"/>
          <w:iCs/>
          <w:sz w:val="24"/>
          <w:szCs w:val="24"/>
          <w:lang w:eastAsia="hr-HR"/>
        </w:rPr>
        <w:t xml:space="preserve">: </w:t>
      </w:r>
      <w:r w:rsidRPr="00EF1294">
        <w:rPr>
          <w:rFonts w:ascii="Times New Roman" w:eastAsia="Times New Roman" w:hAnsi="Times New Roman" w:cs="Times New Roman"/>
          <w:i/>
          <w:sz w:val="24"/>
          <w:szCs w:val="24"/>
          <w:lang w:eastAsia="hr-HR"/>
        </w:rPr>
        <w:t xml:space="preserve">Izgradnja dječjeg vrtića u Varvarima, Izgradnja dječjeg vrtića u Novoj Vasi i Dogradnja, </w:t>
      </w:r>
    </w:p>
    <w:p w14:paraId="4434ABF6" w14:textId="77777777" w:rsidR="00EF1294" w:rsidRPr="00EF1294" w:rsidRDefault="00EF1294" w:rsidP="00EF1294">
      <w:pPr>
        <w:spacing w:after="0" w:line="240" w:lineRule="auto"/>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sz w:val="24"/>
          <w:szCs w:val="24"/>
          <w:lang w:eastAsia="hr-HR"/>
        </w:rPr>
        <w:t xml:space="preserve">rekonstrukcija terase objekta MO </w:t>
      </w:r>
      <w:proofErr w:type="spellStart"/>
      <w:r w:rsidRPr="00EF1294">
        <w:rPr>
          <w:rFonts w:ascii="Times New Roman" w:eastAsia="Times New Roman" w:hAnsi="Times New Roman" w:cs="Times New Roman"/>
          <w:i/>
          <w:sz w:val="24"/>
          <w:szCs w:val="24"/>
          <w:lang w:eastAsia="hr-HR"/>
        </w:rPr>
        <w:t>Baderna</w:t>
      </w:r>
      <w:proofErr w:type="spellEnd"/>
      <w:r w:rsidRPr="00EF1294">
        <w:rPr>
          <w:rFonts w:ascii="Times New Roman" w:eastAsia="Times New Roman" w:hAnsi="Times New Roman" w:cs="Times New Roman"/>
          <w:i/>
          <w:sz w:val="24"/>
          <w:szCs w:val="24"/>
          <w:lang w:eastAsia="hr-HR"/>
        </w:rPr>
        <w:t xml:space="preserve"> za javne potrebe, </w:t>
      </w:r>
      <w:proofErr w:type="spellStart"/>
      <w:r w:rsidRPr="00EF1294">
        <w:rPr>
          <w:rFonts w:ascii="Times New Roman" w:eastAsia="Times New Roman" w:hAnsi="Times New Roman" w:cs="Times New Roman"/>
          <w:i/>
          <w:iCs/>
          <w:sz w:val="24"/>
          <w:szCs w:val="24"/>
          <w:lang w:val="en-AU" w:eastAsia="hr-HR"/>
        </w:rPr>
        <w:t>Izgradnja</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dječjeg</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igrališta</w:t>
      </w:r>
      <w:proofErr w:type="spellEnd"/>
      <w:r w:rsidRPr="00EF1294">
        <w:rPr>
          <w:rFonts w:ascii="Times New Roman" w:eastAsia="Times New Roman" w:hAnsi="Times New Roman" w:cs="Times New Roman"/>
          <w:i/>
          <w:iCs/>
          <w:sz w:val="24"/>
          <w:szCs w:val="24"/>
          <w:lang w:val="en-AU" w:eastAsia="hr-HR"/>
        </w:rPr>
        <w:t xml:space="preserve"> DV Paperino </w:t>
      </w:r>
      <w:proofErr w:type="spellStart"/>
      <w:r w:rsidRPr="00EF1294">
        <w:rPr>
          <w:rFonts w:ascii="Times New Roman" w:eastAsia="Times New Roman" w:hAnsi="Times New Roman" w:cs="Times New Roman"/>
          <w:i/>
          <w:iCs/>
          <w:sz w:val="24"/>
          <w:szCs w:val="24"/>
          <w:lang w:val="en-AU" w:eastAsia="hr-HR"/>
        </w:rPr>
        <w:t>Varvari</w:t>
      </w:r>
      <w:proofErr w:type="spellEnd"/>
      <w:r w:rsidRPr="00EF1294">
        <w:rPr>
          <w:rFonts w:ascii="Times New Roman" w:eastAsia="Times New Roman" w:hAnsi="Times New Roman" w:cs="Times New Roman"/>
          <w:i/>
          <w:iCs/>
          <w:sz w:val="24"/>
          <w:szCs w:val="24"/>
          <w:lang w:val="en-AU" w:eastAsia="hr-HR"/>
        </w:rPr>
        <w:t xml:space="preserve"> i </w:t>
      </w:r>
      <w:proofErr w:type="spellStart"/>
      <w:r w:rsidRPr="00EF1294">
        <w:rPr>
          <w:rFonts w:ascii="Times New Roman" w:eastAsia="Times New Roman" w:hAnsi="Times New Roman" w:cs="Times New Roman"/>
          <w:i/>
          <w:iCs/>
          <w:sz w:val="24"/>
          <w:szCs w:val="24"/>
          <w:lang w:val="en-AU" w:eastAsia="hr-HR"/>
        </w:rPr>
        <w:t>Poboljšanje</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materijalnih</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uvjeta</w:t>
      </w:r>
      <w:proofErr w:type="spellEnd"/>
      <w:r w:rsidRPr="00EF1294">
        <w:rPr>
          <w:rFonts w:ascii="Times New Roman" w:eastAsia="Times New Roman" w:hAnsi="Times New Roman" w:cs="Times New Roman"/>
          <w:i/>
          <w:iCs/>
          <w:sz w:val="24"/>
          <w:szCs w:val="24"/>
          <w:lang w:val="en-AU" w:eastAsia="hr-HR"/>
        </w:rPr>
        <w:t xml:space="preserve"> u </w:t>
      </w:r>
      <w:proofErr w:type="spellStart"/>
      <w:r w:rsidRPr="00EF1294">
        <w:rPr>
          <w:rFonts w:ascii="Times New Roman" w:eastAsia="Times New Roman" w:hAnsi="Times New Roman" w:cs="Times New Roman"/>
          <w:i/>
          <w:iCs/>
          <w:sz w:val="24"/>
          <w:szCs w:val="24"/>
          <w:lang w:val="en-AU" w:eastAsia="hr-HR"/>
        </w:rPr>
        <w:t>dječjim</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vrtićima</w:t>
      </w:r>
      <w:proofErr w:type="spellEnd"/>
    </w:p>
    <w:p w14:paraId="33B5E112" w14:textId="77777777" w:rsidR="00EF1294" w:rsidRPr="00EF1294" w:rsidRDefault="00EF1294" w:rsidP="00EF1294">
      <w:pPr>
        <w:spacing w:after="0" w:line="240" w:lineRule="auto"/>
        <w:rPr>
          <w:rFonts w:ascii="Times New Roman" w:eastAsia="Times New Roman" w:hAnsi="Times New Roman" w:cs="Times New Roman"/>
          <w:color w:val="0D0D0D"/>
          <w:sz w:val="24"/>
          <w:szCs w:val="24"/>
          <w:u w:val="single"/>
          <w:lang w:eastAsia="hr-HR"/>
        </w:rPr>
      </w:pPr>
    </w:p>
    <w:p w14:paraId="63884E2C" w14:textId="77777777" w:rsidR="00EF1294" w:rsidRPr="00EF1294"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w:t>
      </w:r>
    </w:p>
    <w:p w14:paraId="7F2BD7A1"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Sufinanciranje programa privatnih dječjih vrtića </w:t>
      </w:r>
    </w:p>
    <w:p w14:paraId="4FFC400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Program se odnosi na programe odgoja, obrazovanja, zdravstvene zaštite, prehrane i socijalne skrbi koji se ostvaruju u dječjim vrtićima kojih su osnivači fizičke osobe, za djecu od navršenih 12 mjeseci života do polaska u osnovnu školu, a u skladu s razvojnim osobinama i potrebama djece, te socijalnim, kulturnim, vjerskim i drugim potrebama obitelji.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ovim programom planira sredstva za financiranje redovne djelatnosti i programa Dječjeg vrtića “Crvenkapica“ i Dječjeg vrtića „101 dalmatinac“ i Obrta za usluge čuvanja djece “Kod tete  </w:t>
      </w:r>
      <w:proofErr w:type="spellStart"/>
      <w:r w:rsidRPr="00EF1294">
        <w:rPr>
          <w:rFonts w:ascii="Times New Roman" w:eastAsia="Times New Roman" w:hAnsi="Times New Roman" w:cs="Times New Roman"/>
          <w:sz w:val="24"/>
          <w:szCs w:val="24"/>
          <w:lang w:eastAsia="hr-HR"/>
        </w:rPr>
        <w:t>čuvalice</w:t>
      </w:r>
      <w:proofErr w:type="spellEnd"/>
      <w:r w:rsidRPr="00EF1294">
        <w:rPr>
          <w:rFonts w:ascii="Times New Roman" w:eastAsia="Times New Roman" w:hAnsi="Times New Roman" w:cs="Times New Roman"/>
          <w:sz w:val="24"/>
          <w:szCs w:val="24"/>
          <w:lang w:eastAsia="hr-HR"/>
        </w:rPr>
        <w:t xml:space="preserve">”. Grad Poreč je sufinancirao ove ustanove kroz učešće u cijeni smještaja djece za djecu koja imaju i čiji roditelji imaju prebivalište na području Grada Poreča. Sufinancirani su redoviti vrtićki i jaslički programi odgoja i naobrazbe u trajanju 10 sati dnevno. </w:t>
      </w:r>
    </w:p>
    <w:p w14:paraId="1B317F8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71" w:name="_Hlk194315188"/>
      <w:r w:rsidRPr="00EF1294">
        <w:rPr>
          <w:rFonts w:ascii="Times New Roman" w:eastAsia="Times New Roman" w:hAnsi="Times New Roman" w:cs="Times New Roman"/>
          <w:sz w:val="24"/>
          <w:szCs w:val="24"/>
          <w:lang w:eastAsia="hr-HR"/>
        </w:rPr>
        <w:t>Učešće Grada u cijeni smještaja djece u Dječjem vrtiću “Crvenkapica“ iznosi: 275,14 eura za jaslice  i 235,32 eura za vrtić po djetetu mjesečno. Učešće Grada u cijeni smještaja djece u Dječjem vrtiću “101 dalmatinac“ iznosi: 314,16 eura za jaslice  i 264,42 eura za vrtić po djetetu mjesečno. U 2025. sufinanciran je smještaj za ukupno 111 djece, 24 jasličke dobi  i 87 vrtićke i to u: DV „Crvenkapica“ za ukupno do 53 djeteta (do 12 djece jasličke i do 41 djece vrtićke dobi) i u DV „101 dalmatinac“ ukupno do 58 djece (do 12 djece jasličke i do 46 djece vrtićke dobi).</w:t>
      </w:r>
    </w:p>
    <w:p w14:paraId="54F6F56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U 2025.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sufinancirao privatne dječje vrtiće sa sljedećim iznosima: DV „Crvenkapica“ s iznosom od 208.956,50 eura, a DV „101 dalmatinac“ s iznosom od 445.213,50 eura. Za sufinanciranje smještaja djece u DV „Crvenkapica“ utrošeno je 207.797,34 eura, a za place jednog asistenta 1.159,16 eura. Za DV „101 dalmatinac” za sufinanciranje  smještaja djece utrošeno je 276.957,66 eura,  za plaće i putne troškove asistenta za 10-ero djece s teškoćama u razvoju 166.556,00 eura, te za rad subotom 1.699,84 eura. Realizirano je za oba vrtića 654.170 eura.</w:t>
      </w:r>
    </w:p>
    <w:bookmarkEnd w:id="71"/>
    <w:p w14:paraId="213043B6"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Ostale potrebe u predškolskom odgoju</w:t>
      </w:r>
    </w:p>
    <w:p w14:paraId="53A25CCE"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Sredstva su planirana za podmirivanje raznih neplaniranih rashoda.</w:t>
      </w:r>
    </w:p>
    <w:p w14:paraId="16CF33D0" w14:textId="77777777" w:rsidR="00EF1294" w:rsidRPr="00EF1294" w:rsidRDefault="00EF1294" w:rsidP="00EF1294">
      <w:pPr>
        <w:spacing w:after="0" w:line="240" w:lineRule="auto"/>
        <w:rPr>
          <w:rFonts w:ascii="Times New Roman" w:eastAsia="Times New Roman" w:hAnsi="Times New Roman" w:cs="Times New Roman"/>
          <w:iCs/>
          <w:color w:val="0D0D0D"/>
          <w:sz w:val="24"/>
          <w:szCs w:val="24"/>
          <w:lang w:eastAsia="hr-HR"/>
        </w:rPr>
      </w:pPr>
      <w:bookmarkStart w:id="72" w:name="_Hlk101505686"/>
      <w:r w:rsidRPr="00EF1294">
        <w:rPr>
          <w:rFonts w:ascii="Times New Roman" w:eastAsia="Times New Roman" w:hAnsi="Times New Roman" w:cs="Times New Roman"/>
          <w:iCs/>
          <w:color w:val="0D0D0D"/>
          <w:sz w:val="24"/>
          <w:szCs w:val="24"/>
          <w:u w:val="single"/>
          <w:lang w:eastAsia="hr-HR"/>
        </w:rPr>
        <w:t>Kapitalni projekt</w:t>
      </w:r>
      <w:r w:rsidRPr="00EF1294">
        <w:rPr>
          <w:rFonts w:ascii="Times New Roman" w:eastAsia="Times New Roman" w:hAnsi="Times New Roman" w:cs="Times New Roman"/>
          <w:iCs/>
          <w:color w:val="0D0D0D"/>
          <w:sz w:val="24"/>
          <w:szCs w:val="24"/>
          <w:lang w:eastAsia="hr-HR"/>
        </w:rPr>
        <w:t xml:space="preserve">: </w:t>
      </w:r>
    </w:p>
    <w:p w14:paraId="2603786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Izgradnja dječjeg vrtića u Varvarima</w:t>
      </w:r>
    </w:p>
    <w:p w14:paraId="6E2E9F9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Grad Poreč prijavio je projekt „Izgradnja dječjeg vrtića u naselju Varvari“ na  “Poziv na dodjelu bespovratnih sredstava Izgradnja, dogradnja, rekonstrukcija i opremanje predškolskih ustanova, prvi Poziv“ objavljen od strane Ministarstva znanosti i obrazovanja. Vrijednost projekta iznosi 2.604.022 eura. Zahvaljujući uspješnoj prijavi projekt je bio sufinanciran od strane Ministarstva s 56% iznosa, odnosno s iznosom od 1.452.518 eura, a razliku do pune vrijednosti projekta u iznosu 1.151.503 eura financirao je Grad Poreč. Projektom je planirana izgradnja dječjeg vrtića za 8 skupina djece, 4 skupine za djecu jasličke dobi i 4 skupine za djecu vrtićke dobi, pretežno iz prigradskih naselja. Time se mladim obiteljima omogućavaju potrebni uvjeti za stanovanjem u prigradskim dijelovima Poreča i daje poticaj za povećanjem obitelji. Rashodi se odnose na projektiranje, stručni nadzor, izgradnju, opremanje, promidžbu i vidljivost projekta. Projektni partner Gradu Poreču u projektu je Općina </w:t>
      </w:r>
      <w:proofErr w:type="spellStart"/>
      <w:r w:rsidRPr="00EF1294">
        <w:rPr>
          <w:rFonts w:ascii="Times New Roman" w:eastAsia="Times New Roman" w:hAnsi="Times New Roman" w:cs="Times New Roman"/>
          <w:color w:val="0D0D0D"/>
          <w:sz w:val="24"/>
          <w:szCs w:val="24"/>
          <w:lang w:eastAsia="hr-HR"/>
        </w:rPr>
        <w:t>Kaštelir</w:t>
      </w:r>
      <w:proofErr w:type="spellEnd"/>
      <w:r w:rsidRPr="00EF1294">
        <w:rPr>
          <w:rFonts w:ascii="Times New Roman" w:eastAsia="Times New Roman" w:hAnsi="Times New Roman" w:cs="Times New Roman"/>
          <w:color w:val="0D0D0D"/>
          <w:sz w:val="24"/>
          <w:szCs w:val="24"/>
          <w:lang w:eastAsia="hr-HR"/>
        </w:rPr>
        <w:t xml:space="preserve">- Labinci. Tijekom 2025. godine na zgradi su planirani obrtnički radovi, </w:t>
      </w:r>
      <w:proofErr w:type="spellStart"/>
      <w:r w:rsidRPr="00EF1294">
        <w:rPr>
          <w:rFonts w:ascii="Times New Roman" w:eastAsia="Times New Roman" w:hAnsi="Times New Roman" w:cs="Times New Roman"/>
          <w:color w:val="0D0D0D"/>
          <w:sz w:val="24"/>
          <w:szCs w:val="24"/>
          <w:lang w:eastAsia="hr-HR"/>
        </w:rPr>
        <w:t>hidroinstalaterski</w:t>
      </w:r>
      <w:proofErr w:type="spellEnd"/>
      <w:r w:rsidRPr="00EF1294">
        <w:rPr>
          <w:rFonts w:ascii="Times New Roman" w:eastAsia="Times New Roman" w:hAnsi="Times New Roman" w:cs="Times New Roman"/>
          <w:color w:val="0D0D0D"/>
          <w:sz w:val="24"/>
          <w:szCs w:val="24"/>
          <w:lang w:eastAsia="hr-HR"/>
        </w:rPr>
        <w:t>, strojarski, elektrotehnički radovi, radovi sustava vatrodojave, ugradnja dizala, završni radovi i radovi na uređenju okoliša. Vrtić je započeo sa radom u srpnju 2025. godine u novoizgrađenoj zgradi.</w:t>
      </w:r>
    </w:p>
    <w:p w14:paraId="0DAE63F1"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Dogradnja i rekonstrukcija terase objekta MO </w:t>
      </w:r>
      <w:proofErr w:type="spellStart"/>
      <w:r w:rsidRPr="00EF1294">
        <w:rPr>
          <w:rFonts w:ascii="Times New Roman" w:eastAsia="Times New Roman" w:hAnsi="Times New Roman" w:cs="Times New Roman"/>
          <w:b/>
          <w:bCs/>
          <w:i/>
          <w:iCs/>
          <w:color w:val="0D0D0D"/>
          <w:sz w:val="24"/>
          <w:szCs w:val="24"/>
          <w:lang w:eastAsia="hr-HR"/>
        </w:rPr>
        <w:t>Baderna</w:t>
      </w:r>
      <w:proofErr w:type="spellEnd"/>
      <w:r w:rsidRPr="00EF1294">
        <w:rPr>
          <w:rFonts w:ascii="Times New Roman" w:eastAsia="Times New Roman" w:hAnsi="Times New Roman" w:cs="Times New Roman"/>
          <w:b/>
          <w:bCs/>
          <w:i/>
          <w:iCs/>
          <w:color w:val="0D0D0D"/>
          <w:sz w:val="24"/>
          <w:szCs w:val="24"/>
          <w:lang w:eastAsia="hr-HR"/>
        </w:rPr>
        <w:t xml:space="preserve"> za javne potrebe </w:t>
      </w:r>
    </w:p>
    <w:p w14:paraId="763CCB9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planirana za dogradnju i rekonstrukciju objekta Mjesnog odbora u </w:t>
      </w:r>
      <w:proofErr w:type="spellStart"/>
      <w:r w:rsidRPr="00EF1294">
        <w:rPr>
          <w:rFonts w:ascii="Times New Roman" w:eastAsia="Times New Roman" w:hAnsi="Times New Roman" w:cs="Times New Roman"/>
          <w:color w:val="0D0D0D"/>
          <w:sz w:val="24"/>
          <w:szCs w:val="24"/>
          <w:lang w:eastAsia="hr-HR"/>
        </w:rPr>
        <w:t>Baderni</w:t>
      </w:r>
      <w:proofErr w:type="spellEnd"/>
      <w:r w:rsidRPr="00EF1294">
        <w:rPr>
          <w:rFonts w:ascii="Times New Roman" w:eastAsia="Times New Roman" w:hAnsi="Times New Roman" w:cs="Times New Roman"/>
          <w:color w:val="0D0D0D"/>
          <w:sz w:val="24"/>
          <w:szCs w:val="24"/>
          <w:lang w:eastAsia="hr-HR"/>
        </w:rPr>
        <w:t xml:space="preserve"> i to za zatvaranje i natkrivanje terase koja se nalazi na I. katu i uređenje iste u polivalentnu dvoranu koja će se koristiti za potrebe djece i ostalih stanovnika MO </w:t>
      </w:r>
      <w:proofErr w:type="spellStart"/>
      <w:r w:rsidRPr="00EF1294">
        <w:rPr>
          <w:rFonts w:ascii="Times New Roman" w:eastAsia="Times New Roman" w:hAnsi="Times New Roman" w:cs="Times New Roman"/>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za održavanje raznih aktivnosti za djecu i odrasle, a potencijalno se može koristiti za potrebe boravka jedne skupine djece iz dječjeg vrtića koji se nalazi u prizemlju iste zgrade. Sredstva su planirana izvođenje građevinsko obrtničkih radova  u iznosu od 256.108,91 eura.</w:t>
      </w:r>
    </w:p>
    <w:p w14:paraId="155C8003" w14:textId="77777777" w:rsidR="00EF1294" w:rsidRPr="00EF1294"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Izgradnja dječjeg vrtića u Novoj Vasi </w:t>
      </w:r>
    </w:p>
    <w:p w14:paraId="18A7A04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Projektom je planirana izgradnja novog dječjeg vrtića </w:t>
      </w:r>
      <w:r w:rsidRPr="00EF1294">
        <w:rPr>
          <w:rFonts w:ascii="Times New Roman" w:eastAsia="Times New Roman" w:hAnsi="Times New Roman" w:cs="Times New Roman"/>
          <w:bCs/>
          <w:color w:val="0D0D0D"/>
          <w:sz w:val="24"/>
          <w:szCs w:val="24"/>
          <w:lang w:eastAsia="hr-HR"/>
        </w:rPr>
        <w:t>u prigradskom naselju Nova Vas</w:t>
      </w:r>
      <w:r w:rsidRPr="00EF1294">
        <w:rPr>
          <w:rFonts w:ascii="Times New Roman" w:eastAsia="Times New Roman" w:hAnsi="Times New Roman" w:cs="Times New Roman"/>
          <w:color w:val="0D0D0D"/>
          <w:sz w:val="24"/>
          <w:szCs w:val="24"/>
          <w:lang w:eastAsia="hr-HR"/>
        </w:rPr>
        <w:t xml:space="preserve"> za 8 skupina djece, 4 skupine za djecu jasličke dobi i 4 skupine za djecu vrtićke dobi, za cca 130 djece. Time se mladim obiteljima omogućavaju potrebni uvjeti za stanovanjem u prigradskim naseljima Poreča i daje poticaj za povećanjem obitelji. Rashodi se odnose na izgradnju i opremanje budućeg novog vrtića te stručni nadzor. Vrtić će se graditi </w:t>
      </w:r>
      <w:r w:rsidRPr="00EF1294">
        <w:rPr>
          <w:rFonts w:ascii="Times New Roman" w:eastAsia="Times New Roman" w:hAnsi="Times New Roman" w:cs="Times New Roman"/>
          <w:bCs/>
          <w:color w:val="0D0D0D"/>
          <w:sz w:val="24"/>
          <w:szCs w:val="24"/>
          <w:lang w:eastAsia="hr-HR"/>
        </w:rPr>
        <w:t xml:space="preserve">vlastitim sredstvima Grada Poreča. </w:t>
      </w:r>
    </w:p>
    <w:p w14:paraId="71BC6535"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p>
    <w:bookmarkEnd w:id="72"/>
    <w:p w14:paraId="6383A2E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color w:val="0D0D0D"/>
          <w:sz w:val="24"/>
          <w:szCs w:val="24"/>
          <w:lang w:eastAsia="hr-HR"/>
        </w:rPr>
        <w:t>CILJ PROGRAMA</w:t>
      </w:r>
      <w:r w:rsidRPr="00EF1294">
        <w:rPr>
          <w:rFonts w:ascii="Times New Roman" w:eastAsia="Times New Roman" w:hAnsi="Times New Roman" w:cs="Times New Roman"/>
          <w:color w:val="0D0D0D"/>
          <w:sz w:val="24"/>
          <w:szCs w:val="24"/>
          <w:lang w:eastAsia="hr-HR"/>
        </w:rPr>
        <w:t>:</w:t>
      </w:r>
    </w:p>
    <w:p w14:paraId="4C0D737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Sufinancirati smještaj djece u privatnim dječjim vrtićima na osnovu utvrđenog broja djece - polaznika ovih ustanova s područja Grada Poreča. Povećati kapacitete za smještaj djece jasličke i vrtićke dobi, izgradnjom i sanacijom postojećih vrtićkih objekata poboljšati uvjete za boravak djece i zaposlenika u dječjem vrtiću.</w:t>
      </w:r>
    </w:p>
    <w:p w14:paraId="3B13D6F4"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032A1AF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73" w:name="_Hlk101692082"/>
      <w:r w:rsidRPr="00EF1294">
        <w:rPr>
          <w:rFonts w:ascii="Times New Roman" w:eastAsia="Times New Roman" w:hAnsi="Times New Roman" w:cs="Times New Roman"/>
          <w:b/>
          <w:color w:val="0D0D0D"/>
          <w:sz w:val="24"/>
          <w:szCs w:val="24"/>
          <w:lang w:eastAsia="hr-HR"/>
        </w:rPr>
        <w:t>REALIZACIJA PROGRAMA</w:t>
      </w:r>
      <w:r w:rsidRPr="00EF1294">
        <w:rPr>
          <w:rFonts w:ascii="Times New Roman" w:eastAsia="Times New Roman" w:hAnsi="Times New Roman" w:cs="Times New Roman"/>
          <w:color w:val="0D0D0D"/>
          <w:sz w:val="24"/>
          <w:szCs w:val="24"/>
          <w:lang w:eastAsia="hr-HR"/>
        </w:rPr>
        <w:t>:</w:t>
      </w:r>
    </w:p>
    <w:p w14:paraId="015A5FA3" w14:textId="77777777" w:rsidR="00EF1294" w:rsidRPr="00EF1294"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w:t>
      </w:r>
    </w:p>
    <w:p w14:paraId="0313B023"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Sufinanciranje programa privatnih dječjih vrtića </w:t>
      </w:r>
    </w:p>
    <w:p w14:paraId="2558D08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lastRenderedPageBreak/>
        <w:t>S predškolskim ustanovama su po donošenju Proračuna za 2025. zaključeni ugovori o korištenju sredstava Proračuna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za 2025. Sredstva su bila planirana za sufinanciranje smještaja za ukupno </w:t>
      </w:r>
      <w:r w:rsidRPr="00EF1294">
        <w:rPr>
          <w:rFonts w:ascii="Times New Roman" w:eastAsia="Times New Roman" w:hAnsi="Times New Roman" w:cs="Times New Roman"/>
          <w:sz w:val="24"/>
          <w:szCs w:val="24"/>
          <w:lang w:eastAsia="hr-HR"/>
        </w:rPr>
        <w:t>152 djece, 43 jasličke dobi  i 109 vrtićke i to u: DV „Crvenkapica“ za ukupno do 67 djeteta (do 20 djece jasličke i do 47 djece vrtićke dobi) i u DV „101 dalmatinac“ ukupno do 85 djece (do 23 djece jasličke i do 62 djece vrtićke dobi).</w:t>
      </w:r>
    </w:p>
    <w:p w14:paraId="5B43A88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2024.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sufinancirao privatne dječje vrtiće sa sljedećim iznosima: DV „Crvenkapica“ s iznosom od 208.956,50 eura, a DV „101 dalmatinac“ s iznosom od 445.213,50 eura. Za sufinanciranje smještaja djece u DV „Crvenkapica“ utrošeno je 207.797,34 eura, a za place jednog asistenta 1.159,16 eura. Za DV „101 dalmatinac” za sufinanciranje  smještaja djece utrošeno je 276.957,66 eura,  za plaće i putne troškove asistenta za 10-ero djece s teškoćama u razvoju 166.556,00 eura, te za rad subotom 1.699,84 eura. Realizirano je za oba vrtića 654.170,00 eura.</w:t>
      </w:r>
    </w:p>
    <w:p w14:paraId="4DA4565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99,34 % od planiranog iznosa. </w:t>
      </w:r>
    </w:p>
    <w:p w14:paraId="3491E263"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Sufinanciranje obrta za čuvanje djece</w:t>
      </w:r>
    </w:p>
    <w:p w14:paraId="5BA6B71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sufinanciranje boravka 10-ak djece u obrtu za čuvanje djece „Kod tete </w:t>
      </w:r>
      <w:proofErr w:type="spellStart"/>
      <w:r w:rsidRPr="00EF1294">
        <w:rPr>
          <w:rFonts w:ascii="Times New Roman" w:eastAsia="Times New Roman" w:hAnsi="Times New Roman" w:cs="Times New Roman"/>
          <w:sz w:val="24"/>
          <w:szCs w:val="24"/>
          <w:lang w:eastAsia="hr-HR"/>
        </w:rPr>
        <w:t>čuvalice</w:t>
      </w:r>
      <w:proofErr w:type="spellEnd"/>
      <w:r w:rsidRPr="00EF1294">
        <w:rPr>
          <w:rFonts w:ascii="Times New Roman" w:eastAsia="Times New Roman" w:hAnsi="Times New Roman" w:cs="Times New Roman"/>
          <w:sz w:val="24"/>
          <w:szCs w:val="24"/>
          <w:lang w:eastAsia="hr-HR"/>
        </w:rPr>
        <w:t>“ za razdoblje od 1.1. do 31.12.2025. godine, udio u sufinanciranju po djetetu mjesečno iznosi 132,72 eura.</w:t>
      </w:r>
    </w:p>
    <w:p w14:paraId="25CA15D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93,56 % od planiranog iznosa. </w:t>
      </w:r>
    </w:p>
    <w:p w14:paraId="54B4ACF3" w14:textId="77777777" w:rsidR="00EF1294" w:rsidRPr="00EF1294"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Kapitalni projekti:</w:t>
      </w:r>
    </w:p>
    <w:bookmarkEnd w:id="73"/>
    <w:p w14:paraId="325BC9EF"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Izgradnja dječjeg vrtića u Varvarima</w:t>
      </w:r>
    </w:p>
    <w:p w14:paraId="065E9FA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Tijekom 2025. godine na zgradi su izvršeni obrtnički radovi, </w:t>
      </w:r>
      <w:proofErr w:type="spellStart"/>
      <w:r w:rsidRPr="00EF1294">
        <w:rPr>
          <w:rFonts w:ascii="Times New Roman" w:eastAsia="Times New Roman" w:hAnsi="Times New Roman" w:cs="Times New Roman"/>
          <w:color w:val="0D0D0D"/>
          <w:sz w:val="24"/>
          <w:szCs w:val="24"/>
          <w:lang w:eastAsia="hr-HR"/>
        </w:rPr>
        <w:t>hidroinstalaterski</w:t>
      </w:r>
      <w:proofErr w:type="spellEnd"/>
      <w:r w:rsidRPr="00EF1294">
        <w:rPr>
          <w:rFonts w:ascii="Times New Roman" w:eastAsia="Times New Roman" w:hAnsi="Times New Roman" w:cs="Times New Roman"/>
          <w:color w:val="0D0D0D"/>
          <w:sz w:val="24"/>
          <w:szCs w:val="24"/>
          <w:lang w:eastAsia="hr-HR"/>
        </w:rPr>
        <w:t>, strojarski, elektrotehnički radovi, radovi sustava vatrodojave, ugradnja dizala, završni radovi i radovi na uređenju okoliša. Vrtić je započeo sa radom u srpnju 2025. godine u novoizgrađenoj zgradi.</w:t>
      </w:r>
    </w:p>
    <w:p w14:paraId="771EBA1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vrijednosti izvršenja je 95,95 %.</w:t>
      </w:r>
    </w:p>
    <w:p w14:paraId="70D676BF"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Dogradnja i rekonstrukcija terase objekta MO </w:t>
      </w:r>
      <w:proofErr w:type="spellStart"/>
      <w:r w:rsidRPr="00EF1294">
        <w:rPr>
          <w:rFonts w:ascii="Times New Roman" w:eastAsia="Times New Roman" w:hAnsi="Times New Roman" w:cs="Times New Roman"/>
          <w:b/>
          <w:bCs/>
          <w:i/>
          <w:iCs/>
          <w:color w:val="0D0D0D"/>
          <w:sz w:val="24"/>
          <w:szCs w:val="24"/>
          <w:lang w:eastAsia="hr-HR"/>
        </w:rPr>
        <w:t>Baderna</w:t>
      </w:r>
      <w:proofErr w:type="spellEnd"/>
      <w:r w:rsidRPr="00EF1294">
        <w:rPr>
          <w:rFonts w:ascii="Times New Roman" w:eastAsia="Times New Roman" w:hAnsi="Times New Roman" w:cs="Times New Roman"/>
          <w:b/>
          <w:bCs/>
          <w:i/>
          <w:iCs/>
          <w:color w:val="0D0D0D"/>
          <w:sz w:val="24"/>
          <w:szCs w:val="24"/>
          <w:lang w:eastAsia="hr-HR"/>
        </w:rPr>
        <w:t xml:space="preserve"> za javne potrebe </w:t>
      </w:r>
    </w:p>
    <w:p w14:paraId="6E966E9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planirana za dogradnju i rekonstrukciju objekta Mjesnog odbora u </w:t>
      </w:r>
      <w:proofErr w:type="spellStart"/>
      <w:r w:rsidRPr="00EF1294">
        <w:rPr>
          <w:rFonts w:ascii="Times New Roman" w:eastAsia="Times New Roman" w:hAnsi="Times New Roman" w:cs="Times New Roman"/>
          <w:color w:val="0D0D0D"/>
          <w:sz w:val="24"/>
          <w:szCs w:val="24"/>
          <w:lang w:eastAsia="hr-HR"/>
        </w:rPr>
        <w:t>Baderni</w:t>
      </w:r>
      <w:proofErr w:type="spellEnd"/>
      <w:r w:rsidRPr="00EF1294">
        <w:rPr>
          <w:rFonts w:ascii="Times New Roman" w:eastAsia="Times New Roman" w:hAnsi="Times New Roman" w:cs="Times New Roman"/>
          <w:color w:val="0D0D0D"/>
          <w:sz w:val="24"/>
          <w:szCs w:val="24"/>
          <w:lang w:eastAsia="hr-HR"/>
        </w:rPr>
        <w:t xml:space="preserve"> i to za zatvaranje i natkrivanje terase koja se nalazi na I. katu i uređenje iste u polivalentnu dvoranu koja će se koristiti za potrebe djece i ostalih stanovnika MO </w:t>
      </w:r>
      <w:proofErr w:type="spellStart"/>
      <w:r w:rsidRPr="00EF1294">
        <w:rPr>
          <w:rFonts w:ascii="Times New Roman" w:eastAsia="Times New Roman" w:hAnsi="Times New Roman" w:cs="Times New Roman"/>
          <w:color w:val="0D0D0D"/>
          <w:sz w:val="24"/>
          <w:szCs w:val="24"/>
          <w:lang w:eastAsia="hr-HR"/>
        </w:rPr>
        <w:t>Baderna</w:t>
      </w:r>
      <w:proofErr w:type="spellEnd"/>
      <w:r w:rsidRPr="00EF1294">
        <w:rPr>
          <w:rFonts w:ascii="Times New Roman" w:eastAsia="Times New Roman" w:hAnsi="Times New Roman" w:cs="Times New Roman"/>
          <w:color w:val="0D0D0D"/>
          <w:sz w:val="24"/>
          <w:szCs w:val="24"/>
          <w:lang w:eastAsia="hr-HR"/>
        </w:rPr>
        <w:t>, za održavanje raznih aktivnosti za djecu i odrasle, a potencijalno se može koristiti za potrebe boravka jedne skupine djece iz dječjeg vrtića koji se nalazi u prizemlju iste zgrade. Sredstva su utrošena za usluge stručnog nadzora i  usluge koordinatora zaštite na radu.</w:t>
      </w:r>
    </w:p>
    <w:p w14:paraId="1C1DF57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2,10 % od planiranog iznosa.</w:t>
      </w:r>
    </w:p>
    <w:p w14:paraId="445EC93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iCs/>
          <w:color w:val="0D0D0D"/>
          <w:sz w:val="24"/>
          <w:szCs w:val="24"/>
          <w:lang w:eastAsia="hr-HR"/>
        </w:rPr>
        <w:t>Izgradnja dječjeg vrtića u Novoj Vasi</w:t>
      </w:r>
    </w:p>
    <w:p w14:paraId="035B48C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Tijekom 2025. godine na zgradi su odrađeni zidarski radovi, limarski, </w:t>
      </w:r>
      <w:proofErr w:type="spellStart"/>
      <w:r w:rsidRPr="00EF1294">
        <w:rPr>
          <w:rFonts w:ascii="Times New Roman" w:eastAsia="Times New Roman" w:hAnsi="Times New Roman" w:cs="Times New Roman"/>
          <w:color w:val="0D0D0D"/>
          <w:sz w:val="24"/>
          <w:szCs w:val="24"/>
          <w:lang w:eastAsia="hr-HR"/>
        </w:rPr>
        <w:t>podooblagački</w:t>
      </w:r>
      <w:proofErr w:type="spellEnd"/>
      <w:r w:rsidRPr="00EF1294">
        <w:rPr>
          <w:rFonts w:ascii="Times New Roman" w:eastAsia="Times New Roman" w:hAnsi="Times New Roman" w:cs="Times New Roman"/>
          <w:color w:val="0D0D0D"/>
          <w:sz w:val="24"/>
          <w:szCs w:val="24"/>
          <w:lang w:eastAsia="hr-HR"/>
        </w:rPr>
        <w:t xml:space="preserve">, </w:t>
      </w:r>
      <w:proofErr w:type="spellStart"/>
      <w:r w:rsidRPr="00EF1294">
        <w:rPr>
          <w:rFonts w:ascii="Times New Roman" w:eastAsia="Times New Roman" w:hAnsi="Times New Roman" w:cs="Times New Roman"/>
          <w:color w:val="0D0D0D"/>
          <w:sz w:val="24"/>
          <w:szCs w:val="24"/>
          <w:lang w:eastAsia="hr-HR"/>
        </w:rPr>
        <w:t>fasaderski</w:t>
      </w:r>
      <w:proofErr w:type="spellEnd"/>
      <w:r w:rsidRPr="00EF1294">
        <w:rPr>
          <w:rFonts w:ascii="Times New Roman" w:eastAsia="Times New Roman" w:hAnsi="Times New Roman" w:cs="Times New Roman"/>
          <w:color w:val="0D0D0D"/>
          <w:sz w:val="24"/>
          <w:szCs w:val="24"/>
          <w:lang w:eastAsia="hr-HR"/>
        </w:rPr>
        <w:t xml:space="preserve"> radovi, stolarski, bravarski radovi, završni radovi i radovi na uređenju okoliša. Vrtić je započeo sa radom u srpnju 2025. godine u novoizgrađenoj zgradi.</w:t>
      </w:r>
    </w:p>
    <w:p w14:paraId="6003104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vrijednosti izvršenja je 93,59 %.</w:t>
      </w:r>
    </w:p>
    <w:p w14:paraId="7094001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7702D4C2" w14:textId="77777777" w:rsidTr="008A006D">
        <w:tc>
          <w:tcPr>
            <w:tcW w:w="2722" w:type="dxa"/>
            <w:shd w:val="clear" w:color="auto" w:fill="auto"/>
          </w:tcPr>
          <w:p w14:paraId="78D3F75F"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bookmarkStart w:id="74" w:name="_Hlk166242809"/>
            <w:r w:rsidRPr="00EF1294">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76C5FE4E"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24B9EDD9"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0BE66CE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21EBE5C8"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71DAEEAA"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2023.</w:t>
            </w:r>
          </w:p>
        </w:tc>
      </w:tr>
      <w:tr w:rsidR="00EF1294" w:rsidRPr="00EF1294" w14:paraId="569D7A7A" w14:textId="77777777" w:rsidTr="008A006D">
        <w:tc>
          <w:tcPr>
            <w:tcW w:w="2722" w:type="dxa"/>
            <w:shd w:val="clear" w:color="auto" w:fill="auto"/>
          </w:tcPr>
          <w:p w14:paraId="42A910FC"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Broj upisane djece u privatne dječje  vrtiće </w:t>
            </w:r>
          </w:p>
        </w:tc>
        <w:tc>
          <w:tcPr>
            <w:tcW w:w="2268" w:type="dxa"/>
            <w:shd w:val="clear" w:color="auto" w:fill="auto"/>
          </w:tcPr>
          <w:p w14:paraId="6AFD6CC9"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Sufinanciranjem boravka djece i drugih programa omogućava se upis većeg broja djece u dječje vrtiće, provođenje  programa potrebnih roditeljima koji se ne provode u gradskim vrtićima  (rad subotom), osiguravanjem asistenata pomoć djeci  s teškoćama </w:t>
            </w:r>
            <w:r w:rsidRPr="00EF1294">
              <w:rPr>
                <w:rFonts w:ascii="Times New Roman" w:eastAsia="Times New Roman" w:hAnsi="Times New Roman" w:cs="Times New Roman"/>
                <w:sz w:val="20"/>
                <w:szCs w:val="20"/>
                <w:lang w:eastAsia="hr-HR"/>
              </w:rPr>
              <w:lastRenderedPageBreak/>
              <w:t>u razvoju i njihovim roditeljima</w:t>
            </w:r>
          </w:p>
        </w:tc>
        <w:tc>
          <w:tcPr>
            <w:tcW w:w="1701" w:type="dxa"/>
            <w:shd w:val="clear" w:color="auto" w:fill="auto"/>
          </w:tcPr>
          <w:p w14:paraId="174341A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3B37A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D1F4A8"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Broj djece</w:t>
            </w:r>
          </w:p>
        </w:tc>
        <w:tc>
          <w:tcPr>
            <w:tcW w:w="1083" w:type="dxa"/>
            <w:shd w:val="clear" w:color="auto" w:fill="auto"/>
          </w:tcPr>
          <w:p w14:paraId="3DA38A5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5FF76D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47DD46A"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152</w:t>
            </w:r>
          </w:p>
        </w:tc>
        <w:tc>
          <w:tcPr>
            <w:tcW w:w="1105" w:type="dxa"/>
            <w:shd w:val="clear" w:color="auto" w:fill="auto"/>
          </w:tcPr>
          <w:p w14:paraId="1A4AD1F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36569C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4973BC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152</w:t>
            </w:r>
          </w:p>
          <w:p w14:paraId="58DDF8C5"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p>
        </w:tc>
      </w:tr>
      <w:tr w:rsidR="00EF1294" w:rsidRPr="00EF1294" w14:paraId="382B9824" w14:textId="77777777" w:rsidTr="008A006D">
        <w:tc>
          <w:tcPr>
            <w:tcW w:w="2722" w:type="dxa"/>
            <w:shd w:val="clear" w:color="auto" w:fill="auto"/>
          </w:tcPr>
          <w:p w14:paraId="72707D26"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D0D0D"/>
                <w:sz w:val="20"/>
                <w:szCs w:val="20"/>
                <w:lang w:eastAsia="hr-HR"/>
              </w:rPr>
              <w:t>Sufinanciranje boravka djece u organizaciji obrta za čuvanje djece</w:t>
            </w:r>
          </w:p>
        </w:tc>
        <w:tc>
          <w:tcPr>
            <w:tcW w:w="2268" w:type="dxa"/>
            <w:shd w:val="clear" w:color="auto" w:fill="auto"/>
          </w:tcPr>
          <w:p w14:paraId="607E0B0C"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Sufinanciranjem boravka djece omogućava se smještaj I briga o većem broju djece predškolske dobi</w:t>
            </w:r>
          </w:p>
        </w:tc>
        <w:tc>
          <w:tcPr>
            <w:tcW w:w="1701" w:type="dxa"/>
            <w:shd w:val="clear" w:color="auto" w:fill="auto"/>
          </w:tcPr>
          <w:p w14:paraId="5E7AA918"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Broj djece</w:t>
            </w:r>
          </w:p>
        </w:tc>
        <w:tc>
          <w:tcPr>
            <w:tcW w:w="1083" w:type="dxa"/>
            <w:shd w:val="clear" w:color="auto" w:fill="auto"/>
          </w:tcPr>
          <w:p w14:paraId="22B5E07A"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w:t>
            </w:r>
          </w:p>
        </w:tc>
        <w:tc>
          <w:tcPr>
            <w:tcW w:w="1105" w:type="dxa"/>
            <w:shd w:val="clear" w:color="auto" w:fill="auto"/>
          </w:tcPr>
          <w:p w14:paraId="36716B3B"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6</w:t>
            </w:r>
          </w:p>
        </w:tc>
      </w:tr>
      <w:bookmarkEnd w:id="74"/>
    </w:tbl>
    <w:p w14:paraId="7B78718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6A7F05A"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p>
    <w:tbl>
      <w:tblPr>
        <w:tblW w:w="5316" w:type="pct"/>
        <w:tblLayout w:type="fixed"/>
        <w:tblLook w:val="04A0" w:firstRow="1" w:lastRow="0" w:firstColumn="1" w:lastColumn="0" w:noHBand="0" w:noVBand="1"/>
      </w:tblPr>
      <w:tblGrid>
        <w:gridCol w:w="1164"/>
        <w:gridCol w:w="4197"/>
        <w:gridCol w:w="1723"/>
        <w:gridCol w:w="1559"/>
        <w:gridCol w:w="992"/>
      </w:tblGrid>
      <w:tr w:rsidR="00EF1294" w:rsidRPr="00EF1294" w14:paraId="16BB18AF" w14:textId="77777777" w:rsidTr="008A006D">
        <w:trPr>
          <w:trHeight w:val="283"/>
        </w:trPr>
        <w:tc>
          <w:tcPr>
            <w:tcW w:w="278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3BCA269"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894" w:type="pct"/>
            <w:tcBorders>
              <w:top w:val="single" w:sz="4" w:space="0" w:color="auto"/>
              <w:left w:val="nil"/>
              <w:bottom w:val="single" w:sz="4" w:space="0" w:color="auto"/>
              <w:right w:val="single" w:sz="4" w:space="0" w:color="auto"/>
            </w:tcBorders>
            <w:shd w:val="clear" w:color="000000" w:fill="D9D9D9"/>
            <w:vAlign w:val="center"/>
          </w:tcPr>
          <w:p w14:paraId="76AF5754"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809" w:type="pct"/>
            <w:tcBorders>
              <w:top w:val="single" w:sz="4" w:space="0" w:color="auto"/>
              <w:left w:val="nil"/>
              <w:bottom w:val="single" w:sz="4" w:space="0" w:color="auto"/>
              <w:right w:val="single" w:sz="4" w:space="0" w:color="auto"/>
            </w:tcBorders>
            <w:shd w:val="clear" w:color="000000" w:fill="D9D9D9"/>
            <w:vAlign w:val="center"/>
          </w:tcPr>
          <w:p w14:paraId="3FB632C4"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515" w:type="pct"/>
            <w:tcBorders>
              <w:top w:val="single" w:sz="4" w:space="0" w:color="auto"/>
              <w:left w:val="nil"/>
              <w:bottom w:val="single" w:sz="4" w:space="0" w:color="auto"/>
              <w:right w:val="single" w:sz="4" w:space="0" w:color="auto"/>
            </w:tcBorders>
            <w:shd w:val="clear" w:color="000000" w:fill="D9D9D9"/>
            <w:vAlign w:val="center"/>
          </w:tcPr>
          <w:p w14:paraId="4BC66FC8"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372A3E94" w14:textId="77777777" w:rsidTr="008A006D">
        <w:trPr>
          <w:trHeight w:val="283"/>
        </w:trPr>
        <w:tc>
          <w:tcPr>
            <w:tcW w:w="278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2AEC0ED"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894" w:type="pct"/>
            <w:tcBorders>
              <w:top w:val="single" w:sz="4" w:space="0" w:color="auto"/>
              <w:left w:val="nil"/>
              <w:bottom w:val="single" w:sz="4" w:space="0" w:color="auto"/>
              <w:right w:val="single" w:sz="4" w:space="0" w:color="auto"/>
            </w:tcBorders>
            <w:shd w:val="clear" w:color="000000" w:fill="D9D9D9"/>
            <w:vAlign w:val="center"/>
          </w:tcPr>
          <w:p w14:paraId="252C054A"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0"/>
                <w:szCs w:val="20"/>
                <w:lang w:eastAsia="hr-HR"/>
              </w:rPr>
              <w:t>1</w:t>
            </w:r>
          </w:p>
        </w:tc>
        <w:tc>
          <w:tcPr>
            <w:tcW w:w="809" w:type="pct"/>
            <w:tcBorders>
              <w:top w:val="single" w:sz="4" w:space="0" w:color="auto"/>
              <w:left w:val="nil"/>
              <w:bottom w:val="single" w:sz="4" w:space="0" w:color="auto"/>
              <w:right w:val="single" w:sz="4" w:space="0" w:color="auto"/>
            </w:tcBorders>
            <w:shd w:val="clear" w:color="000000" w:fill="D9D9D9"/>
            <w:vAlign w:val="center"/>
          </w:tcPr>
          <w:p w14:paraId="24D39C69"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0"/>
                <w:szCs w:val="20"/>
                <w:lang w:eastAsia="hr-HR"/>
              </w:rPr>
              <w:t>2</w:t>
            </w:r>
          </w:p>
        </w:tc>
        <w:tc>
          <w:tcPr>
            <w:tcW w:w="515" w:type="pct"/>
            <w:tcBorders>
              <w:top w:val="single" w:sz="4" w:space="0" w:color="auto"/>
              <w:left w:val="nil"/>
              <w:bottom w:val="single" w:sz="4" w:space="0" w:color="auto"/>
              <w:right w:val="single" w:sz="4" w:space="0" w:color="auto"/>
            </w:tcBorders>
            <w:shd w:val="clear" w:color="000000" w:fill="D9D9D9"/>
            <w:vAlign w:val="center"/>
          </w:tcPr>
          <w:p w14:paraId="65242848"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1E45AA9B"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AF873C"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1029</w:t>
            </w:r>
          </w:p>
        </w:tc>
        <w:tc>
          <w:tcPr>
            <w:tcW w:w="2178" w:type="pct"/>
            <w:tcBorders>
              <w:top w:val="single" w:sz="4" w:space="0" w:color="auto"/>
              <w:left w:val="nil"/>
              <w:bottom w:val="single" w:sz="4" w:space="0" w:color="auto"/>
              <w:right w:val="single" w:sz="4" w:space="0" w:color="auto"/>
            </w:tcBorders>
            <w:shd w:val="clear" w:color="000000" w:fill="D9D9D9"/>
            <w:vAlign w:val="center"/>
            <w:hideMark/>
          </w:tcPr>
          <w:p w14:paraId="6AE3EFF9"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PROGRAM: JAVNE POTREBE U OBRAZOVANJU</w:t>
            </w:r>
          </w:p>
        </w:tc>
        <w:tc>
          <w:tcPr>
            <w:tcW w:w="894" w:type="pct"/>
            <w:tcBorders>
              <w:top w:val="single" w:sz="4" w:space="0" w:color="auto"/>
              <w:left w:val="nil"/>
              <w:bottom w:val="single" w:sz="4" w:space="0" w:color="auto"/>
              <w:right w:val="single" w:sz="4" w:space="0" w:color="auto"/>
            </w:tcBorders>
            <w:shd w:val="clear" w:color="auto" w:fill="D9D9D9"/>
            <w:vAlign w:val="bottom"/>
          </w:tcPr>
          <w:p w14:paraId="457A01DE"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val="en-AU" w:eastAsia="hr-HR"/>
              </w:rPr>
              <w:t>1.590.180,00</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bottom"/>
          </w:tcPr>
          <w:p w14:paraId="74A67664"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val="en-AU" w:eastAsia="hr-HR"/>
              </w:rPr>
              <w:t>1.309.847,90</w:t>
            </w:r>
          </w:p>
        </w:tc>
        <w:tc>
          <w:tcPr>
            <w:tcW w:w="515" w:type="pct"/>
            <w:tcBorders>
              <w:top w:val="single" w:sz="4" w:space="0" w:color="auto"/>
              <w:left w:val="single" w:sz="4" w:space="0" w:color="auto"/>
              <w:bottom w:val="single" w:sz="4" w:space="0" w:color="auto"/>
              <w:right w:val="single" w:sz="4" w:space="0" w:color="auto"/>
            </w:tcBorders>
            <w:shd w:val="clear" w:color="auto" w:fill="D9D9D9"/>
            <w:vAlign w:val="bottom"/>
          </w:tcPr>
          <w:p w14:paraId="3118C4E1"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val="en-AU" w:eastAsia="hr-HR"/>
              </w:rPr>
              <w:t>82,37</w:t>
            </w:r>
          </w:p>
        </w:tc>
      </w:tr>
      <w:tr w:rsidR="00EF1294" w:rsidRPr="00EF1294" w14:paraId="552DAC5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EBEFE"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7E20970"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Srednja škola „Mate Balota“</w:t>
            </w:r>
          </w:p>
        </w:tc>
        <w:tc>
          <w:tcPr>
            <w:tcW w:w="894" w:type="pct"/>
            <w:tcBorders>
              <w:top w:val="single" w:sz="4" w:space="0" w:color="auto"/>
              <w:left w:val="nil"/>
              <w:bottom w:val="single" w:sz="4" w:space="0" w:color="auto"/>
              <w:right w:val="single" w:sz="4" w:space="0" w:color="auto"/>
            </w:tcBorders>
            <w:shd w:val="clear" w:color="auto" w:fill="auto"/>
            <w:vAlign w:val="bottom"/>
          </w:tcPr>
          <w:p w14:paraId="1590EE93"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106.350,00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41D2B8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98.160,64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E1CE29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92,32</w:t>
            </w:r>
          </w:p>
        </w:tc>
      </w:tr>
      <w:tr w:rsidR="00EF1294" w:rsidRPr="00EF1294" w14:paraId="0C2E5E71"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543A9978"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71E6C14"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Srednja škola „Antun Štifanić“</w:t>
            </w:r>
          </w:p>
        </w:tc>
        <w:tc>
          <w:tcPr>
            <w:tcW w:w="894" w:type="pct"/>
            <w:tcBorders>
              <w:top w:val="single" w:sz="4" w:space="0" w:color="auto"/>
              <w:left w:val="nil"/>
              <w:bottom w:val="single" w:sz="4" w:space="0" w:color="auto"/>
              <w:right w:val="single" w:sz="4" w:space="0" w:color="auto"/>
            </w:tcBorders>
            <w:shd w:val="clear" w:color="auto" w:fill="auto"/>
            <w:vAlign w:val="bottom"/>
          </w:tcPr>
          <w:p w14:paraId="1525332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24.600,00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F282A9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23.607,10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52F7EC3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95,96</w:t>
            </w:r>
          </w:p>
        </w:tc>
      </w:tr>
      <w:tr w:rsidR="00EF1294" w:rsidRPr="00EF1294" w14:paraId="7075F57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69E9C1B5"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7B9207C"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Studentske stipendije</w:t>
            </w:r>
          </w:p>
        </w:tc>
        <w:tc>
          <w:tcPr>
            <w:tcW w:w="894" w:type="pct"/>
            <w:tcBorders>
              <w:top w:val="single" w:sz="4" w:space="0" w:color="auto"/>
              <w:left w:val="nil"/>
              <w:bottom w:val="single" w:sz="4" w:space="0" w:color="auto"/>
              <w:right w:val="single" w:sz="4" w:space="0" w:color="auto"/>
            </w:tcBorders>
            <w:shd w:val="clear" w:color="auto" w:fill="auto"/>
            <w:vAlign w:val="bottom"/>
          </w:tcPr>
          <w:p w14:paraId="242005D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94.060,00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B8C1BC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87.102,00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912C75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92,60</w:t>
            </w:r>
          </w:p>
        </w:tc>
      </w:tr>
      <w:tr w:rsidR="00EF1294" w:rsidRPr="00EF1294" w14:paraId="5147BAEE"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7857FF5F"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2ECD1A0"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Učeničke stipendije</w:t>
            </w:r>
          </w:p>
        </w:tc>
        <w:tc>
          <w:tcPr>
            <w:tcW w:w="894" w:type="pct"/>
            <w:tcBorders>
              <w:top w:val="single" w:sz="4" w:space="0" w:color="auto"/>
              <w:left w:val="nil"/>
              <w:bottom w:val="single" w:sz="4" w:space="0" w:color="auto"/>
              <w:right w:val="single" w:sz="4" w:space="0" w:color="auto"/>
            </w:tcBorders>
            <w:shd w:val="clear" w:color="auto" w:fill="auto"/>
            <w:vAlign w:val="bottom"/>
          </w:tcPr>
          <w:p w14:paraId="3232D98B"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14.600,00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3D06AFB"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13.920,00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DA515F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95,34</w:t>
            </w:r>
          </w:p>
        </w:tc>
      </w:tr>
      <w:tr w:rsidR="00EF1294" w:rsidRPr="00EF1294" w14:paraId="47F43137"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47DB2A61"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DF5B6FC"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prijevoza učenika srednjih škola izvan Poreča</w:t>
            </w:r>
          </w:p>
        </w:tc>
        <w:tc>
          <w:tcPr>
            <w:tcW w:w="894" w:type="pct"/>
            <w:tcBorders>
              <w:top w:val="single" w:sz="4" w:space="0" w:color="auto"/>
              <w:left w:val="nil"/>
              <w:bottom w:val="single" w:sz="4" w:space="0" w:color="auto"/>
              <w:right w:val="single" w:sz="4" w:space="0" w:color="auto"/>
            </w:tcBorders>
            <w:shd w:val="clear" w:color="auto" w:fill="auto"/>
            <w:vAlign w:val="bottom"/>
          </w:tcPr>
          <w:p w14:paraId="1679C30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61.000,00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83BC97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60.765,63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08ABF57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99,62</w:t>
            </w:r>
          </w:p>
        </w:tc>
      </w:tr>
      <w:tr w:rsidR="00EF1294" w:rsidRPr="00EF1294" w14:paraId="5AE61482"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7E10EF28"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B3CC1D"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Šire javne potrebe u obrazovanju</w:t>
            </w:r>
          </w:p>
        </w:tc>
        <w:tc>
          <w:tcPr>
            <w:tcW w:w="894" w:type="pct"/>
            <w:tcBorders>
              <w:top w:val="single" w:sz="4" w:space="0" w:color="auto"/>
              <w:left w:val="nil"/>
              <w:bottom w:val="single" w:sz="4" w:space="0" w:color="auto"/>
              <w:right w:val="single" w:sz="4" w:space="0" w:color="auto"/>
            </w:tcBorders>
            <w:shd w:val="clear" w:color="auto" w:fill="auto"/>
            <w:vAlign w:val="bottom"/>
          </w:tcPr>
          <w:p w14:paraId="0EAA54A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20.050,00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377EFFA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10.439,44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E23B51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52,07</w:t>
            </w:r>
          </w:p>
        </w:tc>
      </w:tr>
      <w:tr w:rsidR="00EF1294" w:rsidRPr="00EF1294" w14:paraId="400EB17C"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47AD9611"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A100039</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962F805"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Sufinanciranje prijevoza učenika OŠ B. </w:t>
            </w:r>
            <w:proofErr w:type="spellStart"/>
            <w:r w:rsidRPr="00EF1294">
              <w:rPr>
                <w:rFonts w:ascii="Times New Roman" w:eastAsia="Times New Roman" w:hAnsi="Times New Roman" w:cs="Times New Roman"/>
                <w:b/>
                <w:color w:val="0D0D0D"/>
                <w:sz w:val="20"/>
                <w:szCs w:val="20"/>
                <w:lang w:eastAsia="hr-HR"/>
              </w:rPr>
              <w:t>Parentin</w:t>
            </w:r>
            <w:proofErr w:type="spellEnd"/>
          </w:p>
        </w:tc>
        <w:tc>
          <w:tcPr>
            <w:tcW w:w="894" w:type="pct"/>
            <w:tcBorders>
              <w:top w:val="single" w:sz="4" w:space="0" w:color="auto"/>
              <w:left w:val="nil"/>
              <w:bottom w:val="single" w:sz="4" w:space="0" w:color="auto"/>
              <w:right w:val="single" w:sz="4" w:space="0" w:color="auto"/>
            </w:tcBorders>
            <w:shd w:val="clear" w:color="auto" w:fill="auto"/>
            <w:vAlign w:val="bottom"/>
          </w:tcPr>
          <w:p w14:paraId="14D1BC9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7.250,00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D3CF8D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6.817,78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372275D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94,04</w:t>
            </w:r>
          </w:p>
        </w:tc>
      </w:tr>
      <w:tr w:rsidR="00EF1294" w:rsidRPr="00EF1294" w14:paraId="159630DC"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0EBBC4BB"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A100040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476F5E0" w14:textId="77777777" w:rsidR="00EF1294" w:rsidRPr="00EF1294" w:rsidRDefault="00EF1294" w:rsidP="00EF1294">
            <w:pPr>
              <w:spacing w:after="0" w:line="240" w:lineRule="auto"/>
              <w:rPr>
                <w:rFonts w:ascii="Times New Roman" w:eastAsia="Times New Roman" w:hAnsi="Times New Roman" w:cs="Times New Roman"/>
                <w:b/>
                <w:color w:val="833C0B" w:themeColor="accent2" w:themeShade="80"/>
                <w:sz w:val="20"/>
                <w:szCs w:val="20"/>
                <w:lang w:eastAsia="hr-HR"/>
              </w:rPr>
            </w:pPr>
            <w:r w:rsidRPr="00EF1294">
              <w:rPr>
                <w:rFonts w:ascii="Times New Roman" w:eastAsia="Times New Roman" w:hAnsi="Times New Roman" w:cs="Times New Roman"/>
                <w:b/>
                <w:sz w:val="20"/>
                <w:szCs w:val="20"/>
                <w:lang w:eastAsia="hr-HR"/>
              </w:rPr>
              <w:t>Sufinanciranje kupnje udžbenika i drugih obrazovnih materijala učenicima OŠ i SŠ</w:t>
            </w:r>
          </w:p>
        </w:tc>
        <w:tc>
          <w:tcPr>
            <w:tcW w:w="894" w:type="pct"/>
            <w:tcBorders>
              <w:top w:val="single" w:sz="4" w:space="0" w:color="auto"/>
              <w:left w:val="nil"/>
              <w:bottom w:val="single" w:sz="4" w:space="0" w:color="auto"/>
              <w:right w:val="single" w:sz="4" w:space="0" w:color="auto"/>
            </w:tcBorders>
            <w:shd w:val="clear" w:color="auto" w:fill="auto"/>
            <w:vAlign w:val="bottom"/>
          </w:tcPr>
          <w:p w14:paraId="72C37833"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13.300,00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FE736F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7.002,24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74344DB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52,65</w:t>
            </w:r>
          </w:p>
        </w:tc>
      </w:tr>
      <w:tr w:rsidR="00EF1294" w:rsidRPr="00EF1294" w14:paraId="5EB37F54"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3DDD3792"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A100044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A9B919"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Produženi boravak za učenike iz Poreča u OŠ J. Rakovca u Sv. </w:t>
            </w:r>
            <w:proofErr w:type="spellStart"/>
            <w:r w:rsidRPr="00EF1294">
              <w:rPr>
                <w:rFonts w:ascii="Times New Roman" w:eastAsia="Times New Roman" w:hAnsi="Times New Roman" w:cs="Times New Roman"/>
                <w:b/>
                <w:color w:val="0D0D0D"/>
                <w:sz w:val="20"/>
                <w:szCs w:val="20"/>
                <w:lang w:eastAsia="hr-HR"/>
              </w:rPr>
              <w:t>Lovreču</w:t>
            </w:r>
            <w:proofErr w:type="spellEnd"/>
          </w:p>
        </w:tc>
        <w:tc>
          <w:tcPr>
            <w:tcW w:w="894" w:type="pct"/>
            <w:tcBorders>
              <w:top w:val="single" w:sz="4" w:space="0" w:color="auto"/>
              <w:left w:val="nil"/>
              <w:bottom w:val="single" w:sz="4" w:space="0" w:color="auto"/>
              <w:right w:val="single" w:sz="4" w:space="0" w:color="auto"/>
            </w:tcBorders>
            <w:shd w:val="clear" w:color="auto" w:fill="auto"/>
            <w:vAlign w:val="bottom"/>
          </w:tcPr>
          <w:p w14:paraId="0C2EE4D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13.500,00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E0E40D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12.619,40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03DA09B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93,48</w:t>
            </w:r>
          </w:p>
        </w:tc>
      </w:tr>
      <w:tr w:rsidR="00EF1294" w:rsidRPr="00EF1294" w14:paraId="67DCD56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2728AF28"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w:t>
            </w:r>
          </w:p>
          <w:p w14:paraId="5ED44BC0"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A100048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116AE3C3"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Prijevoz učenika osnovnih škola</w:t>
            </w:r>
          </w:p>
        </w:tc>
        <w:tc>
          <w:tcPr>
            <w:tcW w:w="894" w:type="pct"/>
            <w:tcBorders>
              <w:top w:val="single" w:sz="4" w:space="0" w:color="auto"/>
              <w:left w:val="nil"/>
              <w:bottom w:val="single" w:sz="4" w:space="0" w:color="auto"/>
              <w:right w:val="single" w:sz="4" w:space="0" w:color="auto"/>
            </w:tcBorders>
            <w:shd w:val="clear" w:color="auto" w:fill="auto"/>
            <w:vAlign w:val="bottom"/>
          </w:tcPr>
          <w:p w14:paraId="4CB06F9A"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F1294">
              <w:rPr>
                <w:rFonts w:ascii="Times New Roman" w:eastAsia="Times New Roman" w:hAnsi="Times New Roman" w:cs="Times New Roman"/>
                <w:b/>
                <w:bCs/>
                <w:color w:val="000000"/>
                <w:sz w:val="20"/>
                <w:szCs w:val="20"/>
                <w:lang w:val="en-AU" w:eastAsia="hr-HR"/>
              </w:rPr>
              <w:t>439.000,00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27B656E4"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F1294">
              <w:rPr>
                <w:rFonts w:ascii="Times New Roman" w:eastAsia="Times New Roman" w:hAnsi="Times New Roman" w:cs="Times New Roman"/>
                <w:b/>
                <w:bCs/>
                <w:color w:val="000000"/>
                <w:sz w:val="20"/>
                <w:szCs w:val="20"/>
                <w:lang w:val="en-AU" w:eastAsia="hr-HR"/>
              </w:rPr>
              <w:t>415.756,25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9302A8B"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F1294">
              <w:rPr>
                <w:rFonts w:ascii="Times New Roman" w:eastAsia="Times New Roman" w:hAnsi="Times New Roman" w:cs="Times New Roman"/>
                <w:b/>
                <w:bCs/>
                <w:color w:val="000000"/>
                <w:sz w:val="20"/>
                <w:szCs w:val="20"/>
                <w:lang w:val="en-AU" w:eastAsia="hr-HR"/>
              </w:rPr>
              <w:t>94,71</w:t>
            </w:r>
          </w:p>
        </w:tc>
      </w:tr>
      <w:tr w:rsidR="00EF1294" w:rsidRPr="00EF1294" w14:paraId="1E40E932"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1DF4F358"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A100049</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9283FA6"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obrazovanju</w:t>
            </w:r>
          </w:p>
        </w:tc>
        <w:tc>
          <w:tcPr>
            <w:tcW w:w="894" w:type="pct"/>
            <w:tcBorders>
              <w:top w:val="single" w:sz="4" w:space="0" w:color="auto"/>
              <w:left w:val="nil"/>
              <w:bottom w:val="single" w:sz="4" w:space="0" w:color="auto"/>
              <w:right w:val="single" w:sz="4" w:space="0" w:color="auto"/>
            </w:tcBorders>
            <w:shd w:val="clear" w:color="auto" w:fill="auto"/>
            <w:vAlign w:val="bottom"/>
          </w:tcPr>
          <w:p w14:paraId="781EA47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7.100,00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A991970"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2.244,91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E71C93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31,62</w:t>
            </w:r>
          </w:p>
        </w:tc>
      </w:tr>
      <w:tr w:rsidR="00EF1294" w:rsidRPr="00EF1294" w14:paraId="14ED3E0A"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3B3EEF38"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K100006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86BF8D4"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Financiranje Instituta za poljoprivredu i turizam Poreč </w:t>
            </w:r>
            <w:r w:rsidRPr="00EF1294">
              <w:rPr>
                <w:rFonts w:ascii="Times New Roman" w:eastAsia="Times New Roman" w:hAnsi="Times New Roman" w:cs="Times New Roman"/>
                <w:color w:val="0D0D0D"/>
                <w:sz w:val="20"/>
                <w:szCs w:val="20"/>
                <w:lang w:eastAsia="hr-HR"/>
              </w:rPr>
              <w:t xml:space="preserve"> </w:t>
            </w:r>
          </w:p>
        </w:tc>
        <w:tc>
          <w:tcPr>
            <w:tcW w:w="894" w:type="pct"/>
            <w:tcBorders>
              <w:top w:val="single" w:sz="4" w:space="0" w:color="auto"/>
              <w:left w:val="nil"/>
              <w:bottom w:val="single" w:sz="4" w:space="0" w:color="auto"/>
              <w:right w:val="single" w:sz="4" w:space="0" w:color="auto"/>
            </w:tcBorders>
            <w:shd w:val="clear" w:color="auto" w:fill="auto"/>
            <w:vAlign w:val="bottom"/>
          </w:tcPr>
          <w:p w14:paraId="6135D3C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47.100,00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90A4F6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47.070,70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B94577D"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99,94</w:t>
            </w:r>
          </w:p>
        </w:tc>
      </w:tr>
      <w:tr w:rsidR="00EF1294" w:rsidRPr="00EF1294" w14:paraId="79A72B1E"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vAlign w:val="bottom"/>
          </w:tcPr>
          <w:p w14:paraId="6C71C120"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Kapitalni</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projekt</w:t>
            </w:r>
            <w:proofErr w:type="spellEnd"/>
            <w:r w:rsidRPr="00EF1294">
              <w:rPr>
                <w:rFonts w:ascii="Times New Roman" w:eastAsia="Times New Roman" w:hAnsi="Times New Roman" w:cs="Times New Roman"/>
                <w:b/>
                <w:bCs/>
                <w:color w:val="000000"/>
                <w:sz w:val="20"/>
                <w:szCs w:val="20"/>
                <w:lang w:val="en-AU" w:eastAsia="hr-HR"/>
              </w:rPr>
              <w:t xml:space="preserve"> K100016</w:t>
            </w:r>
          </w:p>
        </w:tc>
        <w:tc>
          <w:tcPr>
            <w:tcW w:w="2178" w:type="pct"/>
            <w:tcBorders>
              <w:top w:val="single" w:sz="4" w:space="0" w:color="auto"/>
              <w:left w:val="nil"/>
              <w:bottom w:val="single" w:sz="4" w:space="0" w:color="auto"/>
              <w:right w:val="single" w:sz="4" w:space="0" w:color="auto"/>
            </w:tcBorders>
            <w:shd w:val="clear" w:color="000000" w:fill="FFFFFF"/>
            <w:vAlign w:val="bottom"/>
          </w:tcPr>
          <w:p w14:paraId="630ACB01"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Rekonstrukcija</w:t>
            </w:r>
            <w:proofErr w:type="spellEnd"/>
            <w:r w:rsidRPr="00EF1294">
              <w:rPr>
                <w:rFonts w:ascii="Times New Roman" w:eastAsia="Times New Roman" w:hAnsi="Times New Roman" w:cs="Times New Roman"/>
                <w:b/>
                <w:bCs/>
                <w:color w:val="000000"/>
                <w:sz w:val="20"/>
                <w:szCs w:val="20"/>
                <w:lang w:val="en-AU" w:eastAsia="hr-HR"/>
              </w:rPr>
              <w:t xml:space="preserve"> OŠ Poreč</w:t>
            </w:r>
          </w:p>
        </w:tc>
        <w:tc>
          <w:tcPr>
            <w:tcW w:w="894" w:type="pct"/>
            <w:tcBorders>
              <w:top w:val="single" w:sz="4" w:space="0" w:color="auto"/>
              <w:left w:val="nil"/>
              <w:bottom w:val="single" w:sz="4" w:space="0" w:color="auto"/>
              <w:right w:val="single" w:sz="4" w:space="0" w:color="auto"/>
            </w:tcBorders>
            <w:shd w:val="clear" w:color="auto" w:fill="auto"/>
            <w:vAlign w:val="bottom"/>
          </w:tcPr>
          <w:p w14:paraId="301AD23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10001EB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FA720E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6A72CF00"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1D2E0407"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K100018</w:t>
            </w:r>
          </w:p>
        </w:tc>
        <w:tc>
          <w:tcPr>
            <w:tcW w:w="2178" w:type="pct"/>
            <w:tcBorders>
              <w:top w:val="single" w:sz="4" w:space="0" w:color="auto"/>
              <w:bottom w:val="single" w:sz="4" w:space="0" w:color="auto"/>
              <w:right w:val="single" w:sz="4" w:space="0" w:color="auto"/>
            </w:tcBorders>
            <w:vAlign w:val="center"/>
          </w:tcPr>
          <w:p w14:paraId="095D4A33"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 xml:space="preserve">Rekonstrukcija PŠ </w:t>
            </w:r>
            <w:proofErr w:type="spellStart"/>
            <w:r w:rsidRPr="00EF1294">
              <w:rPr>
                <w:rFonts w:ascii="Times New Roman" w:eastAsia="Times New Roman" w:hAnsi="Times New Roman" w:cs="Times New Roman"/>
                <w:b/>
                <w:bCs/>
                <w:color w:val="0D0D0D"/>
                <w:sz w:val="20"/>
                <w:szCs w:val="20"/>
                <w:lang w:eastAsia="hr-HR"/>
              </w:rPr>
              <w:t>Žbandaj</w:t>
            </w:r>
            <w:proofErr w:type="spellEnd"/>
          </w:p>
        </w:tc>
        <w:tc>
          <w:tcPr>
            <w:tcW w:w="894" w:type="pct"/>
            <w:tcBorders>
              <w:top w:val="single" w:sz="4" w:space="0" w:color="auto"/>
              <w:left w:val="nil"/>
              <w:bottom w:val="single" w:sz="4" w:space="0" w:color="auto"/>
              <w:right w:val="single" w:sz="4" w:space="0" w:color="auto"/>
            </w:tcBorders>
            <w:shd w:val="clear" w:color="auto" w:fill="auto"/>
            <w:vAlign w:val="bottom"/>
          </w:tcPr>
          <w:p w14:paraId="5AF44F3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88.500,00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98F856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1FEE3B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75982993"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517C25F0"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T100012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2C85A75"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Školski dani meda</w:t>
            </w:r>
          </w:p>
        </w:tc>
        <w:tc>
          <w:tcPr>
            <w:tcW w:w="894" w:type="pct"/>
            <w:tcBorders>
              <w:top w:val="single" w:sz="4" w:space="0" w:color="auto"/>
              <w:left w:val="nil"/>
              <w:bottom w:val="single" w:sz="4" w:space="0" w:color="auto"/>
              <w:right w:val="single" w:sz="4" w:space="0" w:color="auto"/>
            </w:tcBorders>
            <w:shd w:val="clear" w:color="auto" w:fill="auto"/>
            <w:vAlign w:val="bottom"/>
          </w:tcPr>
          <w:p w14:paraId="7B42EE0D"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720,00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1B367B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720,00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A9F1FE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100,00</w:t>
            </w:r>
          </w:p>
        </w:tc>
      </w:tr>
      <w:tr w:rsidR="00EF1294" w:rsidRPr="00EF1294" w14:paraId="29AEE101"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697FD6E0"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T100016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8632D8F"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Pomoćnici u nastavi – </w:t>
            </w:r>
            <w:proofErr w:type="spellStart"/>
            <w:r w:rsidRPr="00EF1294">
              <w:rPr>
                <w:rFonts w:ascii="Times New Roman" w:eastAsia="Times New Roman" w:hAnsi="Times New Roman" w:cs="Times New Roman"/>
                <w:b/>
                <w:color w:val="0D0D0D"/>
                <w:sz w:val="20"/>
                <w:szCs w:val="20"/>
                <w:lang w:eastAsia="hr-HR"/>
              </w:rPr>
              <w:t>PUNa</w:t>
            </w:r>
            <w:proofErr w:type="spellEnd"/>
            <w:r w:rsidRPr="00EF1294">
              <w:rPr>
                <w:rFonts w:ascii="Times New Roman" w:eastAsia="Times New Roman" w:hAnsi="Times New Roman" w:cs="Times New Roman"/>
                <w:b/>
                <w:color w:val="0D0D0D"/>
                <w:sz w:val="20"/>
                <w:szCs w:val="20"/>
                <w:lang w:eastAsia="hr-HR"/>
              </w:rPr>
              <w:t xml:space="preserve"> torba zajedništva II</w:t>
            </w:r>
          </w:p>
        </w:tc>
        <w:tc>
          <w:tcPr>
            <w:tcW w:w="894" w:type="pct"/>
            <w:tcBorders>
              <w:top w:val="single" w:sz="4" w:space="0" w:color="auto"/>
              <w:left w:val="nil"/>
              <w:bottom w:val="single" w:sz="4" w:space="0" w:color="auto"/>
              <w:right w:val="single" w:sz="4" w:space="0" w:color="auto"/>
            </w:tcBorders>
            <w:shd w:val="clear" w:color="auto" w:fill="auto"/>
            <w:vAlign w:val="bottom"/>
          </w:tcPr>
          <w:p w14:paraId="3FD7AD2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633.050,00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01A81B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523.621,81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23EF2D70"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82,71</w:t>
            </w:r>
          </w:p>
        </w:tc>
      </w:tr>
    </w:tbl>
    <w:p w14:paraId="34FAA97F"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0F454794"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ZAKONSKA OSNOVA ZA UVOĐENJE PROGRAMA:</w:t>
      </w:r>
    </w:p>
    <w:p w14:paraId="6FD7B574"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4159284A"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lastRenderedPageBreak/>
        <w:t xml:space="preserve">Zakon o odgoju i obrazovanju u osnovnoj i srednjoj školi („Narodne novine“ broj 87/08, 86/09, 92/10, 105/10-ispr., 90/11,16/12,86/12,126/12,94/13,152/14,7/17,68/18, 98/19,64/20,151/22,155/23,156/23), </w:t>
      </w:r>
    </w:p>
    <w:p w14:paraId="146B702F"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Zakon o ustanovama („Narodne novine“ broj 76/93,29/97,47/99,35/08,127/19,151/22), </w:t>
      </w:r>
    </w:p>
    <w:p w14:paraId="78BB719E"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color w:val="0D0D0D"/>
          <w:sz w:val="24"/>
          <w:szCs w:val="24"/>
          <w:lang w:eastAsia="hr-HR"/>
        </w:rPr>
        <w:t>Statut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broj 2/13,10/18, 2/21, 12/24),</w:t>
      </w:r>
    </w:p>
    <w:p w14:paraId="4A02C398"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Odluka o dodjeli učeničkih i studentskih stipendija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br. </w:t>
      </w:r>
      <w:r w:rsidRPr="00EF1294">
        <w:rPr>
          <w:rFonts w:ascii="Times New Roman" w:eastAsia="Times New Roman" w:hAnsi="Times New Roman" w:cs="Times New Roman"/>
          <w:sz w:val="24"/>
          <w:szCs w:val="24"/>
          <w:lang w:eastAsia="hr-HR"/>
        </w:rPr>
        <w:t>8/22, 7/24 i 16/24</w:t>
      </w:r>
      <w:r w:rsidRPr="00EF1294">
        <w:rPr>
          <w:rFonts w:ascii="Times New Roman" w:eastAsia="Times New Roman" w:hAnsi="Times New Roman" w:cs="Times New Roman"/>
          <w:color w:val="0D0D0D"/>
          <w:sz w:val="24"/>
          <w:szCs w:val="24"/>
          <w:lang w:eastAsia="hr-HR"/>
        </w:rPr>
        <w:t>),</w:t>
      </w:r>
    </w:p>
    <w:p w14:paraId="6716682C" w14:textId="77777777" w:rsidR="00EF1294" w:rsidRPr="00EF1294"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Odluka o sufinanciranju prijevoza učenika srednjih škola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sz w:val="24"/>
          <w:szCs w:val="24"/>
          <w:lang w:eastAsia="hr-HR"/>
        </w:rPr>
        <w:t>8/24 i 8/25</w:t>
      </w:r>
      <w:r w:rsidRPr="00EF1294">
        <w:rPr>
          <w:rFonts w:ascii="Times New Roman" w:eastAsia="Times New Roman" w:hAnsi="Times New Roman" w:cs="Times New Roman"/>
          <w:color w:val="0D0D0D"/>
          <w:sz w:val="24"/>
          <w:szCs w:val="24"/>
          <w:lang w:eastAsia="hr-HR"/>
        </w:rPr>
        <w:t>),</w:t>
      </w:r>
    </w:p>
    <w:p w14:paraId="61A74489" w14:textId="77777777" w:rsidR="00EF1294" w:rsidRPr="00EF1294" w:rsidRDefault="00EF1294" w:rsidP="00F02429">
      <w:pPr>
        <w:numPr>
          <w:ilvl w:val="0"/>
          <w:numId w:val="20"/>
        </w:numPr>
        <w:spacing w:after="200" w:line="240" w:lineRule="auto"/>
        <w:contextualSpacing/>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sz w:val="24"/>
          <w:szCs w:val="24"/>
          <w:lang w:eastAsia="hr-HR"/>
        </w:rPr>
        <w:t>Odlukom o su/financiranju troškova kupnje drugih obrazovnih materijala učenicima osnovnih škola, te obveznih udžbenika i drugih obrazovnih materijala učenicima srednjih škola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broj 13/24).</w:t>
      </w:r>
    </w:p>
    <w:p w14:paraId="68FD32D4"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OPIS PROGRAMA: </w:t>
      </w:r>
    </w:p>
    <w:p w14:paraId="5493E0E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Program obuhvaća: </w:t>
      </w:r>
    </w:p>
    <w:p w14:paraId="482801B7" w14:textId="77777777" w:rsidR="00EF1294" w:rsidRPr="00EF1294"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F1294">
        <w:rPr>
          <w:rFonts w:ascii="Times New Roman" w:eastAsia="Times New Roman" w:hAnsi="Times New Roman" w:cs="Times New Roman"/>
          <w:color w:val="0D0D0D"/>
          <w:sz w:val="24"/>
          <w:szCs w:val="24"/>
          <w:u w:val="single"/>
          <w:lang w:eastAsia="hr-HR"/>
        </w:rPr>
        <w:t>aktivnosti:</w:t>
      </w:r>
      <w:r w:rsidRPr="00EF1294">
        <w:rPr>
          <w:rFonts w:ascii="Times New Roman" w:eastAsia="Times New Roman" w:hAnsi="Times New Roman" w:cs="Times New Roman"/>
          <w:i/>
          <w:color w:val="0D0D0D"/>
          <w:sz w:val="24"/>
          <w:szCs w:val="24"/>
          <w:lang w:eastAsia="hr-HR"/>
        </w:rPr>
        <w:t xml:space="preserve"> Srednja škola „Mate Balota“, Srednja škola „Anton Štifanić“, Studentske stipendije, Učeničke stipendije, Sufinanciranje prijevoza učenika srednjih škola izvan Poreča, Šire javne potrebe u obrazovanju, Sufinanciranje prijevoza učenika OŠ B. </w:t>
      </w:r>
      <w:proofErr w:type="spellStart"/>
      <w:r w:rsidRPr="00EF1294">
        <w:rPr>
          <w:rFonts w:ascii="Times New Roman" w:eastAsia="Times New Roman" w:hAnsi="Times New Roman" w:cs="Times New Roman"/>
          <w:i/>
          <w:color w:val="0D0D0D"/>
          <w:sz w:val="24"/>
          <w:szCs w:val="24"/>
          <w:lang w:eastAsia="hr-HR"/>
        </w:rPr>
        <w:t>Parentin</w:t>
      </w:r>
      <w:proofErr w:type="spellEnd"/>
      <w:r w:rsidRPr="00EF1294">
        <w:rPr>
          <w:rFonts w:ascii="Times New Roman" w:eastAsia="Times New Roman" w:hAnsi="Times New Roman" w:cs="Times New Roman"/>
          <w:i/>
          <w:color w:val="0D0D0D"/>
          <w:sz w:val="24"/>
          <w:szCs w:val="24"/>
          <w:lang w:eastAsia="hr-HR"/>
        </w:rPr>
        <w:t xml:space="preserve">, Sufinanciranje kupnje udžbenika i drugih obrazovnih materijala učenicima OŠ i SŠ, Produženi boravak za učenike iz Poreča u OŠ J. Rakovca u Sv. </w:t>
      </w:r>
      <w:proofErr w:type="spellStart"/>
      <w:r w:rsidRPr="00EF1294">
        <w:rPr>
          <w:rFonts w:ascii="Times New Roman" w:eastAsia="Times New Roman" w:hAnsi="Times New Roman" w:cs="Times New Roman"/>
          <w:i/>
          <w:color w:val="0D0D0D"/>
          <w:sz w:val="24"/>
          <w:szCs w:val="24"/>
          <w:lang w:eastAsia="hr-HR"/>
        </w:rPr>
        <w:t>Lovreču</w:t>
      </w:r>
      <w:proofErr w:type="spellEnd"/>
      <w:r w:rsidRPr="00EF1294">
        <w:rPr>
          <w:rFonts w:ascii="Times New Roman" w:eastAsia="Times New Roman" w:hAnsi="Times New Roman" w:cs="Times New Roman"/>
          <w:i/>
          <w:color w:val="0D0D0D"/>
          <w:sz w:val="24"/>
          <w:szCs w:val="24"/>
          <w:lang w:eastAsia="hr-HR"/>
        </w:rPr>
        <w:t xml:space="preserve">, Prijevoz učenika osnovnih škola i Ostale potrebe u obrazovanju, </w:t>
      </w:r>
      <w:r w:rsidRPr="00EF1294">
        <w:rPr>
          <w:rFonts w:ascii="Times New Roman" w:eastAsia="Times New Roman" w:hAnsi="Times New Roman" w:cs="Times New Roman"/>
          <w:color w:val="0D0D0D"/>
          <w:sz w:val="24"/>
          <w:szCs w:val="24"/>
          <w:u w:val="single"/>
          <w:lang w:eastAsia="hr-HR"/>
        </w:rPr>
        <w:t>kapitalni projekt</w:t>
      </w:r>
      <w:r w:rsidRPr="00EF1294">
        <w:rPr>
          <w:rFonts w:ascii="Times New Roman" w:eastAsia="Times New Roman" w:hAnsi="Times New Roman" w:cs="Times New Roman"/>
          <w:color w:val="0D0D0D"/>
          <w:sz w:val="24"/>
          <w:szCs w:val="24"/>
          <w:lang w:eastAsia="hr-HR"/>
        </w:rPr>
        <w:t>:</w:t>
      </w:r>
      <w:r w:rsidRPr="00EF1294">
        <w:rPr>
          <w:rFonts w:ascii="Times New Roman" w:eastAsia="Times New Roman" w:hAnsi="Times New Roman" w:cs="Times New Roman"/>
          <w:i/>
          <w:color w:val="0D0D0D"/>
          <w:sz w:val="24"/>
          <w:szCs w:val="24"/>
          <w:lang w:eastAsia="hr-HR"/>
        </w:rPr>
        <w:t xml:space="preserve"> Financiranje Instituta za poljoprivredu i turizam Poreč, Rekonstrukcija OŠ Poreč, Rekonstrukcija PŠ </w:t>
      </w:r>
      <w:proofErr w:type="spellStart"/>
      <w:r w:rsidRPr="00EF1294">
        <w:rPr>
          <w:rFonts w:ascii="Times New Roman" w:eastAsia="Times New Roman" w:hAnsi="Times New Roman" w:cs="Times New Roman"/>
          <w:i/>
          <w:color w:val="0D0D0D"/>
          <w:sz w:val="24"/>
          <w:szCs w:val="24"/>
          <w:lang w:eastAsia="hr-HR"/>
        </w:rPr>
        <w:t>Žbandaj</w:t>
      </w:r>
      <w:proofErr w:type="spellEnd"/>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iCs/>
          <w:color w:val="0D0D0D"/>
          <w:sz w:val="24"/>
          <w:szCs w:val="24"/>
          <w:lang w:eastAsia="hr-HR"/>
        </w:rPr>
        <w:t>te</w:t>
      </w:r>
      <w:r w:rsidRPr="00EF1294">
        <w:rPr>
          <w:rFonts w:ascii="Times New Roman" w:eastAsia="Times New Roman" w:hAnsi="Times New Roman" w:cs="Times New Roman"/>
          <w:i/>
          <w:color w:val="0D0D0D"/>
          <w:sz w:val="24"/>
          <w:szCs w:val="24"/>
          <w:lang w:eastAsia="hr-HR"/>
        </w:rPr>
        <w:t xml:space="preserve"> </w:t>
      </w:r>
      <w:r w:rsidRPr="00EF1294">
        <w:rPr>
          <w:rFonts w:ascii="Times New Roman" w:eastAsia="Times New Roman" w:hAnsi="Times New Roman" w:cs="Times New Roman"/>
          <w:color w:val="0D0D0D"/>
          <w:sz w:val="24"/>
          <w:szCs w:val="24"/>
          <w:u w:val="single"/>
          <w:lang w:eastAsia="hr-HR"/>
        </w:rPr>
        <w:t>tekuće projekte</w:t>
      </w:r>
      <w:r w:rsidRPr="00EF1294">
        <w:rPr>
          <w:rFonts w:ascii="Times New Roman" w:eastAsia="Times New Roman" w:hAnsi="Times New Roman" w:cs="Times New Roman"/>
          <w:i/>
          <w:color w:val="0D0D0D"/>
          <w:sz w:val="24"/>
          <w:szCs w:val="24"/>
          <w:lang w:eastAsia="hr-HR"/>
        </w:rPr>
        <w:t>: Školski dani meda,</w:t>
      </w:r>
      <w:r w:rsidRPr="00EF1294">
        <w:rPr>
          <w:rFonts w:ascii="Times New Roman" w:eastAsia="Times New Roman" w:hAnsi="Times New Roman" w:cs="Times New Roman"/>
          <w:b/>
          <w:color w:val="0D0D0D"/>
          <w:sz w:val="20"/>
          <w:szCs w:val="20"/>
          <w:lang w:eastAsia="hr-HR"/>
        </w:rPr>
        <w:t xml:space="preserve"> </w:t>
      </w:r>
      <w:r w:rsidRPr="00EF1294">
        <w:rPr>
          <w:rFonts w:ascii="Times New Roman" w:eastAsia="Times New Roman" w:hAnsi="Times New Roman" w:cs="Times New Roman"/>
          <w:bCs/>
          <w:i/>
          <w:iCs/>
          <w:color w:val="0D0D0D"/>
          <w:sz w:val="24"/>
          <w:szCs w:val="24"/>
          <w:lang w:eastAsia="hr-HR"/>
        </w:rPr>
        <w:t>Pomoćnici u nastavi - Pomoćnici u nastavi -</w:t>
      </w:r>
      <w:proofErr w:type="spellStart"/>
      <w:r w:rsidRPr="00EF1294">
        <w:rPr>
          <w:rFonts w:ascii="Times New Roman" w:eastAsia="Times New Roman" w:hAnsi="Times New Roman" w:cs="Times New Roman"/>
          <w:bCs/>
          <w:i/>
          <w:iCs/>
          <w:color w:val="0D0D0D"/>
          <w:sz w:val="24"/>
          <w:szCs w:val="24"/>
          <w:lang w:eastAsia="hr-HR"/>
        </w:rPr>
        <w:t>PUNa</w:t>
      </w:r>
      <w:proofErr w:type="spellEnd"/>
      <w:r w:rsidRPr="00EF1294">
        <w:rPr>
          <w:rFonts w:ascii="Times New Roman" w:eastAsia="Times New Roman" w:hAnsi="Times New Roman" w:cs="Times New Roman"/>
          <w:bCs/>
          <w:i/>
          <w:iCs/>
          <w:color w:val="0D0D0D"/>
          <w:sz w:val="24"/>
          <w:szCs w:val="24"/>
          <w:lang w:eastAsia="hr-HR"/>
        </w:rPr>
        <w:t xml:space="preserve"> torba zajedništva II.</w:t>
      </w:r>
    </w:p>
    <w:p w14:paraId="41D6B6B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Aktivnosti: </w:t>
      </w:r>
    </w:p>
    <w:p w14:paraId="652CD0F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color w:val="0D0D0D"/>
          <w:sz w:val="24"/>
          <w:szCs w:val="24"/>
          <w:lang w:eastAsia="hr-HR"/>
        </w:rPr>
        <w:t>Srednja škola „Mate Balota“</w:t>
      </w:r>
      <w:r w:rsidRPr="00EF1294">
        <w:rPr>
          <w:rFonts w:ascii="Times New Roman" w:eastAsia="Times New Roman" w:hAnsi="Times New Roman" w:cs="Times New Roman"/>
          <w:color w:val="0D0D0D"/>
          <w:sz w:val="24"/>
          <w:szCs w:val="24"/>
          <w:lang w:eastAsia="hr-HR"/>
        </w:rPr>
        <w:t xml:space="preserve"> </w:t>
      </w:r>
    </w:p>
    <w:p w14:paraId="035973F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75" w:name="_Hlk100902426"/>
      <w:r w:rsidRPr="00EF1294">
        <w:rPr>
          <w:rFonts w:ascii="Times New Roman" w:eastAsia="Times New Roman" w:hAnsi="Times New Roman" w:cs="Times New Roman"/>
          <w:sz w:val="24"/>
          <w:szCs w:val="24"/>
          <w:lang w:eastAsia="hr-HR"/>
        </w:rPr>
        <w:t xml:space="preserve">Planiranim sredstvima financiraju se plaće nastavnika za izvođenje nastave talijanskog jezika kao jezika lokalne sredine, fakultativnog predmeta u svim odgojno obrazovnim programima. Tjedno se izvodi 123 sati nastave raspoređenih na 5 nastavnika. Sredstva su planirana za isplatu  plaća, </w:t>
      </w:r>
      <w:proofErr w:type="spellStart"/>
      <w:r w:rsidRPr="00EF1294">
        <w:rPr>
          <w:rFonts w:ascii="Times New Roman" w:eastAsia="Times New Roman" w:hAnsi="Times New Roman" w:cs="Times New Roman"/>
          <w:sz w:val="24"/>
          <w:szCs w:val="24"/>
          <w:lang w:eastAsia="hr-HR"/>
        </w:rPr>
        <w:t>uskrsnica</w:t>
      </w:r>
      <w:proofErr w:type="spellEnd"/>
      <w:r w:rsidRPr="00EF1294">
        <w:rPr>
          <w:rFonts w:ascii="Times New Roman" w:eastAsia="Times New Roman" w:hAnsi="Times New Roman" w:cs="Times New Roman"/>
          <w:sz w:val="24"/>
          <w:szCs w:val="24"/>
          <w:lang w:eastAsia="hr-HR"/>
        </w:rPr>
        <w:t xml:space="preserve"> i regresa. Sredstva su planirana i za </w:t>
      </w:r>
      <w:bookmarkStart w:id="76" w:name="_Hlk194491252"/>
      <w:r w:rsidRPr="00EF1294">
        <w:rPr>
          <w:rFonts w:ascii="Times New Roman" w:eastAsia="Times New Roman" w:hAnsi="Times New Roman" w:cs="Times New Roman"/>
          <w:sz w:val="24"/>
          <w:szCs w:val="24"/>
          <w:lang w:eastAsia="hr-HR"/>
        </w:rPr>
        <w:t xml:space="preserve">Međunarodnu suradnju s gimnazijom iz </w:t>
      </w:r>
      <w:proofErr w:type="spellStart"/>
      <w:r w:rsidRPr="00EF1294">
        <w:rPr>
          <w:rFonts w:ascii="Times New Roman" w:eastAsia="Times New Roman" w:hAnsi="Times New Roman" w:cs="Times New Roman"/>
          <w:sz w:val="24"/>
          <w:szCs w:val="24"/>
          <w:lang w:eastAsia="hr-HR"/>
        </w:rPr>
        <w:t>Noisiela</w:t>
      </w:r>
      <w:proofErr w:type="spellEnd"/>
      <w:r w:rsidRPr="00EF1294">
        <w:rPr>
          <w:rFonts w:ascii="Times New Roman" w:eastAsia="Times New Roman" w:hAnsi="Times New Roman" w:cs="Times New Roman"/>
          <w:sz w:val="24"/>
          <w:szCs w:val="24"/>
          <w:lang w:eastAsia="hr-HR"/>
        </w:rPr>
        <w:t xml:space="preserve">. </w:t>
      </w:r>
      <w:bookmarkEnd w:id="76"/>
    </w:p>
    <w:p w14:paraId="19C1A0B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color w:val="0D0D0D"/>
          <w:sz w:val="24"/>
          <w:szCs w:val="24"/>
          <w:lang w:eastAsia="hr-HR"/>
        </w:rPr>
        <w:t>Srednja škola „Anton Štifanić</w:t>
      </w:r>
      <w:bookmarkEnd w:id="75"/>
      <w:r w:rsidRPr="00EF1294">
        <w:rPr>
          <w:rFonts w:ascii="Times New Roman" w:eastAsia="Times New Roman" w:hAnsi="Times New Roman" w:cs="Times New Roman"/>
          <w:color w:val="0D0D0D"/>
          <w:sz w:val="24"/>
          <w:szCs w:val="24"/>
          <w:lang w:eastAsia="hr-HR"/>
        </w:rPr>
        <w:t xml:space="preserve"> </w:t>
      </w:r>
    </w:p>
    <w:p w14:paraId="343F873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Planiranim sredstvima sufinancirat će se realizacija dodatnih projekata i programa u ovoj Školi s ciljem: unaprjeđenja nastavnog procesa, razvoj stručnih i jezičnih kompetencija učenika, promicanje kulturne i gastronomske baštine Grada Poreča</w:t>
      </w:r>
      <w:bookmarkStart w:id="77" w:name="_Hlk228808802"/>
      <w:r w:rsidRPr="00EF1294">
        <w:rPr>
          <w:rFonts w:ascii="Times New Roman" w:eastAsia="Times New Roman" w:hAnsi="Times New Roman" w:cs="Times New Roman"/>
          <w:sz w:val="24"/>
          <w:szCs w:val="24"/>
          <w:lang w:eastAsia="hr-HR"/>
        </w:rPr>
        <w:t>-</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w:t>
      </w:r>
      <w:bookmarkEnd w:id="77"/>
      <w:r w:rsidRPr="00EF1294">
        <w:rPr>
          <w:rFonts w:ascii="Times New Roman" w:eastAsia="Times New Roman" w:hAnsi="Times New Roman" w:cs="Times New Roman"/>
          <w:sz w:val="24"/>
          <w:szCs w:val="24"/>
          <w:lang w:eastAsia="hr-HR"/>
        </w:rPr>
        <w:t xml:space="preserve">te jačanje suradnje s lokalnom i međunarodnom zajednicom. Sredstva su planirana za realizaciju sljedećih programa i projekata: </w:t>
      </w:r>
      <w:r w:rsidRPr="00EF1294">
        <w:rPr>
          <w:rFonts w:ascii="Times New Roman" w:eastAsia="Times New Roman" w:hAnsi="Times New Roman" w:cs="Times New Roman"/>
          <w:i/>
          <w:sz w:val="24"/>
          <w:szCs w:val="24"/>
          <w:lang w:eastAsia="hr-HR"/>
        </w:rPr>
        <w:t xml:space="preserve"> </w:t>
      </w:r>
      <w:bookmarkStart w:id="78" w:name="_Hlk194491197"/>
      <w:r w:rsidRPr="00EF1294">
        <w:rPr>
          <w:rFonts w:ascii="Times New Roman" w:eastAsia="Times New Roman" w:hAnsi="Times New Roman" w:cs="Times New Roman"/>
          <w:i/>
          <w:sz w:val="24"/>
          <w:szCs w:val="24"/>
          <w:lang w:eastAsia="hr-HR"/>
        </w:rPr>
        <w:t xml:space="preserve">Poreč Digital, Financiranje plaća profesora talijanskog jezika, Međunarodna strukovna natjecanja, Od vrtića do karijere: Otkrij svoj put – </w:t>
      </w:r>
      <w:proofErr w:type="spellStart"/>
      <w:r w:rsidRPr="00EF1294">
        <w:rPr>
          <w:rFonts w:ascii="Times New Roman" w:eastAsia="Times New Roman" w:hAnsi="Times New Roman" w:cs="Times New Roman"/>
          <w:i/>
          <w:sz w:val="24"/>
          <w:szCs w:val="24"/>
          <w:lang w:eastAsia="hr-HR"/>
        </w:rPr>
        <w:t>Scopri</w:t>
      </w:r>
      <w:proofErr w:type="spellEnd"/>
      <w:r w:rsidRPr="00EF1294">
        <w:rPr>
          <w:rFonts w:ascii="Times New Roman" w:eastAsia="Times New Roman" w:hAnsi="Times New Roman" w:cs="Times New Roman"/>
          <w:i/>
          <w:sz w:val="24"/>
          <w:szCs w:val="24"/>
          <w:lang w:eastAsia="hr-HR"/>
        </w:rPr>
        <w:t xml:space="preserve"> la </w:t>
      </w:r>
      <w:proofErr w:type="spellStart"/>
      <w:r w:rsidRPr="00EF1294">
        <w:rPr>
          <w:rFonts w:ascii="Times New Roman" w:eastAsia="Times New Roman" w:hAnsi="Times New Roman" w:cs="Times New Roman"/>
          <w:i/>
          <w:sz w:val="24"/>
          <w:szCs w:val="24"/>
          <w:lang w:eastAsia="hr-HR"/>
        </w:rPr>
        <w:t>tua</w:t>
      </w:r>
      <w:proofErr w:type="spellEnd"/>
      <w:r w:rsidRPr="00EF1294">
        <w:rPr>
          <w:rFonts w:ascii="Times New Roman" w:eastAsia="Times New Roman" w:hAnsi="Times New Roman" w:cs="Times New Roman"/>
          <w:i/>
          <w:sz w:val="24"/>
          <w:szCs w:val="24"/>
          <w:lang w:eastAsia="hr-HR"/>
        </w:rPr>
        <w:t xml:space="preserve"> strada sin da </w:t>
      </w:r>
      <w:proofErr w:type="spellStart"/>
      <w:r w:rsidRPr="00EF1294">
        <w:rPr>
          <w:rFonts w:ascii="Times New Roman" w:eastAsia="Times New Roman" w:hAnsi="Times New Roman" w:cs="Times New Roman"/>
          <w:i/>
          <w:sz w:val="24"/>
          <w:szCs w:val="24"/>
          <w:lang w:eastAsia="hr-HR"/>
        </w:rPr>
        <w:t>piccolo</w:t>
      </w:r>
      <w:proofErr w:type="spellEnd"/>
      <w:r w:rsidRPr="00EF1294">
        <w:rPr>
          <w:rFonts w:ascii="Times New Roman" w:eastAsia="Times New Roman" w:hAnsi="Times New Roman" w:cs="Times New Roman"/>
          <w:i/>
          <w:sz w:val="24"/>
          <w:szCs w:val="24"/>
          <w:lang w:eastAsia="hr-HR"/>
        </w:rPr>
        <w:t xml:space="preserve">, Istarska smokva – tradicija koja povezuje budućnost </w:t>
      </w:r>
      <w:r w:rsidRPr="00EF1294">
        <w:rPr>
          <w:rFonts w:ascii="Times New Roman" w:eastAsia="Times New Roman" w:hAnsi="Times New Roman" w:cs="Times New Roman"/>
          <w:i/>
          <w:iCs/>
          <w:sz w:val="24"/>
          <w:szCs w:val="24"/>
          <w:lang w:eastAsia="hr-HR"/>
        </w:rPr>
        <w:t>te za p</w:t>
      </w:r>
      <w:r w:rsidRPr="00EF1294">
        <w:rPr>
          <w:rFonts w:ascii="Times New Roman" w:eastAsia="Times New Roman" w:hAnsi="Times New Roman" w:cs="Times New Roman"/>
          <w:bCs/>
          <w:i/>
          <w:iCs/>
          <w:sz w:val="24"/>
          <w:szCs w:val="24"/>
          <w:lang w:eastAsia="hr-HR"/>
        </w:rPr>
        <w:t xml:space="preserve">romociju upisa učenika u prvi razred porečkih srednjih škola. </w:t>
      </w:r>
      <w:r w:rsidRPr="00EF1294">
        <w:rPr>
          <w:rFonts w:ascii="Times New Roman" w:eastAsia="Times New Roman" w:hAnsi="Times New Roman" w:cs="Times New Roman"/>
          <w:sz w:val="24"/>
          <w:szCs w:val="24"/>
          <w:lang w:eastAsia="hr-HR"/>
        </w:rPr>
        <w:t>Svi projekti uspješno su realizirani, a u svakom projektu sudjelovalo je oko 300 učenika, koji su kroz različite aktivnosti stekli nova znanja, vještine i iskustva.</w:t>
      </w:r>
    </w:p>
    <w:bookmarkEnd w:id="78"/>
    <w:p w14:paraId="043310B1"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color w:val="0D0D0D"/>
          <w:sz w:val="24"/>
          <w:szCs w:val="24"/>
          <w:lang w:eastAsia="hr-HR"/>
        </w:rPr>
        <w:t>Opis programa i projekata:</w:t>
      </w:r>
      <w:r w:rsidRPr="00EF1294">
        <w:rPr>
          <w:rFonts w:ascii="Times New Roman" w:eastAsia="Times New Roman" w:hAnsi="Times New Roman" w:cs="Times New Roman"/>
          <w:b/>
          <w:i/>
          <w:color w:val="0D0D0D"/>
          <w:sz w:val="24"/>
          <w:szCs w:val="24"/>
          <w:lang w:eastAsia="hr-HR"/>
        </w:rPr>
        <w:t xml:space="preserve"> </w:t>
      </w:r>
    </w:p>
    <w:p w14:paraId="36140342"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rPr>
      </w:pPr>
      <w:r w:rsidRPr="00EF1294">
        <w:rPr>
          <w:rFonts w:ascii="Times New Roman" w:eastAsia="Times New Roman" w:hAnsi="Times New Roman" w:cs="Times New Roman"/>
          <w:bCs/>
          <w:i/>
          <w:iCs/>
          <w:sz w:val="24"/>
          <w:szCs w:val="24"/>
          <w:lang w:eastAsia="hr-HR"/>
        </w:rPr>
        <w:t>Projekt „Poreč Digital“</w:t>
      </w:r>
    </w:p>
    <w:p w14:paraId="38CDD43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„Poreč Digital“ uspješno je proveden s ciljem razvoja digitalnih kompetencija učenika, unaprjeđenja znanja o kulturnoj i turističkoj baštini Grada Poreča</w:t>
      </w:r>
      <w:r w:rsidRPr="00EF1294">
        <w:rPr>
          <w:rFonts w:ascii="Times New Roman" w:eastAsia="Times New Roman" w:hAnsi="Times New Roman" w:cs="Times New Roman"/>
          <w:sz w:val="24"/>
          <w:szCs w:val="24"/>
        </w:rPr>
        <w:t>-</w:t>
      </w:r>
      <w:proofErr w:type="spellStart"/>
      <w:r w:rsidRPr="00EF1294">
        <w:rPr>
          <w:rFonts w:ascii="Times New Roman" w:eastAsia="Times New Roman" w:hAnsi="Times New Roman" w:cs="Times New Roman"/>
          <w:sz w:val="24"/>
          <w:szCs w:val="24"/>
        </w:rPr>
        <w:t>Parenzo</w:t>
      </w:r>
      <w:proofErr w:type="spellEnd"/>
      <w:r w:rsidRPr="00EF1294">
        <w:rPr>
          <w:rFonts w:ascii="Times New Roman" w:eastAsia="Times New Roman" w:hAnsi="Times New Roman" w:cs="Times New Roman"/>
          <w:sz w:val="24"/>
          <w:szCs w:val="24"/>
          <w:lang w:eastAsia="hr-HR"/>
        </w:rPr>
        <w:t xml:space="preserve"> te jačanja kreativnosti i medijske pismenosti. U projektu je sudjelovalo ukupno 200 učenika, koji su kroz edukativna predavanja, radionice i terenske aktivnosti istraživali turističke resurse, znamenitosti i tradiciju Poreča.</w:t>
      </w:r>
      <w:r w:rsidRPr="00EF1294">
        <w:rPr>
          <w:rFonts w:ascii="Times New Roman" w:eastAsia="Times New Roman" w:hAnsi="Times New Roman" w:cs="Times New Roman"/>
          <w:sz w:val="24"/>
          <w:szCs w:val="24"/>
        </w:rPr>
        <w:t xml:space="preserve"> </w:t>
      </w:r>
      <w:r w:rsidRPr="00EF1294">
        <w:rPr>
          <w:rFonts w:ascii="Times New Roman" w:eastAsia="Times New Roman" w:hAnsi="Times New Roman" w:cs="Times New Roman"/>
          <w:sz w:val="24"/>
          <w:szCs w:val="24"/>
          <w:lang w:eastAsia="hr-HR"/>
        </w:rPr>
        <w:t xml:space="preserve">Učenici su sudjelovali u radionicama digitalne fotografije, obrade fotografija i izrade digitalnih sadržaja, te su razvili digitalnu razglednicu Grada Poreča koja predstavlja njegove najvažnije znamenitosti, prirodne ljepote i kulturnu baštinu. Također </w:t>
      </w:r>
      <w:r w:rsidRPr="00EF1294">
        <w:rPr>
          <w:rFonts w:ascii="Times New Roman" w:eastAsia="Times New Roman" w:hAnsi="Times New Roman" w:cs="Times New Roman"/>
          <w:sz w:val="24"/>
          <w:szCs w:val="24"/>
          <w:lang w:eastAsia="hr-HR"/>
        </w:rPr>
        <w:lastRenderedPageBreak/>
        <w:t>su sudjelovali u aktivnostima promocije grada kroz izradu adventskih kolačića koji su ponudili na Slatkom jutru u sklopu Porečkog Adventa.</w:t>
      </w:r>
      <w:r w:rsidRPr="00EF1294">
        <w:rPr>
          <w:rFonts w:ascii="Times New Roman" w:eastAsia="Times New Roman" w:hAnsi="Times New Roman" w:cs="Times New Roman"/>
          <w:sz w:val="24"/>
          <w:szCs w:val="24"/>
        </w:rPr>
        <w:t xml:space="preserve"> </w:t>
      </w:r>
      <w:r w:rsidRPr="00EF1294">
        <w:rPr>
          <w:rFonts w:ascii="Times New Roman" w:eastAsia="Times New Roman" w:hAnsi="Times New Roman" w:cs="Times New Roman"/>
          <w:sz w:val="24"/>
          <w:szCs w:val="24"/>
          <w:lang w:eastAsia="hr-HR"/>
        </w:rPr>
        <w:t xml:space="preserve">Projekt je doprinio razvoju digitalnih, komunikacijskih i kreativnih vještina učenika, jačanju timskog rada te promidžbi Grada Poreča </w:t>
      </w:r>
      <w:r w:rsidRPr="00EF1294">
        <w:rPr>
          <w:rFonts w:ascii="Times New Roman" w:eastAsia="Times New Roman" w:hAnsi="Times New Roman" w:cs="Times New Roman"/>
          <w:sz w:val="24"/>
          <w:szCs w:val="24"/>
          <w:lang w:val="en-AU" w:eastAsia="hr-HR"/>
        </w:rPr>
        <w:t>-</w:t>
      </w:r>
      <w:proofErr w:type="spellStart"/>
      <w:r w:rsidRPr="00EF1294">
        <w:rPr>
          <w:rFonts w:ascii="Times New Roman" w:eastAsia="Times New Roman" w:hAnsi="Times New Roman" w:cs="Times New Roman"/>
          <w:sz w:val="24"/>
          <w:szCs w:val="24"/>
          <w:lang w:val="en-AU" w:eastAsia="hr-HR"/>
        </w:rPr>
        <w:t>Parenzo</w:t>
      </w:r>
      <w:proofErr w:type="spellEnd"/>
      <w:r w:rsidRPr="00EF1294">
        <w:rPr>
          <w:rFonts w:ascii="Times New Roman" w:eastAsia="Times New Roman" w:hAnsi="Times New Roman" w:cs="Times New Roman"/>
          <w:sz w:val="24"/>
          <w:szCs w:val="24"/>
          <w:lang w:val="en-AU" w:eastAsia="hr-HR"/>
        </w:rPr>
        <w:t xml:space="preserve"> </w:t>
      </w:r>
      <w:r w:rsidRPr="00EF1294">
        <w:rPr>
          <w:rFonts w:ascii="Times New Roman" w:eastAsia="Times New Roman" w:hAnsi="Times New Roman" w:cs="Times New Roman"/>
          <w:sz w:val="24"/>
          <w:szCs w:val="24"/>
          <w:lang w:eastAsia="hr-HR"/>
        </w:rPr>
        <w:t>kao turističke destinacije. Projekt je u cijelosti uspješno okončan, a rezultati su predstavljeni učenicima, nastavnicima i široj zajednici.</w:t>
      </w:r>
    </w:p>
    <w:p w14:paraId="4B5328A2"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rPr>
      </w:pPr>
      <w:r w:rsidRPr="00EF1294">
        <w:rPr>
          <w:rFonts w:ascii="Times New Roman" w:eastAsia="Times New Roman" w:hAnsi="Times New Roman" w:cs="Times New Roman"/>
          <w:sz w:val="24"/>
          <w:szCs w:val="24"/>
        </w:rPr>
        <w:t xml:space="preserve"> </w:t>
      </w:r>
      <w:r w:rsidRPr="00EF1294">
        <w:rPr>
          <w:rFonts w:ascii="Times New Roman" w:eastAsia="Times New Roman" w:hAnsi="Times New Roman" w:cs="Times New Roman"/>
          <w:sz w:val="24"/>
          <w:szCs w:val="24"/>
        </w:rPr>
        <w:tab/>
      </w:r>
      <w:r w:rsidRPr="00EF1294">
        <w:rPr>
          <w:rFonts w:ascii="Times New Roman" w:eastAsia="Times New Roman" w:hAnsi="Times New Roman" w:cs="Times New Roman"/>
          <w:i/>
          <w:iCs/>
          <w:sz w:val="24"/>
          <w:szCs w:val="24"/>
        </w:rPr>
        <w:t xml:space="preserve">Financiranje plaće profesora talijanskog jezika </w:t>
      </w:r>
    </w:p>
    <w:p w14:paraId="504AA2D8"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lang w:eastAsia="hr-HR"/>
        </w:rPr>
        <w:t>Projekt financiranja nastave talijanskog jezika uspješno je proveden s ciljem unapređenja jezičnih kompetencija učenika i njihove konkurentnosti na tržištu rada u području turizma i ugostiteljstva. U projektu je sudjelovalo oko 100 učenika, koji su kroz fakultativnu nastavu i razne aktivnosti provedene na talijanskom jeziku razvijali komunikacijske vještine na talijanskom jeziku.</w:t>
      </w:r>
      <w:r w:rsidRPr="00EF1294">
        <w:rPr>
          <w:rFonts w:ascii="Times New Roman" w:eastAsia="Times New Roman" w:hAnsi="Times New Roman" w:cs="Times New Roman"/>
          <w:sz w:val="24"/>
          <w:szCs w:val="24"/>
        </w:rPr>
        <w:t xml:space="preserve"> </w:t>
      </w:r>
      <w:r w:rsidRPr="00EF1294">
        <w:rPr>
          <w:rFonts w:ascii="Times New Roman" w:eastAsia="Times New Roman" w:hAnsi="Times New Roman" w:cs="Times New Roman"/>
          <w:sz w:val="24"/>
          <w:szCs w:val="24"/>
          <w:lang w:eastAsia="hr-HR"/>
        </w:rPr>
        <w:t xml:space="preserve">Tijekom provedbe projekta učenici su unaprijedili svoje razumijevanje i korištenje talijanskog jezika u stručnom i svakodnevnom kontekstu, čime su povećali svoju spremnost za rad u međunarodnom turističkom okruženju. </w:t>
      </w:r>
      <w:proofErr w:type="spellStart"/>
      <w:r w:rsidRPr="00EF1294">
        <w:rPr>
          <w:rFonts w:ascii="Times New Roman" w:eastAsia="Times New Roman" w:hAnsi="Times New Roman" w:cs="Times New Roman"/>
          <w:sz w:val="24"/>
          <w:szCs w:val="24"/>
          <w:lang w:val="it-IT" w:eastAsia="hr-HR"/>
        </w:rPr>
        <w:t>Nastava</w:t>
      </w:r>
      <w:proofErr w:type="spellEnd"/>
      <w:r w:rsidRPr="00EF1294">
        <w:rPr>
          <w:rFonts w:ascii="Times New Roman" w:eastAsia="Times New Roman" w:hAnsi="Times New Roman" w:cs="Times New Roman"/>
          <w:sz w:val="24"/>
          <w:szCs w:val="24"/>
          <w:lang w:val="it-IT" w:eastAsia="hr-HR"/>
        </w:rPr>
        <w:t xml:space="preserve"> je </w:t>
      </w:r>
      <w:proofErr w:type="spellStart"/>
      <w:r w:rsidRPr="00EF1294">
        <w:rPr>
          <w:rFonts w:ascii="Times New Roman" w:eastAsia="Times New Roman" w:hAnsi="Times New Roman" w:cs="Times New Roman"/>
          <w:sz w:val="24"/>
          <w:szCs w:val="24"/>
          <w:lang w:val="it-IT" w:eastAsia="hr-HR"/>
        </w:rPr>
        <w:t>doprinijela</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razvoju</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interkulturalnih</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kompetencija</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profesionalne</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komunikacije</w:t>
      </w:r>
      <w:proofErr w:type="spellEnd"/>
      <w:r w:rsidRPr="00EF1294">
        <w:rPr>
          <w:rFonts w:ascii="Times New Roman" w:eastAsia="Times New Roman" w:hAnsi="Times New Roman" w:cs="Times New Roman"/>
          <w:sz w:val="24"/>
          <w:szCs w:val="24"/>
          <w:lang w:val="it-IT" w:eastAsia="hr-HR"/>
        </w:rPr>
        <w:t xml:space="preserve"> i </w:t>
      </w:r>
      <w:proofErr w:type="spellStart"/>
      <w:r w:rsidRPr="00EF1294">
        <w:rPr>
          <w:rFonts w:ascii="Times New Roman" w:eastAsia="Times New Roman" w:hAnsi="Times New Roman" w:cs="Times New Roman"/>
          <w:sz w:val="24"/>
          <w:szCs w:val="24"/>
          <w:lang w:val="it-IT" w:eastAsia="hr-HR"/>
        </w:rPr>
        <w:t>stručne</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terminologije</w:t>
      </w:r>
      <w:proofErr w:type="spellEnd"/>
      <w:r w:rsidRPr="00EF1294">
        <w:rPr>
          <w:rFonts w:ascii="Times New Roman" w:eastAsia="Times New Roman" w:hAnsi="Times New Roman" w:cs="Times New Roman"/>
          <w:sz w:val="24"/>
          <w:szCs w:val="24"/>
          <w:lang w:val="it-IT" w:eastAsia="hr-HR"/>
        </w:rPr>
        <w:t>.</w:t>
      </w:r>
      <w:r w:rsidRPr="00EF1294">
        <w:rPr>
          <w:rFonts w:ascii="Times New Roman" w:eastAsia="Times New Roman" w:hAnsi="Times New Roman" w:cs="Times New Roman"/>
          <w:sz w:val="24"/>
          <w:szCs w:val="24"/>
        </w:rPr>
        <w:t xml:space="preserve"> </w:t>
      </w:r>
      <w:r w:rsidRPr="00EF1294">
        <w:rPr>
          <w:rFonts w:ascii="Times New Roman" w:eastAsia="Times New Roman" w:hAnsi="Times New Roman" w:cs="Times New Roman"/>
          <w:sz w:val="24"/>
          <w:szCs w:val="24"/>
          <w:lang w:eastAsia="hr-HR"/>
        </w:rPr>
        <w:t>Projekt je uspješno realiziran, a ostvareni ciljevi značajno su doprinijeli kvaliteti obrazovanja i osposobljavanju učenika za rad u turističko-ugostiteljskom sektoru.</w:t>
      </w:r>
    </w:p>
    <w:p w14:paraId="5A562A0F" w14:textId="77777777" w:rsidR="00EF1294" w:rsidRPr="00EF1294" w:rsidRDefault="00EF1294" w:rsidP="00EF1294">
      <w:pPr>
        <w:autoSpaceDE w:val="0"/>
        <w:autoSpaceDN w:val="0"/>
        <w:adjustRightInd w:val="0"/>
        <w:spacing w:after="0" w:line="240" w:lineRule="auto"/>
        <w:ind w:firstLine="708"/>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 xml:space="preserve">Međunarodna strukovna natjecanja </w:t>
      </w:r>
    </w:p>
    <w:p w14:paraId="36986960"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Projekt sudjelovanja na međunarodnim i nacionalnim strukovnim natjecanjima uspješno je proveden s ciljem razvoja stručnih kompetencija, poticanja izvrsnosti i promicanja ugostiteljskih i turističkih zanimanja. U projektu je sudjelovalo oko 250 učenika, koji su kroz pripreme i sudjelovanje na natjecanjima razvijali stručna znanja i praktične vještine.</w:t>
      </w:r>
    </w:p>
    <w:p w14:paraId="100F5F3F"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 xml:space="preserve">Učenici su sudjelovali na natjecanjima kao što su </w:t>
      </w:r>
      <w:proofErr w:type="spellStart"/>
      <w:r w:rsidRPr="00EF1294">
        <w:rPr>
          <w:rFonts w:ascii="Times New Roman" w:eastAsia="Times New Roman" w:hAnsi="Times New Roman" w:cs="Times New Roman"/>
          <w:sz w:val="24"/>
          <w:szCs w:val="24"/>
        </w:rPr>
        <w:t>WorldSkills</w:t>
      </w:r>
      <w:proofErr w:type="spellEnd"/>
      <w:r w:rsidRPr="00EF1294">
        <w:rPr>
          <w:rFonts w:ascii="Times New Roman" w:eastAsia="Times New Roman" w:hAnsi="Times New Roman" w:cs="Times New Roman"/>
          <w:sz w:val="24"/>
          <w:szCs w:val="24"/>
        </w:rPr>
        <w:t xml:space="preserve">, </w:t>
      </w:r>
      <w:proofErr w:type="spellStart"/>
      <w:r w:rsidRPr="00EF1294">
        <w:rPr>
          <w:rFonts w:ascii="Times New Roman" w:eastAsia="Times New Roman" w:hAnsi="Times New Roman" w:cs="Times New Roman"/>
          <w:sz w:val="24"/>
          <w:szCs w:val="24"/>
        </w:rPr>
        <w:t>Hedera</w:t>
      </w:r>
      <w:proofErr w:type="spellEnd"/>
      <w:r w:rsidRPr="00EF1294">
        <w:rPr>
          <w:rFonts w:ascii="Times New Roman" w:eastAsia="Times New Roman" w:hAnsi="Times New Roman" w:cs="Times New Roman"/>
          <w:sz w:val="24"/>
          <w:szCs w:val="24"/>
        </w:rPr>
        <w:t xml:space="preserve">, Slatki </w:t>
      </w:r>
      <w:proofErr w:type="spellStart"/>
      <w:r w:rsidRPr="00EF1294">
        <w:rPr>
          <w:rFonts w:ascii="Times New Roman" w:eastAsia="Times New Roman" w:hAnsi="Times New Roman" w:cs="Times New Roman"/>
          <w:sz w:val="24"/>
          <w:szCs w:val="24"/>
        </w:rPr>
        <w:t>vrtolog</w:t>
      </w:r>
      <w:proofErr w:type="spellEnd"/>
      <w:r w:rsidRPr="00EF1294">
        <w:rPr>
          <w:rFonts w:ascii="Times New Roman" w:eastAsia="Times New Roman" w:hAnsi="Times New Roman" w:cs="Times New Roman"/>
          <w:sz w:val="24"/>
          <w:szCs w:val="24"/>
        </w:rPr>
        <w:t xml:space="preserve"> prijateljstva te natjecanjima u suradničkim školama u inozemstvu. Kroz natjecanja su unaprijedili vještine pripreme i prezentacije jela, posluživanja, </w:t>
      </w:r>
      <w:proofErr w:type="spellStart"/>
      <w:r w:rsidRPr="00EF1294">
        <w:rPr>
          <w:rFonts w:ascii="Times New Roman" w:eastAsia="Times New Roman" w:hAnsi="Times New Roman" w:cs="Times New Roman"/>
          <w:sz w:val="24"/>
          <w:szCs w:val="24"/>
        </w:rPr>
        <w:t>baristike</w:t>
      </w:r>
      <w:proofErr w:type="spellEnd"/>
      <w:r w:rsidRPr="00EF1294">
        <w:rPr>
          <w:rFonts w:ascii="Times New Roman" w:eastAsia="Times New Roman" w:hAnsi="Times New Roman" w:cs="Times New Roman"/>
          <w:sz w:val="24"/>
          <w:szCs w:val="24"/>
        </w:rPr>
        <w:t>, pripreme koktela, recepcijskog poslovanja i promocije turističkih destinacija.</w:t>
      </w:r>
    </w:p>
    <w:p w14:paraId="38C59F6C" w14:textId="77777777" w:rsidR="00EF1294" w:rsidRPr="00EF1294" w:rsidRDefault="00EF1294" w:rsidP="00EF1294">
      <w:pPr>
        <w:spacing w:after="0" w:line="240" w:lineRule="auto"/>
        <w:jc w:val="both"/>
        <w:rPr>
          <w:rFonts w:ascii="Times New Roman" w:eastAsia="Times New Roman" w:hAnsi="Times New Roman" w:cs="Times New Roman"/>
          <w:sz w:val="24"/>
          <w:szCs w:val="24"/>
          <w:lang w:val="it-IT"/>
        </w:rPr>
      </w:pPr>
      <w:r w:rsidRPr="00EF1294">
        <w:rPr>
          <w:rFonts w:ascii="Times New Roman" w:eastAsia="Times New Roman" w:hAnsi="Times New Roman" w:cs="Times New Roman"/>
          <w:sz w:val="24"/>
          <w:szCs w:val="24"/>
        </w:rPr>
        <w:t xml:space="preserve">Projekt je doprinio razvoju profesionalnosti, samopouzdanja i motivacije učenika te afirmaciji škole na nacionalnoj i međunarodnoj razini. </w:t>
      </w:r>
      <w:proofErr w:type="spellStart"/>
      <w:r w:rsidRPr="00EF1294">
        <w:rPr>
          <w:rFonts w:ascii="Times New Roman" w:eastAsia="Times New Roman" w:hAnsi="Times New Roman" w:cs="Times New Roman"/>
          <w:sz w:val="24"/>
          <w:szCs w:val="24"/>
          <w:lang w:val="it-IT"/>
        </w:rPr>
        <w:t>Sve</w:t>
      </w:r>
      <w:proofErr w:type="spellEnd"/>
      <w:r w:rsidRPr="00EF1294">
        <w:rPr>
          <w:rFonts w:ascii="Times New Roman" w:eastAsia="Times New Roman" w:hAnsi="Times New Roman" w:cs="Times New Roman"/>
          <w:sz w:val="24"/>
          <w:szCs w:val="24"/>
          <w:lang w:val="it-IT"/>
        </w:rPr>
        <w:t xml:space="preserve"> </w:t>
      </w:r>
      <w:proofErr w:type="spellStart"/>
      <w:r w:rsidRPr="00EF1294">
        <w:rPr>
          <w:rFonts w:ascii="Times New Roman" w:eastAsia="Times New Roman" w:hAnsi="Times New Roman" w:cs="Times New Roman"/>
          <w:sz w:val="24"/>
          <w:szCs w:val="24"/>
          <w:lang w:val="it-IT"/>
        </w:rPr>
        <w:t>planirane</w:t>
      </w:r>
      <w:proofErr w:type="spellEnd"/>
      <w:r w:rsidRPr="00EF1294">
        <w:rPr>
          <w:rFonts w:ascii="Times New Roman" w:eastAsia="Times New Roman" w:hAnsi="Times New Roman" w:cs="Times New Roman"/>
          <w:sz w:val="24"/>
          <w:szCs w:val="24"/>
          <w:lang w:val="it-IT"/>
        </w:rPr>
        <w:t xml:space="preserve"> </w:t>
      </w:r>
      <w:proofErr w:type="spellStart"/>
      <w:r w:rsidRPr="00EF1294">
        <w:rPr>
          <w:rFonts w:ascii="Times New Roman" w:eastAsia="Times New Roman" w:hAnsi="Times New Roman" w:cs="Times New Roman"/>
          <w:sz w:val="24"/>
          <w:szCs w:val="24"/>
          <w:lang w:val="it-IT"/>
        </w:rPr>
        <w:t>aktivnosti</w:t>
      </w:r>
      <w:proofErr w:type="spellEnd"/>
      <w:r w:rsidRPr="00EF1294">
        <w:rPr>
          <w:rFonts w:ascii="Times New Roman" w:eastAsia="Times New Roman" w:hAnsi="Times New Roman" w:cs="Times New Roman"/>
          <w:sz w:val="24"/>
          <w:szCs w:val="24"/>
          <w:lang w:val="it-IT"/>
        </w:rPr>
        <w:t xml:space="preserve"> </w:t>
      </w:r>
      <w:proofErr w:type="spellStart"/>
      <w:r w:rsidRPr="00EF1294">
        <w:rPr>
          <w:rFonts w:ascii="Times New Roman" w:eastAsia="Times New Roman" w:hAnsi="Times New Roman" w:cs="Times New Roman"/>
          <w:sz w:val="24"/>
          <w:szCs w:val="24"/>
          <w:lang w:val="it-IT"/>
        </w:rPr>
        <w:t>uspješno</w:t>
      </w:r>
      <w:proofErr w:type="spellEnd"/>
      <w:r w:rsidRPr="00EF1294">
        <w:rPr>
          <w:rFonts w:ascii="Times New Roman" w:eastAsia="Times New Roman" w:hAnsi="Times New Roman" w:cs="Times New Roman"/>
          <w:sz w:val="24"/>
          <w:szCs w:val="24"/>
          <w:lang w:val="it-IT"/>
        </w:rPr>
        <w:t xml:space="preserve"> su </w:t>
      </w:r>
      <w:proofErr w:type="spellStart"/>
      <w:r w:rsidRPr="00EF1294">
        <w:rPr>
          <w:rFonts w:ascii="Times New Roman" w:eastAsia="Times New Roman" w:hAnsi="Times New Roman" w:cs="Times New Roman"/>
          <w:sz w:val="24"/>
          <w:szCs w:val="24"/>
          <w:lang w:val="it-IT"/>
        </w:rPr>
        <w:t>provedene</w:t>
      </w:r>
      <w:proofErr w:type="spellEnd"/>
      <w:r w:rsidRPr="00EF1294">
        <w:rPr>
          <w:rFonts w:ascii="Times New Roman" w:eastAsia="Times New Roman" w:hAnsi="Times New Roman" w:cs="Times New Roman"/>
          <w:sz w:val="24"/>
          <w:szCs w:val="24"/>
          <w:lang w:val="it-IT"/>
        </w:rPr>
        <w:t xml:space="preserve">, a </w:t>
      </w:r>
      <w:proofErr w:type="spellStart"/>
      <w:r w:rsidRPr="00EF1294">
        <w:rPr>
          <w:rFonts w:ascii="Times New Roman" w:eastAsia="Times New Roman" w:hAnsi="Times New Roman" w:cs="Times New Roman"/>
          <w:sz w:val="24"/>
          <w:szCs w:val="24"/>
          <w:lang w:val="it-IT"/>
        </w:rPr>
        <w:t>projekt</w:t>
      </w:r>
      <w:proofErr w:type="spellEnd"/>
      <w:r w:rsidRPr="00EF1294">
        <w:rPr>
          <w:rFonts w:ascii="Times New Roman" w:eastAsia="Times New Roman" w:hAnsi="Times New Roman" w:cs="Times New Roman"/>
          <w:sz w:val="24"/>
          <w:szCs w:val="24"/>
          <w:lang w:val="it-IT"/>
        </w:rPr>
        <w:t xml:space="preserve"> je </w:t>
      </w:r>
      <w:proofErr w:type="spellStart"/>
      <w:r w:rsidRPr="00EF1294">
        <w:rPr>
          <w:rFonts w:ascii="Times New Roman" w:eastAsia="Times New Roman" w:hAnsi="Times New Roman" w:cs="Times New Roman"/>
          <w:sz w:val="24"/>
          <w:szCs w:val="24"/>
          <w:lang w:val="it-IT"/>
        </w:rPr>
        <w:t>uspješno</w:t>
      </w:r>
      <w:proofErr w:type="spellEnd"/>
      <w:r w:rsidRPr="00EF1294">
        <w:rPr>
          <w:rFonts w:ascii="Times New Roman" w:eastAsia="Times New Roman" w:hAnsi="Times New Roman" w:cs="Times New Roman"/>
          <w:sz w:val="24"/>
          <w:szCs w:val="24"/>
          <w:lang w:val="it-IT"/>
        </w:rPr>
        <w:t xml:space="preserve"> </w:t>
      </w:r>
      <w:proofErr w:type="spellStart"/>
      <w:r w:rsidRPr="00EF1294">
        <w:rPr>
          <w:rFonts w:ascii="Times New Roman" w:eastAsia="Times New Roman" w:hAnsi="Times New Roman" w:cs="Times New Roman"/>
          <w:sz w:val="24"/>
          <w:szCs w:val="24"/>
          <w:lang w:val="it-IT"/>
        </w:rPr>
        <w:t>okončan</w:t>
      </w:r>
      <w:proofErr w:type="spellEnd"/>
      <w:r w:rsidRPr="00EF1294">
        <w:rPr>
          <w:rFonts w:ascii="Times New Roman" w:eastAsia="Times New Roman" w:hAnsi="Times New Roman" w:cs="Times New Roman"/>
          <w:sz w:val="24"/>
          <w:szCs w:val="24"/>
          <w:lang w:val="it-IT"/>
        </w:rPr>
        <w:t>.</w:t>
      </w:r>
    </w:p>
    <w:p w14:paraId="1081BA2B"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rPr>
      </w:pPr>
      <w:r w:rsidRPr="00EF1294">
        <w:rPr>
          <w:rFonts w:ascii="Times New Roman" w:eastAsia="Times New Roman" w:hAnsi="Times New Roman" w:cs="Times New Roman"/>
          <w:i/>
          <w:iCs/>
          <w:sz w:val="24"/>
          <w:szCs w:val="24"/>
        </w:rPr>
        <w:t xml:space="preserve">Projekt Od vrtića do karijere: Otkrij svoj put - </w:t>
      </w:r>
      <w:proofErr w:type="spellStart"/>
      <w:r w:rsidRPr="00EF1294">
        <w:rPr>
          <w:rFonts w:ascii="Times New Roman" w:eastAsia="Times New Roman" w:hAnsi="Times New Roman" w:cs="Times New Roman"/>
          <w:i/>
          <w:iCs/>
          <w:sz w:val="24"/>
          <w:szCs w:val="24"/>
        </w:rPr>
        <w:t>Scopri</w:t>
      </w:r>
      <w:proofErr w:type="spellEnd"/>
      <w:r w:rsidRPr="00EF1294">
        <w:rPr>
          <w:rFonts w:ascii="Times New Roman" w:eastAsia="Times New Roman" w:hAnsi="Times New Roman" w:cs="Times New Roman"/>
          <w:i/>
          <w:iCs/>
          <w:sz w:val="24"/>
          <w:szCs w:val="24"/>
        </w:rPr>
        <w:t xml:space="preserve"> la </w:t>
      </w:r>
      <w:proofErr w:type="spellStart"/>
      <w:r w:rsidRPr="00EF1294">
        <w:rPr>
          <w:rFonts w:ascii="Times New Roman" w:eastAsia="Times New Roman" w:hAnsi="Times New Roman" w:cs="Times New Roman"/>
          <w:i/>
          <w:iCs/>
          <w:sz w:val="24"/>
          <w:szCs w:val="24"/>
        </w:rPr>
        <w:t>tua</w:t>
      </w:r>
      <w:proofErr w:type="spellEnd"/>
      <w:r w:rsidRPr="00EF1294">
        <w:rPr>
          <w:rFonts w:ascii="Times New Roman" w:eastAsia="Times New Roman" w:hAnsi="Times New Roman" w:cs="Times New Roman"/>
          <w:i/>
          <w:iCs/>
          <w:sz w:val="24"/>
          <w:szCs w:val="24"/>
        </w:rPr>
        <w:t xml:space="preserve"> strada sin da </w:t>
      </w:r>
      <w:proofErr w:type="spellStart"/>
      <w:r w:rsidRPr="00EF1294">
        <w:rPr>
          <w:rFonts w:ascii="Times New Roman" w:eastAsia="Times New Roman" w:hAnsi="Times New Roman" w:cs="Times New Roman"/>
          <w:i/>
          <w:iCs/>
          <w:sz w:val="24"/>
          <w:szCs w:val="24"/>
        </w:rPr>
        <w:t>piccolo</w:t>
      </w:r>
      <w:proofErr w:type="spellEnd"/>
      <w:r w:rsidRPr="00EF1294">
        <w:rPr>
          <w:rFonts w:ascii="Times New Roman" w:eastAsia="Times New Roman" w:hAnsi="Times New Roman" w:cs="Times New Roman"/>
          <w:i/>
          <w:iCs/>
          <w:sz w:val="24"/>
          <w:szCs w:val="24"/>
        </w:rPr>
        <w:t xml:space="preserve"> </w:t>
      </w:r>
    </w:p>
    <w:p w14:paraId="5BCFC57B"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 xml:space="preserve">Turističko-ugostiteljska škola Antona </w:t>
      </w:r>
      <w:proofErr w:type="spellStart"/>
      <w:r w:rsidRPr="00EF1294">
        <w:rPr>
          <w:rFonts w:ascii="Times New Roman" w:eastAsia="Times New Roman" w:hAnsi="Times New Roman" w:cs="Times New Roman"/>
          <w:sz w:val="24"/>
          <w:szCs w:val="24"/>
        </w:rPr>
        <w:t>Štifanića</w:t>
      </w:r>
      <w:proofErr w:type="spellEnd"/>
      <w:r w:rsidRPr="00EF1294">
        <w:rPr>
          <w:rFonts w:ascii="Times New Roman" w:eastAsia="Times New Roman" w:hAnsi="Times New Roman" w:cs="Times New Roman"/>
          <w:sz w:val="24"/>
          <w:szCs w:val="24"/>
        </w:rPr>
        <w:t xml:space="preserve"> Poreč uspješno je provela već drugu godinu za redom projekt </w:t>
      </w:r>
      <w:r w:rsidRPr="00EF1294">
        <w:rPr>
          <w:rFonts w:ascii="Times New Roman" w:eastAsiaTheme="majorEastAsia" w:hAnsi="Times New Roman" w:cs="Times New Roman"/>
          <w:i/>
          <w:iCs/>
          <w:sz w:val="24"/>
          <w:szCs w:val="24"/>
        </w:rPr>
        <w:t xml:space="preserve">„Od vrtića do karijere: Otkrij svoj put – </w:t>
      </w:r>
      <w:proofErr w:type="spellStart"/>
      <w:r w:rsidRPr="00EF1294">
        <w:rPr>
          <w:rFonts w:ascii="Times New Roman" w:eastAsiaTheme="majorEastAsia" w:hAnsi="Times New Roman" w:cs="Times New Roman"/>
          <w:i/>
          <w:iCs/>
          <w:sz w:val="24"/>
          <w:szCs w:val="24"/>
        </w:rPr>
        <w:t>Scopri</w:t>
      </w:r>
      <w:proofErr w:type="spellEnd"/>
      <w:r w:rsidRPr="00EF1294">
        <w:rPr>
          <w:rFonts w:ascii="Times New Roman" w:eastAsiaTheme="majorEastAsia" w:hAnsi="Times New Roman" w:cs="Times New Roman"/>
          <w:i/>
          <w:iCs/>
          <w:sz w:val="24"/>
          <w:szCs w:val="24"/>
        </w:rPr>
        <w:t xml:space="preserve"> la </w:t>
      </w:r>
      <w:proofErr w:type="spellStart"/>
      <w:r w:rsidRPr="00EF1294">
        <w:rPr>
          <w:rFonts w:ascii="Times New Roman" w:eastAsiaTheme="majorEastAsia" w:hAnsi="Times New Roman" w:cs="Times New Roman"/>
          <w:i/>
          <w:iCs/>
          <w:sz w:val="24"/>
          <w:szCs w:val="24"/>
        </w:rPr>
        <w:t>tua</w:t>
      </w:r>
      <w:proofErr w:type="spellEnd"/>
      <w:r w:rsidRPr="00EF1294">
        <w:rPr>
          <w:rFonts w:ascii="Times New Roman" w:eastAsiaTheme="majorEastAsia" w:hAnsi="Times New Roman" w:cs="Times New Roman"/>
          <w:i/>
          <w:iCs/>
          <w:sz w:val="24"/>
          <w:szCs w:val="24"/>
        </w:rPr>
        <w:t xml:space="preserve"> strada sin da </w:t>
      </w:r>
      <w:proofErr w:type="spellStart"/>
      <w:r w:rsidRPr="00EF1294">
        <w:rPr>
          <w:rFonts w:ascii="Times New Roman" w:eastAsiaTheme="majorEastAsia" w:hAnsi="Times New Roman" w:cs="Times New Roman"/>
          <w:i/>
          <w:iCs/>
          <w:sz w:val="24"/>
          <w:szCs w:val="24"/>
        </w:rPr>
        <w:t>piccolo</w:t>
      </w:r>
      <w:proofErr w:type="spellEnd"/>
      <w:r w:rsidRPr="00EF1294">
        <w:rPr>
          <w:rFonts w:ascii="Times New Roman" w:eastAsiaTheme="majorEastAsia" w:hAnsi="Times New Roman" w:cs="Times New Roman"/>
          <w:i/>
          <w:iCs/>
          <w:sz w:val="24"/>
          <w:szCs w:val="24"/>
        </w:rPr>
        <w:t>“</w:t>
      </w:r>
      <w:r w:rsidRPr="00EF1294">
        <w:rPr>
          <w:rFonts w:ascii="Times New Roman" w:eastAsia="Times New Roman" w:hAnsi="Times New Roman" w:cs="Times New Roman"/>
          <w:sz w:val="24"/>
          <w:szCs w:val="24"/>
        </w:rPr>
        <w:t xml:space="preserve">, s ciljem upoznavanja djece vrtićke dobi sa zanimanjima u turizmu i ugostiteljstvu te poticanja razvoja njihovih interesa, talenata i socijalnih vještina. U projektu je sudjelovalo ukupno </w:t>
      </w:r>
      <w:r w:rsidRPr="00EF1294">
        <w:rPr>
          <w:rFonts w:ascii="Times New Roman" w:eastAsiaTheme="majorEastAsia" w:hAnsi="Times New Roman" w:cs="Times New Roman"/>
          <w:sz w:val="24"/>
          <w:szCs w:val="24"/>
        </w:rPr>
        <w:t>240 djece vrtićke dobi</w:t>
      </w:r>
      <w:r w:rsidRPr="00EF1294">
        <w:rPr>
          <w:rFonts w:ascii="Times New Roman" w:eastAsia="Times New Roman" w:hAnsi="Times New Roman" w:cs="Times New Roman"/>
          <w:sz w:val="24"/>
          <w:szCs w:val="24"/>
        </w:rPr>
        <w:t xml:space="preserve"> u Dječjem tjednu u listopadu 2025.god.</w:t>
      </w:r>
    </w:p>
    <w:p w14:paraId="4CD7F2EC"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Projekt je proveden kroz niz interaktivnih i praktičnih radionica, i to:</w:t>
      </w:r>
    </w:p>
    <w:p w14:paraId="138F2F83"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heme="majorEastAsia" w:hAnsi="Times New Roman" w:cs="Times New Roman"/>
          <w:sz w:val="24"/>
          <w:szCs w:val="24"/>
        </w:rPr>
        <w:t>Radionica „Što želim biti kad narastem?“</w:t>
      </w:r>
      <w:r w:rsidRPr="00EF1294">
        <w:rPr>
          <w:rFonts w:ascii="Times New Roman" w:eastAsia="Times New Roman" w:hAnsi="Times New Roman" w:cs="Times New Roman"/>
          <w:sz w:val="24"/>
          <w:szCs w:val="24"/>
        </w:rPr>
        <w:t xml:space="preserve"> – upoznavanje djece sa zanimanjima u turizmu i ugostiteljstvu kroz igru, razgovor i demonstraciju</w:t>
      </w:r>
    </w:p>
    <w:p w14:paraId="771E7E04"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heme="majorEastAsia" w:hAnsi="Times New Roman" w:cs="Times New Roman"/>
          <w:sz w:val="24"/>
          <w:szCs w:val="24"/>
        </w:rPr>
        <w:t xml:space="preserve">Radionica „Mini </w:t>
      </w:r>
      <w:proofErr w:type="spellStart"/>
      <w:r w:rsidRPr="00EF1294">
        <w:rPr>
          <w:rFonts w:ascii="Times New Roman" w:eastAsiaTheme="majorEastAsia" w:hAnsi="Times New Roman" w:cs="Times New Roman"/>
          <w:sz w:val="24"/>
          <w:szCs w:val="24"/>
        </w:rPr>
        <w:t>Masterchef</w:t>
      </w:r>
      <w:proofErr w:type="spellEnd"/>
      <w:r w:rsidRPr="00EF1294">
        <w:rPr>
          <w:rFonts w:ascii="Times New Roman" w:eastAsiaTheme="majorEastAsia" w:hAnsi="Times New Roman" w:cs="Times New Roman"/>
          <w:sz w:val="24"/>
          <w:szCs w:val="24"/>
        </w:rPr>
        <w:t>“</w:t>
      </w:r>
      <w:r w:rsidRPr="00EF1294">
        <w:rPr>
          <w:rFonts w:ascii="Times New Roman" w:eastAsia="Times New Roman" w:hAnsi="Times New Roman" w:cs="Times New Roman"/>
          <w:sz w:val="24"/>
          <w:szCs w:val="24"/>
        </w:rPr>
        <w:t xml:space="preserve"> – priprema tradicionalne istarske tjestenine uz pomoć učenika i stručnih učitelja</w:t>
      </w:r>
    </w:p>
    <w:p w14:paraId="67D55FF4"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heme="majorEastAsia" w:hAnsi="Times New Roman" w:cs="Times New Roman"/>
          <w:sz w:val="24"/>
          <w:szCs w:val="24"/>
        </w:rPr>
        <w:t>Radionica „Mini slastičar“</w:t>
      </w:r>
      <w:r w:rsidRPr="00EF1294">
        <w:rPr>
          <w:rFonts w:ascii="Times New Roman" w:eastAsia="Times New Roman" w:hAnsi="Times New Roman" w:cs="Times New Roman"/>
          <w:sz w:val="24"/>
          <w:szCs w:val="24"/>
        </w:rPr>
        <w:t xml:space="preserve"> – izrada, pečenje i dekoriranje </w:t>
      </w:r>
      <w:proofErr w:type="spellStart"/>
      <w:r w:rsidRPr="00EF1294">
        <w:rPr>
          <w:rFonts w:ascii="Times New Roman" w:eastAsia="Times New Roman" w:hAnsi="Times New Roman" w:cs="Times New Roman"/>
          <w:sz w:val="24"/>
          <w:szCs w:val="24"/>
        </w:rPr>
        <w:t>muffina</w:t>
      </w:r>
      <w:proofErr w:type="spellEnd"/>
      <w:r w:rsidRPr="00EF1294">
        <w:rPr>
          <w:rFonts w:ascii="Times New Roman" w:eastAsia="Times New Roman" w:hAnsi="Times New Roman" w:cs="Times New Roman"/>
          <w:sz w:val="24"/>
          <w:szCs w:val="24"/>
        </w:rPr>
        <w:t xml:space="preserve"> te upoznavanje sa slastičarskim zanimanjem</w:t>
      </w:r>
    </w:p>
    <w:p w14:paraId="7FCF0142"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heme="majorEastAsia" w:hAnsi="Times New Roman" w:cs="Times New Roman"/>
          <w:sz w:val="24"/>
          <w:szCs w:val="24"/>
        </w:rPr>
        <w:t>Radionica „Mini koktel majstor“</w:t>
      </w:r>
      <w:r w:rsidRPr="00EF1294">
        <w:rPr>
          <w:rFonts w:ascii="Times New Roman" w:eastAsia="Times New Roman" w:hAnsi="Times New Roman" w:cs="Times New Roman"/>
          <w:sz w:val="24"/>
          <w:szCs w:val="24"/>
        </w:rPr>
        <w:t xml:space="preserve"> – priprema zdravih bezalkoholnih napitaka od voća i povrća</w:t>
      </w:r>
    </w:p>
    <w:p w14:paraId="43703737"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Na završetku projekta organizirana je zajednička degustacija tijekom koje su djeca predstavila pripremljene proizvode.</w:t>
      </w:r>
    </w:p>
    <w:p w14:paraId="430304BC"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U provedbi projekta sudjelovali su i učenici škole, koji su unaprijedili svoje stručne, prezentacijske i komunikacijske vještine. Projekt je u cijelosti uspješno proveden te je doprinio razvoju interesa djece za različita zanimanja i promociji obrazovnih programa škole.</w:t>
      </w:r>
    </w:p>
    <w:p w14:paraId="65D96C46"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rPr>
      </w:pPr>
      <w:r w:rsidRPr="00EF1294">
        <w:rPr>
          <w:rFonts w:ascii="Times New Roman" w:eastAsia="Times New Roman" w:hAnsi="Times New Roman" w:cs="Times New Roman"/>
          <w:i/>
          <w:iCs/>
          <w:sz w:val="24"/>
          <w:szCs w:val="24"/>
        </w:rPr>
        <w:t xml:space="preserve">Projekt „Istarska smokva kao </w:t>
      </w:r>
      <w:proofErr w:type="spellStart"/>
      <w:r w:rsidRPr="00EF1294">
        <w:rPr>
          <w:rFonts w:ascii="Times New Roman" w:eastAsia="Times New Roman" w:hAnsi="Times New Roman" w:cs="Times New Roman"/>
          <w:i/>
          <w:iCs/>
          <w:sz w:val="24"/>
          <w:szCs w:val="24"/>
        </w:rPr>
        <w:t>superhrana</w:t>
      </w:r>
      <w:proofErr w:type="spellEnd"/>
      <w:r w:rsidRPr="00EF1294">
        <w:rPr>
          <w:rFonts w:ascii="Times New Roman" w:eastAsia="Times New Roman" w:hAnsi="Times New Roman" w:cs="Times New Roman"/>
          <w:i/>
          <w:iCs/>
          <w:sz w:val="24"/>
          <w:szCs w:val="24"/>
        </w:rPr>
        <w:t>“</w:t>
      </w:r>
    </w:p>
    <w:p w14:paraId="611B9A4F"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 xml:space="preserve">Projekt „Istarska smokva kao </w:t>
      </w:r>
      <w:proofErr w:type="spellStart"/>
      <w:r w:rsidRPr="00EF1294">
        <w:rPr>
          <w:rFonts w:ascii="Times New Roman" w:eastAsia="Times New Roman" w:hAnsi="Times New Roman" w:cs="Times New Roman"/>
          <w:sz w:val="24"/>
          <w:szCs w:val="24"/>
        </w:rPr>
        <w:t>superhrana</w:t>
      </w:r>
      <w:proofErr w:type="spellEnd"/>
      <w:r w:rsidRPr="00EF1294">
        <w:rPr>
          <w:rFonts w:ascii="Times New Roman" w:eastAsia="Times New Roman" w:hAnsi="Times New Roman" w:cs="Times New Roman"/>
          <w:sz w:val="24"/>
          <w:szCs w:val="24"/>
        </w:rPr>
        <w:t xml:space="preserve">“ uspješno je proveden s ciljem promicanja zdrave prehrane, očuvanja tradicije i upoznavanja učenika s lokalnim poljoprivrednim proizvodima. U </w:t>
      </w:r>
      <w:r w:rsidRPr="00EF1294">
        <w:rPr>
          <w:rFonts w:ascii="Times New Roman" w:eastAsia="Times New Roman" w:hAnsi="Times New Roman" w:cs="Times New Roman"/>
          <w:sz w:val="24"/>
          <w:szCs w:val="24"/>
        </w:rPr>
        <w:lastRenderedPageBreak/>
        <w:t>projektu je sudjelovalo 150 učenika, koji su kroz edukativne aktivnosti, radionice i praktični rad razvijali kulinarske i istraživačke vještine.</w:t>
      </w:r>
    </w:p>
    <w:p w14:paraId="7AFBC394"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Učenici su sudjelovali na predavanjima o nutritivnim vrijednostima smokve, posjetili nasade smokava, prikupljali tradicionalne recepte te pripremali različita slatka i slana jela na bazi smokve. Organizirano je školsko natjecanje u pripremi jela. Projekt je doprinio očuvanju gastronomske tradicije, razvoju stručnih kompetencija i jačanju svijesti o važnosti lokalnih i održivih prehrambenih proizvoda. Projekt je uspješno okončan, a rezultati su predstavljeni školskoj i lokalnoj zajednici.</w:t>
      </w:r>
    </w:p>
    <w:p w14:paraId="278B00C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Studentske stipendije </w:t>
      </w:r>
    </w:p>
    <w:p w14:paraId="1AA97716"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Aktivnosti: </w:t>
      </w:r>
    </w:p>
    <w:p w14:paraId="724A4195"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Studentske stipendije </w:t>
      </w:r>
    </w:p>
    <w:p w14:paraId="25C2F2F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akademskoj 2024./2025.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nastavilo se s isplatama studentskih stipendija na temelju već ranije zaključenih ugovora za 49 studenata mjesečno, a dodijelilo se i 19 novih stipendija, odnosno u gradskom proračunu planirana su sredstva za ukupno 60 studentskih stipendija mjesečno. Studentske stipendije isplaćuju se 9 mjeseci. Na temelju odluke Gradonačelnika, u ovoj akademskoj godini stipendije su iznosile 108 eura mjesečno (početna), a za studente čiji je prosjek ocjena veći od 4.0 (studente viših godina studija) 162 eura mjesečno (nagradna). Stipendija za deficitarna zanimanja iznosila je 213 eura mjesečno i ne mijenja se tijekom svih godina studija.  Odlukom Gradonačelnika određeno je da su za akademsku 2024./2025. godinu deficitarna zanimanja: profesor: matematike, fizike, kemije, informatike i hrvatskog jezika i književnosti, magistar primarnog obrazovanja, magistar primarnog obrazovanja na talijanskom jeziku, stručni prvostupnik predškolskog odgoja, stručni prvostupnik predškolskog odgoja na talijanskom jeziku, logoped na talijanskom jeziku, edukator-</w:t>
      </w:r>
      <w:proofErr w:type="spellStart"/>
      <w:r w:rsidRPr="00EF1294">
        <w:rPr>
          <w:rFonts w:ascii="Times New Roman" w:eastAsia="Times New Roman" w:hAnsi="Times New Roman" w:cs="Times New Roman"/>
          <w:sz w:val="24"/>
          <w:szCs w:val="24"/>
          <w:lang w:eastAsia="hr-HR"/>
        </w:rPr>
        <w:t>rehabilitator</w:t>
      </w:r>
      <w:proofErr w:type="spellEnd"/>
      <w:r w:rsidRPr="00EF1294">
        <w:rPr>
          <w:rFonts w:ascii="Times New Roman" w:eastAsia="Times New Roman" w:hAnsi="Times New Roman" w:cs="Times New Roman"/>
          <w:sz w:val="24"/>
          <w:szCs w:val="24"/>
          <w:lang w:eastAsia="hr-HR"/>
        </w:rPr>
        <w:t>, socijalni radnik i doktor medicine.</w:t>
      </w:r>
    </w:p>
    <w:p w14:paraId="42F058C8"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Učeničke stipendije  </w:t>
      </w:r>
    </w:p>
    <w:p w14:paraId="198AC31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školskoj 2024./2025.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nastavio je s isplatama učeničkih stipendija na temelju ugovora zaključenih ranijih godina za 8 učenika  mjesečno, a dodijeljene su i 3 nove stipendije, tako da su u gradskom proračunu planirana sredstva za ukupno 11 učeničkih stipendija mjesečno. Učeničke stipendije isplaćuju se 10 mjeseci. Mjesečni iznos stipendije za ovu školsku godinu, na temelju odluke Gradonačelnika, iznosile 80 eura mjesečno, a za učenike čiji je prosjek ocjena veći od 4.5, 120 mjesečno (nagradna). Stipendija za deficitarna zanimanja iznosila je 160 eura mjesečno. Odlukom Gradonačelnika određeno je da su za školsku 2024./2025. godinu deficitarna zanimanja medicinska sestra/medicinski tehničar.</w:t>
      </w:r>
    </w:p>
    <w:p w14:paraId="7B6AA89C"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Sufinanciranje prijevoza učenika srednjih škola </w:t>
      </w:r>
    </w:p>
    <w:p w14:paraId="45D35A6A"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Sredstva su planirana za sufinanciranje prijevoza učenika srednjih škola koji se školuju i svakodnevno putuju u srednje škole izvan Poreča (u Buje, Pazin, Rovinj, Pulu u Buzet) te za učenike koji iz prigradskih naselja putuju u srednje škole u Poreču. Na temelju Odluke Vlade RH o kriterijima i načinu financiranja troškova javnog prijevoza redovitih učenika srednjih škola za školsku 2024./2025. godinu nadležno Ministarstvo sufinanciralo je 75% troškova međumjesnog javnog prijevoza, a ako je cijena mjesečne učeničke karte za autobus veća od mjesečne karte koju plaćaju radnici, sufinancira 75% cijene radničke karte. Planiranim sredstvima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sufinancirao je razliku do 75% u cijeni učeničke karte, koja je skuplja od cijene radničke karte.   </w:t>
      </w:r>
    </w:p>
    <w:p w14:paraId="58406428"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bookmarkStart w:id="79" w:name="_Hlk228778123"/>
      <w:r w:rsidRPr="00EF1294">
        <w:rPr>
          <w:rFonts w:ascii="Times New Roman" w:eastAsia="Times New Roman" w:hAnsi="Times New Roman" w:cs="Times New Roman"/>
          <w:b/>
          <w:i/>
          <w:iCs/>
          <w:color w:val="0D0D0D"/>
          <w:sz w:val="24"/>
          <w:szCs w:val="24"/>
          <w:lang w:eastAsia="hr-HR"/>
        </w:rPr>
        <w:t xml:space="preserve">Šire javne potrebe u obrazovanju </w:t>
      </w:r>
    </w:p>
    <w:bookmarkEnd w:id="79"/>
    <w:p w14:paraId="394F2F9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Sredstva su planirana za: kupnju majica za učenike i učiteljice I. razreda te pomoćnike u nastavi povodom obilježavanja početka nove školske godine i Dječjeg tjedna, nagrađivanje učenika osnovnih škola koji su izvrsni svih osam godina školovanja kao i učenika koji su sudjelovali na raznim natjecanjima i postigli izvrsne rezultate, te za druge potrebe.</w:t>
      </w:r>
    </w:p>
    <w:p w14:paraId="2DE1A4A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Radi obilježavanja početka nove školske godine i Dječjeg tjedna,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daruje majice s natpisima škola učenicima I. razreda osnovnih škola i njihovim učiteljicama te </w:t>
      </w:r>
      <w:r w:rsidRPr="00EF1294">
        <w:rPr>
          <w:rFonts w:ascii="Times New Roman" w:eastAsia="Times New Roman" w:hAnsi="Times New Roman" w:cs="Times New Roman"/>
          <w:sz w:val="24"/>
          <w:szCs w:val="24"/>
          <w:lang w:eastAsia="hr-HR"/>
        </w:rPr>
        <w:lastRenderedPageBreak/>
        <w:t xml:space="preserve">pomoćnicima u nastavi  (za školsku 2025./2026. godinu majice je dobilo 182 učenika, 9 učiteljica i 2 pomoćnika u nastavi). </w:t>
      </w:r>
    </w:p>
    <w:p w14:paraId="44754FC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Grad nagrađuje učenike osnovnih škola koji su izvrsni tijekom svih osam godina školovanja prigodnim poklonom (za školsku godinu 2024./2025. poklon je bio poklon-bon u vrijednosti od 120 eura). </w:t>
      </w:r>
    </w:p>
    <w:p w14:paraId="6381CA2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sz w:val="24"/>
          <w:szCs w:val="24"/>
          <w:lang w:eastAsia="hr-HR"/>
        </w:rPr>
        <w:t>Program Eko škole</w:t>
      </w:r>
      <w:r w:rsidRPr="00EF1294">
        <w:rPr>
          <w:rFonts w:ascii="Times New Roman" w:eastAsia="Times New Roman" w:hAnsi="Times New Roman" w:cs="Times New Roman"/>
          <w:sz w:val="24"/>
          <w:szCs w:val="24"/>
          <w:lang w:eastAsia="hr-HR"/>
        </w:rPr>
        <w:t xml:space="preserve"> provodi se s ciljem ugradnje obrazovanja o okolišu i održivom razvoju u sve segmente odgojno obrazovnog sustava i svakodnevni život učenika, polaznika vrtića, nastavnika, odgojitelja i drugih djelatnika u odgojno obrazovnom procesu. U programu, koji se na području Poreča provodi  više godina, sudjeluju SŠ „Mate Balota“, TUŠ „Antun Štifanić“, DV „101 dalmatinac“ i OŠ Poreč. Sredstva su planirana za plaćanje članarina za ove četiri ustanove, koje godišnje ili obnavljaju ili utvrđuju status eko ustanova. Članarina se plaća udruzi „Lijepa naša“ s kojom Grad Poreč-Poreč zaključuje Sporazum o suradnji u provođenju međunarodnog programa Eko-škole u Republici Hrvatskoj. </w:t>
      </w:r>
    </w:p>
    <w:p w14:paraId="0535EE21"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b/>
          <w:bCs/>
          <w:i/>
          <w:iCs/>
          <w:sz w:val="24"/>
          <w:szCs w:val="24"/>
          <w:lang w:eastAsia="hr-HR"/>
        </w:rPr>
        <w:t xml:space="preserve">Sufinanciranje prijevoza učenika OŠ „B. </w:t>
      </w:r>
      <w:proofErr w:type="spellStart"/>
      <w:r w:rsidRPr="00EF1294">
        <w:rPr>
          <w:rFonts w:ascii="Times New Roman" w:eastAsia="Times New Roman" w:hAnsi="Times New Roman" w:cs="Times New Roman"/>
          <w:b/>
          <w:bCs/>
          <w:i/>
          <w:iCs/>
          <w:sz w:val="24"/>
          <w:szCs w:val="24"/>
          <w:lang w:eastAsia="hr-HR"/>
        </w:rPr>
        <w:t>Parentin</w:t>
      </w:r>
      <w:proofErr w:type="spellEnd"/>
      <w:r w:rsidRPr="00EF1294">
        <w:rPr>
          <w:rFonts w:ascii="Times New Roman" w:eastAsia="Times New Roman" w:hAnsi="Times New Roman" w:cs="Times New Roman"/>
          <w:i/>
          <w:iCs/>
          <w:sz w:val="24"/>
          <w:szCs w:val="24"/>
          <w:lang w:eastAsia="hr-HR"/>
        </w:rPr>
        <w:t>“</w:t>
      </w:r>
    </w:p>
    <w:p w14:paraId="00FD09E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Prijevoz određenog broja učenika putnika kojima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nije u mogućnosti osigurati prijevoz do i od škole s prijevoznikom koji vrši prijevoz učenika OŠ, što nam je zakonska obveza, već prijevoz vrše roditelji. Na temelju Zaključka Gradskog poglavarstva Grada Poreča o sufinanciranju putnih troškova od 26.9.2006., roditelji učenika imaju pravo na sufinanciranje ovih troškova u iznosu od 10% cijene goriva Eurosuper 95 po prijeđenom kilometru. </w:t>
      </w:r>
    </w:p>
    <w:p w14:paraId="0672D42B"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Sufinanciranje kupnje udžbenika i drugih obrazovnih materijala učenicima osnovnih i srednjih škola</w:t>
      </w:r>
    </w:p>
    <w:p w14:paraId="7E422DE4"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sz w:val="24"/>
          <w:szCs w:val="24"/>
          <w:lang w:eastAsia="hr-HR"/>
        </w:rPr>
        <w:t xml:space="preserve">Sredstva su planirana za sufinanciranje troškova kupnje </w:t>
      </w:r>
      <w:r w:rsidRPr="00EF1294">
        <w:rPr>
          <w:rFonts w:ascii="Times New Roman" w:eastAsia="Times New Roman" w:hAnsi="Times New Roman" w:cs="Times New Roman"/>
          <w:i/>
          <w:sz w:val="24"/>
          <w:szCs w:val="24"/>
          <w:lang w:eastAsia="hr-HR"/>
        </w:rPr>
        <w:t>drugih obrazovnih materijala učenicima osnovnih škola</w:t>
      </w:r>
      <w:r w:rsidRPr="00EF1294">
        <w:rPr>
          <w:rFonts w:ascii="Times New Roman" w:eastAsia="Times New Roman" w:hAnsi="Times New Roman" w:cs="Times New Roman"/>
          <w:sz w:val="24"/>
          <w:szCs w:val="24"/>
          <w:lang w:eastAsia="hr-HR"/>
        </w:rPr>
        <w:t xml:space="preserve"> (radne bilježnice, </w:t>
      </w:r>
      <w:r w:rsidRPr="00EF1294">
        <w:rPr>
          <w:rFonts w:ascii="Times New Roman" w:eastAsia="Times New Roman" w:hAnsi="Times New Roman" w:cs="Times New Roman"/>
          <w:noProof/>
          <w:sz w:val="24"/>
          <w:szCs w:val="24"/>
          <w:lang w:eastAsia="hr-HR"/>
        </w:rPr>
        <w:t>zbirke zadataka, radni materijali,</w:t>
      </w:r>
      <w:r w:rsidRPr="00EF1294">
        <w:rPr>
          <w:rFonts w:ascii="Times New Roman" w:eastAsia="Times New Roman" w:hAnsi="Times New Roman" w:cs="Times New Roman"/>
          <w:sz w:val="24"/>
          <w:szCs w:val="24"/>
          <w:lang w:eastAsia="hr-HR"/>
        </w:rPr>
        <w:t xml:space="preserve"> mape, geografski atlasi), </w:t>
      </w:r>
      <w:r w:rsidRPr="00EF1294">
        <w:rPr>
          <w:rFonts w:ascii="Times New Roman" w:eastAsia="Times New Roman" w:hAnsi="Times New Roman" w:cs="Times New Roman"/>
          <w:bCs/>
          <w:sz w:val="24"/>
          <w:szCs w:val="24"/>
          <w:lang w:eastAsia="hr-HR"/>
        </w:rPr>
        <w:t xml:space="preserve">te </w:t>
      </w:r>
      <w:r w:rsidRPr="00EF1294">
        <w:rPr>
          <w:rFonts w:ascii="Times New Roman" w:eastAsia="Times New Roman" w:hAnsi="Times New Roman" w:cs="Times New Roman"/>
          <w:bCs/>
          <w:i/>
          <w:sz w:val="24"/>
          <w:szCs w:val="24"/>
          <w:lang w:eastAsia="hr-HR"/>
        </w:rPr>
        <w:t>obveznih udžbenika i drugih obrazovnih materijala učenicima srednjih škola,</w:t>
      </w:r>
      <w:r w:rsidRPr="00EF1294">
        <w:rPr>
          <w:rFonts w:ascii="Times New Roman" w:eastAsia="Times New Roman" w:hAnsi="Times New Roman" w:cs="Times New Roman"/>
          <w:bCs/>
          <w:sz w:val="24"/>
          <w:szCs w:val="24"/>
          <w:lang w:eastAsia="hr-HR"/>
        </w:rPr>
        <w:t xml:space="preserve"> </w:t>
      </w:r>
      <w:r w:rsidRPr="00EF1294">
        <w:rPr>
          <w:rFonts w:ascii="Times New Roman" w:eastAsia="Times New Roman" w:hAnsi="Times New Roman" w:cs="Times New Roman"/>
          <w:sz w:val="24"/>
          <w:szCs w:val="24"/>
          <w:lang w:eastAsia="hr-HR"/>
        </w:rPr>
        <w:t xml:space="preserve">koji ispunjavaju uvjete za ostvarivanje ovog prava, a koji su određeni </w:t>
      </w:r>
      <w:bookmarkStart w:id="80" w:name="_Hlk194497522"/>
      <w:r w:rsidRPr="00EF1294">
        <w:rPr>
          <w:rFonts w:ascii="Times New Roman" w:eastAsia="Times New Roman" w:hAnsi="Times New Roman" w:cs="Times New Roman"/>
          <w:sz w:val="24"/>
          <w:szCs w:val="24"/>
          <w:lang w:eastAsia="hr-HR"/>
        </w:rPr>
        <w:t>Odlukom o su/financiranju troškova kupnje drugih obrazovnih materijala učenicima osnovnih škola, te obveznih udžbenika i drugih obrazovnih materijala učenicima srednjih škola</w:t>
      </w:r>
      <w:r w:rsidRPr="00EF1294">
        <w:rPr>
          <w:rFonts w:ascii="Times New Roman" w:eastAsia="Times New Roman" w:hAnsi="Times New Roman" w:cs="Times New Roman"/>
          <w:bCs/>
          <w:sz w:val="24"/>
          <w:szCs w:val="24"/>
          <w:lang w:eastAsia="hr-HR"/>
        </w:rPr>
        <w:t>. Iznosi naknade i uvjet prihoda koji trebaju ispunjavati obitelji koje žele ostvariti pravo na naknadu utvrđuju se zaključkom Gradonačelnika koji se donosi prije početka nadolazeće školske godine. U 2025. godini su z</w:t>
      </w:r>
      <w:r w:rsidRPr="00EF1294">
        <w:rPr>
          <w:rFonts w:ascii="Times New Roman" w:eastAsia="Times New Roman" w:hAnsi="Times New Roman" w:cs="Times New Roman"/>
          <w:sz w:val="24"/>
          <w:szCs w:val="24"/>
          <w:lang w:eastAsia="hr-HR"/>
        </w:rPr>
        <w:t xml:space="preserve">a </w:t>
      </w:r>
      <w:r w:rsidRPr="00EF1294">
        <w:rPr>
          <w:rFonts w:ascii="Times New Roman" w:eastAsia="Times New Roman" w:hAnsi="Times New Roman" w:cs="Times New Roman"/>
          <w:bCs/>
          <w:sz w:val="24"/>
          <w:szCs w:val="24"/>
          <w:lang w:eastAsia="hr-HR"/>
        </w:rPr>
        <w:t xml:space="preserve">kupnju </w:t>
      </w:r>
      <w:r w:rsidRPr="00EF1294">
        <w:rPr>
          <w:rFonts w:ascii="Times New Roman" w:eastAsia="Times New Roman" w:hAnsi="Times New Roman" w:cs="Times New Roman"/>
          <w:bCs/>
          <w:i/>
          <w:sz w:val="24"/>
          <w:szCs w:val="24"/>
          <w:lang w:eastAsia="hr-HR"/>
        </w:rPr>
        <w:t>drugih obrazovnih materijala</w:t>
      </w:r>
      <w:r w:rsidRPr="00EF1294">
        <w:rPr>
          <w:rFonts w:ascii="Times New Roman" w:eastAsia="Times New Roman" w:hAnsi="Times New Roman" w:cs="Times New Roman"/>
          <w:bCs/>
          <w:sz w:val="24"/>
          <w:szCs w:val="24"/>
          <w:lang w:eastAsia="hr-HR"/>
        </w:rPr>
        <w:t xml:space="preserve"> pravo ostvarivali</w:t>
      </w:r>
      <w:r w:rsidRPr="00EF1294">
        <w:rPr>
          <w:rFonts w:ascii="Times New Roman" w:eastAsia="Times New Roman" w:hAnsi="Times New Roman" w:cs="Times New Roman"/>
          <w:sz w:val="24"/>
          <w:szCs w:val="24"/>
          <w:lang w:eastAsia="hr-HR"/>
        </w:rPr>
        <w:t xml:space="preserve"> učenici osnovnih i srednjih škola iz obitelji čiji prosječni mjesečni prihod po članu obitelji u 2024. godini nije prelazio iznos od 527,00 eura mjesečno,</w:t>
      </w:r>
      <w:r w:rsidRPr="00EF1294">
        <w:rPr>
          <w:rFonts w:ascii="Times New Roman" w:eastAsia="Times New Roman" w:hAnsi="Times New Roman" w:cs="Times New Roman"/>
          <w:bCs/>
          <w:sz w:val="24"/>
          <w:szCs w:val="24"/>
          <w:lang w:eastAsia="hr-HR"/>
        </w:rPr>
        <w:t xml:space="preserve"> osim učenika samohranih roditelja, te učenika koji su osobe s invaliditetom od 80-100% na koje se uvjet prihoda ne primjenjuje. Za </w:t>
      </w:r>
      <w:r w:rsidRPr="00EF1294">
        <w:rPr>
          <w:rFonts w:ascii="Times New Roman" w:eastAsia="Times New Roman" w:hAnsi="Times New Roman" w:cs="Times New Roman"/>
          <w:sz w:val="24"/>
          <w:szCs w:val="24"/>
          <w:lang w:eastAsia="hr-HR"/>
        </w:rPr>
        <w:t xml:space="preserve">kupnju </w:t>
      </w:r>
      <w:r w:rsidRPr="00EF1294">
        <w:rPr>
          <w:rFonts w:ascii="Times New Roman" w:eastAsia="Times New Roman" w:hAnsi="Times New Roman" w:cs="Times New Roman"/>
          <w:i/>
          <w:sz w:val="24"/>
          <w:szCs w:val="24"/>
          <w:lang w:eastAsia="hr-HR"/>
        </w:rPr>
        <w:t>obveznih udžbenika</w:t>
      </w:r>
      <w:r w:rsidRPr="00EF1294">
        <w:rPr>
          <w:rFonts w:ascii="Times New Roman" w:eastAsia="Times New Roman" w:hAnsi="Times New Roman" w:cs="Times New Roman"/>
          <w:sz w:val="24"/>
          <w:szCs w:val="24"/>
          <w:lang w:eastAsia="hr-HR"/>
        </w:rPr>
        <w:t xml:space="preserve"> pravo su ostvarili učenici srednjih škola</w:t>
      </w:r>
      <w:r w:rsidRPr="00EF1294">
        <w:rPr>
          <w:rFonts w:ascii="Times New Roman" w:eastAsia="Times New Roman" w:hAnsi="Times New Roman" w:cs="Times New Roman"/>
          <w:bCs/>
          <w:sz w:val="24"/>
          <w:szCs w:val="24"/>
          <w:lang w:eastAsia="hr-HR"/>
        </w:rPr>
        <w:t xml:space="preserve"> </w:t>
      </w:r>
      <w:r w:rsidRPr="00EF1294">
        <w:rPr>
          <w:rFonts w:ascii="Times New Roman" w:eastAsia="Times New Roman" w:hAnsi="Times New Roman" w:cs="Times New Roman"/>
          <w:sz w:val="24"/>
          <w:szCs w:val="24"/>
          <w:lang w:eastAsia="hr-HR"/>
        </w:rPr>
        <w:t>iz obitelji čiji prosječni mjesečni prihod po članu obitelji u 2024. nije prelazio iznos od 527,00 eura mjesečno,</w:t>
      </w:r>
      <w:r w:rsidRPr="00EF1294">
        <w:rPr>
          <w:rFonts w:ascii="Times New Roman" w:eastAsia="Times New Roman" w:hAnsi="Times New Roman" w:cs="Times New Roman"/>
          <w:bCs/>
          <w:sz w:val="24"/>
          <w:szCs w:val="24"/>
          <w:lang w:eastAsia="hr-HR"/>
        </w:rPr>
        <w:t xml:space="preserve"> osim učenika samohranih roditelja, te učenika koji su osobe s invaliditetom od 80-100% na koje se uvjet prihoda ne primjenjuje. </w:t>
      </w:r>
      <w:r w:rsidRPr="00EF1294">
        <w:rPr>
          <w:rFonts w:ascii="Times New Roman" w:eastAsia="Times New Roman" w:hAnsi="Times New Roman" w:cs="Times New Roman"/>
          <w:sz w:val="24"/>
          <w:szCs w:val="24"/>
          <w:lang w:eastAsia="hr-HR"/>
        </w:rPr>
        <w:t>Osim ovih uvjeta učenici moraju ispunjavaju i sljedeće uvjete: da imaju prebivalište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(hrvatski državljani) ili stalni ili privremeni boravak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(strani državljani), da su polaznici osnovnih i srednjih škola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susjednih Općina Poreštine (učenici OŠ) ili gradova na području Istarske županije, te iznimno na području drugih županija za programe kojih nema na području Istarske županije (učenici SŠ).</w:t>
      </w:r>
      <w:r w:rsidRPr="00EF1294">
        <w:rPr>
          <w:rFonts w:ascii="Times New Roman" w:eastAsia="Times New Roman" w:hAnsi="Times New Roman" w:cs="Times New Roman"/>
          <w:bCs/>
          <w:sz w:val="24"/>
          <w:szCs w:val="24"/>
          <w:lang w:eastAsia="hr-HR"/>
        </w:rPr>
        <w:t xml:space="preserve"> Za školsku 2025./2026. godinu naknada je iznosila 100,00 eura za učenike nižih razreda i 160,00 eura za učenike viših razreda osnovnih škola, te 250,00 eura za učenike srednjih škola.</w:t>
      </w:r>
      <w:bookmarkEnd w:id="80"/>
    </w:p>
    <w:p w14:paraId="4BE778F9"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Produženi boravak za učenike iz Poreča u OŠ J. Rakovca u Sv. </w:t>
      </w:r>
      <w:proofErr w:type="spellStart"/>
      <w:r w:rsidRPr="00EF1294">
        <w:rPr>
          <w:rFonts w:ascii="Times New Roman" w:eastAsia="Times New Roman" w:hAnsi="Times New Roman" w:cs="Times New Roman"/>
          <w:b/>
          <w:bCs/>
          <w:i/>
          <w:iCs/>
          <w:color w:val="0D0D0D"/>
          <w:sz w:val="24"/>
          <w:szCs w:val="24"/>
          <w:lang w:eastAsia="hr-HR"/>
        </w:rPr>
        <w:t>Lovreču</w:t>
      </w:r>
      <w:proofErr w:type="spellEnd"/>
      <w:r w:rsidRPr="00EF1294">
        <w:rPr>
          <w:rFonts w:ascii="Times New Roman" w:eastAsia="Times New Roman" w:hAnsi="Times New Roman" w:cs="Times New Roman"/>
          <w:b/>
          <w:bCs/>
          <w:i/>
          <w:iCs/>
          <w:color w:val="0D0D0D"/>
          <w:sz w:val="24"/>
          <w:szCs w:val="24"/>
          <w:lang w:eastAsia="hr-HR"/>
        </w:rPr>
        <w:t xml:space="preserve"> </w:t>
      </w:r>
    </w:p>
    <w:p w14:paraId="0A18CDB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 početkom školske 2024./2025. godine sedamnaest učenika s prebivalištem na području Grada Poreča, koji pohađaju OŠ J. Rakovca, koriste program produženog boravka. Učenicima koji pohađaju produženi boravak omogućava se redovitost u pisanju domaćih zadaća, ponavljanu, uvježbavanju i primjenu stečenog znanja, ali i vrijeme za razonodu, igru i druge aktivnosti, te  </w:t>
      </w:r>
      <w:r w:rsidRPr="00EF1294">
        <w:rPr>
          <w:rFonts w:ascii="Times New Roman" w:eastAsia="Times New Roman" w:hAnsi="Times New Roman" w:cs="Times New Roman"/>
          <w:sz w:val="24"/>
          <w:szCs w:val="24"/>
          <w:lang w:eastAsia="hr-HR"/>
        </w:rPr>
        <w:lastRenderedPageBreak/>
        <w:t>imaju organiziranu i prehranu. Radno vrijeme produženog boravka je od 12,30 do 16,30 sati.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sufinancira u troškovima ovog programa na temelju broja učenika uključenih u program. Sredstva su planirana za plaću učiteljice i topli obrok učenika. Cijena po učeniku iznosi 71,48 eura mjesečno. Program financiraju roditelji s 50% iznosa, a za porečke učenike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financira preostalih 50% iznosa. Sredstva su planirana za drugo polugodište školske 2024./2025. godine i prvo polugodište školske 2025./2026. godine. Planirano 13.500,00 eura.</w:t>
      </w:r>
    </w:p>
    <w:p w14:paraId="74979B9F"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Prijevoz učenika osnovnih škola </w:t>
      </w:r>
    </w:p>
    <w:p w14:paraId="773A15E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Grad Poreč kao osnivač osnovnih škola dužan je osigurati prijevoz učenicima osnovnih škola i to za učenike nižih razreda ako je udaljenost od škole do kuće veća od 3 kilometra, a za učenike viših razreda ako je ta udaljenost veća od 5 kilometara. Sredstva su planirana za prijevoz učenika OŠ Poreč, OŠ </w:t>
      </w:r>
      <w:proofErr w:type="spellStart"/>
      <w:r w:rsidRPr="00EF1294">
        <w:rPr>
          <w:rFonts w:ascii="Times New Roman" w:eastAsia="Times New Roman" w:hAnsi="Times New Roman" w:cs="Times New Roman"/>
          <w:color w:val="0D0D0D"/>
          <w:sz w:val="24"/>
          <w:szCs w:val="24"/>
          <w:lang w:eastAsia="hr-HR"/>
        </w:rPr>
        <w:t>Finida</w:t>
      </w:r>
      <w:proofErr w:type="spellEnd"/>
      <w:r w:rsidRPr="00EF1294">
        <w:rPr>
          <w:rFonts w:ascii="Times New Roman" w:eastAsia="Times New Roman" w:hAnsi="Times New Roman" w:cs="Times New Roman"/>
          <w:color w:val="0D0D0D"/>
          <w:sz w:val="24"/>
          <w:szCs w:val="24"/>
          <w:lang w:eastAsia="hr-HR"/>
        </w:rPr>
        <w:t xml:space="preserve"> i OŠ-SEI “Bernardo </w:t>
      </w:r>
      <w:proofErr w:type="spellStart"/>
      <w:r w:rsidRPr="00EF1294">
        <w:rPr>
          <w:rFonts w:ascii="Times New Roman" w:eastAsia="Times New Roman" w:hAnsi="Times New Roman" w:cs="Times New Roman"/>
          <w:color w:val="0D0D0D"/>
          <w:sz w:val="24"/>
          <w:szCs w:val="24"/>
          <w:lang w:eastAsia="hr-HR"/>
        </w:rPr>
        <w:t>Parentin</w:t>
      </w:r>
      <w:proofErr w:type="spellEnd"/>
      <w:r w:rsidRPr="00EF1294">
        <w:rPr>
          <w:rFonts w:ascii="Times New Roman" w:eastAsia="Times New Roman" w:hAnsi="Times New Roman" w:cs="Times New Roman"/>
          <w:color w:val="0D0D0D"/>
          <w:sz w:val="24"/>
          <w:szCs w:val="24"/>
          <w:lang w:eastAsia="hr-HR"/>
        </w:rPr>
        <w:t xml:space="preserve">”, odnosno za dovoz učenika na nastavu i odvoz kućama nakon nastave. Izvor financiranja su pomoći za minimalni standard decentraliziranih funkcija (Državni proračun) i ___________________________???.  </w:t>
      </w:r>
    </w:p>
    <w:p w14:paraId="0A6805FC"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Ostale potrebe u obrazovanju</w:t>
      </w:r>
    </w:p>
    <w:p w14:paraId="53BA42C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planirana za podmirivanje neplaniranih rashoda.</w:t>
      </w:r>
    </w:p>
    <w:p w14:paraId="2BA0A8E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Kapitalni projekti:</w:t>
      </w:r>
    </w:p>
    <w:p w14:paraId="4D7C933D" w14:textId="77777777" w:rsidR="00EF1294" w:rsidRPr="00EF1294"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Financiranje Instituta za poljoprivredu i turizam Poreč </w:t>
      </w:r>
    </w:p>
    <w:p w14:paraId="3F29658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Na temelju Sporazuma o dugoročnoj suradnji, Ugovora o financiranju znanstveno-istraživačkog rada Instituta i Ugovora o zakupu zemljišta, zaključenih između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i Instituta 2007. godine,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se obvezao da  će svake godine, tijekom sljedećih 20 godina, u Proračunu Grada planirati sredstva u iznosu od </w:t>
      </w:r>
      <w:r w:rsidRPr="00EF1294">
        <w:rPr>
          <w:rFonts w:ascii="Times New Roman" w:eastAsia="Times New Roman" w:hAnsi="Times New Roman" w:cs="Times New Roman"/>
          <w:sz w:val="24"/>
          <w:szCs w:val="24"/>
          <w:lang w:eastAsia="hr-HR"/>
        </w:rPr>
        <w:t xml:space="preserve">39.817 </w:t>
      </w:r>
      <w:r w:rsidRPr="00EF1294">
        <w:rPr>
          <w:rFonts w:ascii="Times New Roman" w:eastAsia="Times New Roman" w:hAnsi="Times New Roman" w:cs="Times New Roman"/>
          <w:color w:val="0D0D0D"/>
          <w:sz w:val="24"/>
          <w:szCs w:val="24"/>
          <w:lang w:eastAsia="hr-HR"/>
        </w:rPr>
        <w:t>eura za financiranje Instituta za poljoprivredu i turizam. Kao naknadu za to, dobio je pravo raspolaganja područjem od cca 3 ha na kojem je izgrađeno parkiralište kod groblja s ciljem povećanja kapaciteta parkirnih mjesta na području grada prilikom velikih sahrana i tijekom turističke sezone.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je 2012. s Institutom zaključio ugovor o zakupu zemljišta koje se koristi za parkiralište ispred (južno) od zgrade OŠ Poreč, na temelju kojeg se obvezao plaćati zakupninu za zakupljeno zemljište na kojem je uređen pristup autobusima za učenike putnike, a ujedno su se uredili i imovinski odnosi s vlasnikom nekretnine. Zakupnina za ovo zemljište iznosi 7.207,00 eura godišnje.</w:t>
      </w:r>
    </w:p>
    <w:p w14:paraId="3228A1C5"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Rekonstrukcija OŠ Poreč</w:t>
      </w:r>
    </w:p>
    <w:p w14:paraId="5BD2BF1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Cs/>
          <w:iCs/>
          <w:color w:val="0D0D0D"/>
          <w:sz w:val="24"/>
          <w:szCs w:val="24"/>
          <w:lang w:eastAsia="hr-HR"/>
        </w:rPr>
        <w:t>Sredstva su planirana za izradu Programskog rješenja rekonstrukcije OŠ Poreč. Izradit će se analiza postojećeg stanja OŠ Poreč s prijedlogom rekonstrukcije i procjenom troškova rekonstrukcije objekta, koja će uslijediti u narednim godinama</w:t>
      </w:r>
      <w:r w:rsidRPr="00EF1294">
        <w:rPr>
          <w:rFonts w:ascii="Times New Roman" w:eastAsia="Times New Roman" w:hAnsi="Times New Roman" w:cs="Times New Roman"/>
          <w:bCs/>
          <w:color w:val="0D0D0D"/>
          <w:sz w:val="24"/>
          <w:szCs w:val="24"/>
          <w:lang w:eastAsia="hr-HR"/>
        </w:rPr>
        <w:t>.</w:t>
      </w:r>
    </w:p>
    <w:p w14:paraId="3EFA6605"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Rekonstrukcija PŠ </w:t>
      </w:r>
      <w:proofErr w:type="spellStart"/>
      <w:r w:rsidRPr="00EF1294">
        <w:rPr>
          <w:rFonts w:ascii="Times New Roman" w:eastAsia="Times New Roman" w:hAnsi="Times New Roman" w:cs="Times New Roman"/>
          <w:b/>
          <w:i/>
          <w:iCs/>
          <w:color w:val="0D0D0D"/>
          <w:sz w:val="24"/>
          <w:szCs w:val="24"/>
          <w:lang w:eastAsia="hr-HR"/>
        </w:rPr>
        <w:t>Žbandaj</w:t>
      </w:r>
      <w:proofErr w:type="spellEnd"/>
      <w:r w:rsidRPr="00EF1294">
        <w:rPr>
          <w:rFonts w:ascii="Times New Roman" w:eastAsia="Times New Roman" w:hAnsi="Times New Roman" w:cs="Times New Roman"/>
          <w:b/>
          <w:i/>
          <w:iCs/>
          <w:color w:val="0D0D0D"/>
          <w:sz w:val="24"/>
          <w:szCs w:val="24"/>
          <w:lang w:eastAsia="hr-HR"/>
        </w:rPr>
        <w:t xml:space="preserve"> </w:t>
      </w:r>
    </w:p>
    <w:p w14:paraId="2728A748"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 xml:space="preserve">Sredstva su planirana za izvođenja radova na natkrivanju atrija koji se nalazi u središnjem dijelu škole. Zbog povećanih prostornih potreba Škole potrebno je natkriti i zatvoriti atrij koji bi funkcionirao kao zasebna prostorija-pomoćna učionica ili kao proširenje </w:t>
      </w:r>
      <w:proofErr w:type="spellStart"/>
      <w:r w:rsidRPr="00EF1294">
        <w:rPr>
          <w:rFonts w:ascii="Times New Roman" w:eastAsia="Times New Roman" w:hAnsi="Times New Roman" w:cs="Times New Roman"/>
          <w:bCs/>
          <w:color w:val="0D0D0D"/>
          <w:sz w:val="24"/>
          <w:szCs w:val="24"/>
          <w:lang w:eastAsia="hr-HR"/>
        </w:rPr>
        <w:t>medijateke</w:t>
      </w:r>
      <w:proofErr w:type="spellEnd"/>
      <w:r w:rsidRPr="00EF1294">
        <w:rPr>
          <w:rFonts w:ascii="Times New Roman" w:eastAsia="Times New Roman" w:hAnsi="Times New Roman" w:cs="Times New Roman"/>
          <w:bCs/>
          <w:color w:val="0D0D0D"/>
          <w:sz w:val="24"/>
          <w:szCs w:val="24"/>
          <w:lang w:eastAsia="hr-HR"/>
        </w:rPr>
        <w:t xml:space="preserve"> otvaranjem „harmonika“ vrata za produženi boravak za djecu. </w:t>
      </w:r>
    </w:p>
    <w:p w14:paraId="5DA64A5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iCs/>
          <w:color w:val="0D0D0D"/>
          <w:sz w:val="24"/>
          <w:szCs w:val="24"/>
          <w:u w:val="single"/>
          <w:lang w:eastAsia="hr-HR"/>
        </w:rPr>
        <w:t>Tekući projekti:</w:t>
      </w:r>
    </w:p>
    <w:p w14:paraId="4F7F2653" w14:textId="77777777" w:rsidR="00EF1294" w:rsidRPr="00EF1294" w:rsidRDefault="00EF1294" w:rsidP="00EF1294">
      <w:pPr>
        <w:spacing w:after="0" w:line="240" w:lineRule="auto"/>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Školski dani meda </w:t>
      </w:r>
    </w:p>
    <w:p w14:paraId="5BEE30D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Cs/>
          <w:sz w:val="24"/>
          <w:szCs w:val="24"/>
          <w:lang w:eastAsia="hr-HR"/>
        </w:rPr>
        <w:t xml:space="preserve">Sredstva su planirana za realizaciju projekta “Školski medni dan” koji se realizira u sve tri porečke osnovne škola. </w:t>
      </w:r>
      <w:r w:rsidRPr="00EF1294">
        <w:rPr>
          <w:rFonts w:ascii="Times New Roman" w:eastAsia="Times New Roman" w:hAnsi="Times New Roman" w:cs="Times New Roman"/>
          <w:sz w:val="24"/>
          <w:szCs w:val="24"/>
          <w:shd w:val="clear" w:color="auto" w:fill="FFFFFF"/>
          <w:lang w:eastAsia="hr-HR"/>
        </w:rPr>
        <w:t>Svrha programa je podizanje svijesti djece, od rane dobi, o potrebi konzumacije lokalnih poljoprivrednih proizvoda te ukazati na ulogu i značaj pčelarstva u cjelokupnoj poljoprivrednoj proizvodnji, posebno zbog održavanja ekološke ravnoteže i biološke raznolikosti. Program se  proveo u I. razredima </w:t>
      </w:r>
      <w:r w:rsidRPr="00EF1294">
        <w:rPr>
          <w:rFonts w:ascii="Times New Roman" w:eastAsia="Times New Roman" w:hAnsi="Times New Roman" w:cs="Times New Roman"/>
          <w:sz w:val="24"/>
          <w:szCs w:val="24"/>
          <w:lang w:eastAsia="hr-HR"/>
        </w:rPr>
        <w:t xml:space="preserve">na dan 8.12.2025. godine povodom obilježavanja Sv. Ambrozija, zaštitnika pčela i pčelara. Učenicima I. razreda dodijeljen je med zapakiran u Nacionalnu staklenku volumena 370 ml, koja mora biti propisno označena zaštićenim znakom Med hrvatskih pčelinjaka. Ministarstvo nadležno za poljoprivredu izradit </w:t>
      </w:r>
      <w:r w:rsidRPr="00EF1294">
        <w:rPr>
          <w:rFonts w:ascii="Times New Roman" w:eastAsia="Times New Roman" w:hAnsi="Times New Roman" w:cs="Times New Roman"/>
          <w:sz w:val="24"/>
          <w:szCs w:val="24"/>
          <w:lang w:eastAsia="hr-HR"/>
        </w:rPr>
        <w:lastRenderedPageBreak/>
        <w:t>će i u osnovne škole na području cijele Republike Hrvatske distribuirati različite priručne i edukativne materijale opće vidljivosti s znakom Školski medni dan s hrvatskih pčelinjaka.</w:t>
      </w:r>
    </w:p>
    <w:p w14:paraId="5BD59202"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Pomoćnici u nastavi – </w:t>
      </w:r>
      <w:proofErr w:type="spellStart"/>
      <w:r w:rsidRPr="00EF1294">
        <w:rPr>
          <w:rFonts w:ascii="Times New Roman" w:eastAsia="Times New Roman" w:hAnsi="Times New Roman" w:cs="Times New Roman"/>
          <w:b/>
          <w:bCs/>
          <w:i/>
          <w:iCs/>
          <w:sz w:val="24"/>
          <w:szCs w:val="24"/>
          <w:lang w:eastAsia="hr-HR"/>
        </w:rPr>
        <w:t>PUNa</w:t>
      </w:r>
      <w:proofErr w:type="spellEnd"/>
      <w:r w:rsidRPr="00EF1294">
        <w:rPr>
          <w:rFonts w:ascii="Times New Roman" w:eastAsia="Times New Roman" w:hAnsi="Times New Roman" w:cs="Times New Roman"/>
          <w:b/>
          <w:bCs/>
          <w:i/>
          <w:iCs/>
          <w:sz w:val="24"/>
          <w:szCs w:val="24"/>
          <w:lang w:eastAsia="hr-HR"/>
        </w:rPr>
        <w:t xml:space="preserve"> torba zajedništva II. </w:t>
      </w:r>
    </w:p>
    <w:p w14:paraId="2B4F3D0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sufinanciranje troškova projekta PUN-a torba zajedništva II koji se realizira u školskoj godini 2024./2025. godini. Projektom je za ukupno 31 učenik s teškoćama u razvoju OŠ Poreč, OŠ </w:t>
      </w:r>
      <w:proofErr w:type="spellStart"/>
      <w:r w:rsidRPr="00EF1294">
        <w:rPr>
          <w:rFonts w:ascii="Times New Roman" w:eastAsia="Times New Roman" w:hAnsi="Times New Roman" w:cs="Times New Roman"/>
          <w:sz w:val="24"/>
          <w:szCs w:val="24"/>
          <w:lang w:eastAsia="hr-HR"/>
        </w:rPr>
        <w:t>Finida</w:t>
      </w:r>
      <w:proofErr w:type="spellEnd"/>
      <w:r w:rsidRPr="00EF1294">
        <w:rPr>
          <w:rFonts w:ascii="Times New Roman" w:eastAsia="Times New Roman" w:hAnsi="Times New Roman" w:cs="Times New Roman"/>
          <w:sz w:val="24"/>
          <w:szCs w:val="24"/>
          <w:lang w:eastAsia="hr-HR"/>
        </w:rPr>
        <w:t xml:space="preserve"> i TOŠ-SEI Bernardo </w:t>
      </w:r>
      <w:proofErr w:type="spellStart"/>
      <w:r w:rsidRPr="00EF1294">
        <w:rPr>
          <w:rFonts w:ascii="Times New Roman" w:eastAsia="Times New Roman" w:hAnsi="Times New Roman" w:cs="Times New Roman"/>
          <w:sz w:val="24"/>
          <w:szCs w:val="24"/>
          <w:lang w:eastAsia="hr-HR"/>
        </w:rPr>
        <w:t>Parentin</w:t>
      </w:r>
      <w:proofErr w:type="spellEnd"/>
      <w:r w:rsidRPr="00EF1294">
        <w:rPr>
          <w:rFonts w:ascii="Times New Roman" w:eastAsia="Times New Roman" w:hAnsi="Times New Roman" w:cs="Times New Roman"/>
          <w:sz w:val="24"/>
          <w:szCs w:val="24"/>
          <w:lang w:eastAsia="hr-HR"/>
        </w:rPr>
        <w:t>, kojima je rješenjem nadležnog tijela određeno da su im potrebni pomoćnici u nastavi, omogućeno da imaju pomoćnike u nastavi za vrijeme trajanja projekta.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nositelj projekta, dok je Grad Rovinj partner u projektu. Projekt se financira sredstvima iz Europskog socijalnog fonda i Proračuna gradova partnera. Ukupna vrijednost projekta iznosi 2.151.612 eura. Provedbeno razdoblje je od rujna 2024. do kolovoza 2027. godine. Dodijeljena bespovratna sredstva iznose 1.330.000 eura, preostali iznos do pune vrijednosti projekta podmiruju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i Grad Rovinj. Sredstva su planirana za plaće, troškove dolaska na posao i ostala materijalna prava pomoćnika u nastavi te za vođenje projekta.</w:t>
      </w:r>
    </w:p>
    <w:p w14:paraId="19E426E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0B46592"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CILJ PROGRAMA:</w:t>
      </w:r>
    </w:p>
    <w:p w14:paraId="03A97818"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sz w:val="24"/>
          <w:szCs w:val="24"/>
          <w:lang w:eastAsia="hr-HR"/>
        </w:rPr>
        <w:t xml:space="preserve">Sufinancirati programe dviju srednjih škola sa svrhom razvijanja i unapređenja odgojno obrazovnog procesa, omogućavanja stjecanja i primjene znanja, razvoja sposobnosti bitnih za nastavak školovanja i izbora zanimanja. Darovitim učenicima i studentima, dodjelom stipendija, omogućiti bolje uvjete za školovanje/studiranje, kao i pomoći njihovim roditeljima u snošenju ovih troškova. Organizirati prijevoz učenika osnovnih škola i sufinancirati prijevoz učenika srednjih škola, novčano pomoći roditeljima učenika osnovnih škola i srednjih škola u nabavi udžbenika i drugog obrazovnog materijala. Nastaviti sa sufinanciranjem programa produženog boravaka u OŠ J. Rakovca u Sv. </w:t>
      </w:r>
      <w:proofErr w:type="spellStart"/>
      <w:r w:rsidRPr="00EF1294">
        <w:rPr>
          <w:rFonts w:ascii="Times New Roman" w:eastAsia="Times New Roman" w:hAnsi="Times New Roman" w:cs="Times New Roman"/>
          <w:sz w:val="24"/>
          <w:szCs w:val="24"/>
          <w:lang w:eastAsia="hr-HR"/>
        </w:rPr>
        <w:t>Lovreču</w:t>
      </w:r>
      <w:proofErr w:type="spellEnd"/>
      <w:r w:rsidRPr="00EF1294">
        <w:rPr>
          <w:rFonts w:ascii="Times New Roman" w:eastAsia="Times New Roman" w:hAnsi="Times New Roman" w:cs="Times New Roman"/>
          <w:sz w:val="24"/>
          <w:szCs w:val="24"/>
          <w:lang w:eastAsia="hr-HR"/>
        </w:rPr>
        <w:t xml:space="preserve"> za učenike s područja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Sufinanciranjem troškova pomoćnika u nastavi omogućiti učenicima s teškoćama u razvoju uključenim u projekt lakše praćenje i uključivanje u nastavu. Sredstvima za šire javne potrebe: poticati stjecanje i obnovu statusa eko škola i vrtića, nagraditi izvrsne učenike i učenike koji sudjeluju na raznim natjecanjima osnovnih škola, te uspješne učenike srednjih škola, obilježiti početak nove školske godine i Dječji tjedan. Na temelju ugovorima preuzetih obveza financirati aktivnosti Instituta za poljoprivredu i turizam Poreč.</w:t>
      </w:r>
    </w:p>
    <w:p w14:paraId="1770F35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333C9B6"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REALIZACIJA PROGRAMA:</w:t>
      </w:r>
    </w:p>
    <w:p w14:paraId="54CE300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0516098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81" w:name="_Hlk101975480"/>
      <w:bookmarkStart w:id="82" w:name="_Hlk101695436"/>
      <w:bookmarkStart w:id="83" w:name="_Hlk130987815"/>
      <w:r w:rsidRPr="00EF1294">
        <w:rPr>
          <w:rFonts w:ascii="Times New Roman" w:eastAsia="Times New Roman" w:hAnsi="Times New Roman" w:cs="Times New Roman"/>
          <w:b/>
          <w:i/>
          <w:sz w:val="24"/>
          <w:szCs w:val="24"/>
          <w:lang w:eastAsia="hr-HR"/>
        </w:rPr>
        <w:t>Srednja škola „Mate Balota“</w:t>
      </w:r>
      <w:r w:rsidRPr="00EF1294">
        <w:rPr>
          <w:rFonts w:ascii="Times New Roman" w:eastAsia="Times New Roman" w:hAnsi="Times New Roman" w:cs="Times New Roman"/>
          <w:sz w:val="24"/>
          <w:szCs w:val="24"/>
          <w:lang w:eastAsia="hr-HR"/>
        </w:rPr>
        <w:t xml:space="preserve"> </w:t>
      </w:r>
    </w:p>
    <w:p w14:paraId="3978AA0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Planiranim sredstvima sufinancirane su plaće za 5 nastavnica, božićnice i regres. Sredstva su tijekom 2025. godine utrošena  u iznosu od 97.840,64 eura. </w:t>
      </w:r>
    </w:p>
    <w:p w14:paraId="6520BA6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Za Međunarodnu suradnju s gimnazijom iz </w:t>
      </w:r>
      <w:proofErr w:type="spellStart"/>
      <w:r w:rsidRPr="00EF1294">
        <w:rPr>
          <w:rFonts w:ascii="Times New Roman" w:eastAsia="Times New Roman" w:hAnsi="Times New Roman" w:cs="Times New Roman"/>
          <w:sz w:val="24"/>
          <w:szCs w:val="24"/>
          <w:lang w:eastAsia="hr-HR"/>
        </w:rPr>
        <w:t>Noisiela</w:t>
      </w:r>
      <w:proofErr w:type="spellEnd"/>
      <w:r w:rsidRPr="00EF1294">
        <w:rPr>
          <w:rFonts w:ascii="Times New Roman" w:eastAsia="Times New Roman" w:hAnsi="Times New Roman" w:cs="Times New Roman"/>
          <w:sz w:val="24"/>
          <w:szCs w:val="24"/>
          <w:lang w:eastAsia="hr-HR"/>
        </w:rPr>
        <w:t xml:space="preserve"> utrošeno je 320,00 eura.</w:t>
      </w:r>
    </w:p>
    <w:p w14:paraId="339B905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92,30 od planiranog iznosa.</w:t>
      </w:r>
    </w:p>
    <w:p w14:paraId="71FCC5F9" w14:textId="77777777" w:rsidR="00EF1294" w:rsidRPr="00EF1294" w:rsidRDefault="00EF1294" w:rsidP="00EF1294">
      <w:pPr>
        <w:spacing w:after="0" w:line="240" w:lineRule="auto"/>
        <w:jc w:val="both"/>
        <w:rPr>
          <w:rFonts w:ascii="Times New Roman" w:eastAsia="Times New Roman" w:hAnsi="Times New Roman" w:cs="Times New Roman"/>
          <w:i/>
          <w:sz w:val="24"/>
          <w:szCs w:val="24"/>
          <w:lang w:eastAsia="hr-HR"/>
        </w:rPr>
      </w:pPr>
      <w:bookmarkStart w:id="84" w:name="_Hlk100902559"/>
      <w:r w:rsidRPr="00EF1294">
        <w:rPr>
          <w:rFonts w:ascii="Times New Roman" w:eastAsia="Times New Roman" w:hAnsi="Times New Roman" w:cs="Times New Roman"/>
          <w:b/>
          <w:i/>
          <w:sz w:val="24"/>
          <w:szCs w:val="24"/>
          <w:lang w:eastAsia="hr-HR"/>
        </w:rPr>
        <w:t>Srednja škola „Anton Štifanić“</w:t>
      </w:r>
      <w:r w:rsidRPr="00EF1294">
        <w:rPr>
          <w:rFonts w:ascii="Times New Roman" w:eastAsia="Times New Roman" w:hAnsi="Times New Roman" w:cs="Times New Roman"/>
          <w:i/>
          <w:sz w:val="24"/>
          <w:szCs w:val="24"/>
          <w:lang w:eastAsia="hr-HR"/>
        </w:rPr>
        <w:t xml:space="preserve"> </w:t>
      </w:r>
    </w:p>
    <w:bookmarkEnd w:id="84"/>
    <w:p w14:paraId="0943CB0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Sredstva su planirana za realizaciju sljedećih programa i projekata: Poreč Digital, Godišnji susreti AEHT-a i ''Od vrtića do karijere-otkrij svoj put'', Istarska smokva – tradicija koja povezuje budućnost,  Financiranje plaća profesora talijanskog jezika i Međunarodna strukovna natjecanja</w:t>
      </w:r>
      <w:r w:rsidRPr="00EF1294">
        <w:rPr>
          <w:rFonts w:ascii="Times New Roman" w:eastAsia="Times New Roman" w:hAnsi="Times New Roman" w:cs="Times New Roman"/>
          <w:bCs/>
          <w:sz w:val="24"/>
          <w:szCs w:val="24"/>
          <w:lang w:eastAsia="hr-HR"/>
        </w:rPr>
        <w:t xml:space="preserve"> </w:t>
      </w:r>
      <w:r w:rsidRPr="00EF1294">
        <w:rPr>
          <w:rFonts w:ascii="Times New Roman" w:eastAsia="Times New Roman" w:hAnsi="Times New Roman" w:cs="Times New Roman"/>
          <w:sz w:val="24"/>
          <w:szCs w:val="24"/>
          <w:lang w:eastAsia="hr-HR"/>
        </w:rPr>
        <w:t>u ukupnom iznosu od 24.600,00 eura, utrošeno je 23.607,10 eura.</w:t>
      </w:r>
    </w:p>
    <w:p w14:paraId="08D0C93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95,96% od planiranog iznosa.</w:t>
      </w:r>
    </w:p>
    <w:bookmarkEnd w:id="81"/>
    <w:p w14:paraId="4CC37475"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Studentske stipendije</w:t>
      </w:r>
    </w:p>
    <w:p w14:paraId="0157788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2025.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nastavio je s isplatama studentskih stipendija na temelju već ranije zaključenih ugovora za 49 studenta mjesečno, a dodijeljeno je i 19 novih stipendija koje su se počele isplaćivati u siječnju 2025. godine. </w:t>
      </w:r>
    </w:p>
    <w:p w14:paraId="13B8C77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99,62% od planiranog iznosa.</w:t>
      </w:r>
    </w:p>
    <w:p w14:paraId="32C7E416"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i/>
          <w:iCs/>
          <w:sz w:val="24"/>
          <w:szCs w:val="24"/>
          <w:lang w:eastAsia="hr-HR"/>
        </w:rPr>
        <w:t>Učeničke stipendije</w:t>
      </w:r>
      <w:r w:rsidRPr="00EF1294">
        <w:rPr>
          <w:rFonts w:ascii="Times New Roman" w:eastAsia="Times New Roman" w:hAnsi="Times New Roman" w:cs="Times New Roman"/>
          <w:b/>
          <w:bCs/>
          <w:sz w:val="24"/>
          <w:szCs w:val="24"/>
          <w:lang w:eastAsia="hr-HR"/>
        </w:rPr>
        <w:t xml:space="preserve"> </w:t>
      </w:r>
    </w:p>
    <w:p w14:paraId="3986018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U 2025. godini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nastavio je s isplatama učeničkih stipendija na temelju ugovora zaključenih ranijih godina za prosječno 8 učenika mjesečno, a dodijeljene su  i 3 nove stipendije koje su se počele isplaćivati u prosincu 2025. godine. </w:t>
      </w:r>
    </w:p>
    <w:p w14:paraId="64F4D4C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95,34% od planiranog iznosa.</w:t>
      </w:r>
    </w:p>
    <w:p w14:paraId="1F945BF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Sufinanciranje prijevoza učenika srednjih škola izvan Poreča</w:t>
      </w:r>
      <w:r w:rsidRPr="00EF1294">
        <w:rPr>
          <w:rFonts w:ascii="Times New Roman" w:eastAsia="Times New Roman" w:hAnsi="Times New Roman" w:cs="Times New Roman"/>
          <w:sz w:val="24"/>
          <w:szCs w:val="24"/>
          <w:lang w:eastAsia="hr-HR"/>
        </w:rPr>
        <w:t xml:space="preserve">  </w:t>
      </w:r>
    </w:p>
    <w:p w14:paraId="1998117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ovisno o relaciji, sufinancirao u cijeni mjesečne učeničke karte s iznosom od 11,35 do 55,67 eura. Za razdoblje od siječnja do lipnja pravo je ostvarivalo 174 učenika, a za razdoblje od rujna do prosinca 176 učenika. </w:t>
      </w:r>
    </w:p>
    <w:p w14:paraId="79E368D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99,62% od planiranog iznosa.</w:t>
      </w:r>
    </w:p>
    <w:p w14:paraId="243A9D3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85" w:name="_Hlk228778042"/>
      <w:r w:rsidRPr="00EF1294">
        <w:rPr>
          <w:rFonts w:ascii="Times New Roman" w:eastAsia="Times New Roman" w:hAnsi="Times New Roman" w:cs="Times New Roman"/>
          <w:b/>
          <w:i/>
          <w:color w:val="0D0D0D"/>
          <w:sz w:val="24"/>
          <w:szCs w:val="24"/>
          <w:lang w:eastAsia="hr-HR"/>
        </w:rPr>
        <w:t>Šire javne potrebe u obrazovanju</w:t>
      </w:r>
      <w:r w:rsidRPr="00EF1294">
        <w:rPr>
          <w:rFonts w:ascii="Times New Roman" w:eastAsia="Times New Roman" w:hAnsi="Times New Roman" w:cs="Times New Roman"/>
          <w:b/>
          <w:color w:val="0D0D0D"/>
          <w:sz w:val="24"/>
          <w:szCs w:val="24"/>
          <w:lang w:eastAsia="hr-HR"/>
        </w:rPr>
        <w:t xml:space="preserve"> </w:t>
      </w:r>
    </w:p>
    <w:bookmarkEnd w:id="85"/>
    <w:p w14:paraId="77ADD9A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t xml:space="preserve">Planiranim sredstvima kupljene su majice za učenike i učiteljice I. razreda osnovnih škola i pomoćnike u nastavi povodom obilježavanja početka nove školske godine i Dječjeg tjedna, za školsku 2025./2026. godinu majice je dobilo 182 učenika i 11 učiteljica i pomoćnika u nastavi). Nagrađeni su izvrsni učenici svih osnovnih škola (OŠ Poreč, OŠ </w:t>
      </w:r>
      <w:proofErr w:type="spellStart"/>
      <w:r w:rsidRPr="00EF1294">
        <w:rPr>
          <w:rFonts w:ascii="Times New Roman" w:eastAsia="Times New Roman" w:hAnsi="Times New Roman" w:cs="Times New Roman"/>
          <w:color w:val="0D0D0D"/>
          <w:sz w:val="24"/>
          <w:szCs w:val="24"/>
          <w:lang w:eastAsia="hr-HR"/>
        </w:rPr>
        <w:t>Finida</w:t>
      </w:r>
      <w:proofErr w:type="spellEnd"/>
      <w:r w:rsidRPr="00EF1294">
        <w:rPr>
          <w:rFonts w:ascii="Times New Roman" w:eastAsia="Times New Roman" w:hAnsi="Times New Roman" w:cs="Times New Roman"/>
          <w:color w:val="0D0D0D"/>
          <w:sz w:val="24"/>
          <w:szCs w:val="24"/>
          <w:lang w:eastAsia="hr-HR"/>
        </w:rPr>
        <w:t xml:space="preserve">, OŠ B. </w:t>
      </w:r>
      <w:proofErr w:type="spellStart"/>
      <w:r w:rsidRPr="00EF1294">
        <w:rPr>
          <w:rFonts w:ascii="Times New Roman" w:eastAsia="Times New Roman" w:hAnsi="Times New Roman" w:cs="Times New Roman"/>
          <w:color w:val="0D0D0D"/>
          <w:sz w:val="24"/>
          <w:szCs w:val="24"/>
          <w:lang w:eastAsia="hr-HR"/>
        </w:rPr>
        <w:t>Parentin</w:t>
      </w:r>
      <w:proofErr w:type="spellEnd"/>
      <w:r w:rsidRPr="00EF1294">
        <w:rPr>
          <w:rFonts w:ascii="Times New Roman" w:eastAsia="Times New Roman" w:hAnsi="Times New Roman" w:cs="Times New Roman"/>
          <w:color w:val="0D0D0D"/>
          <w:sz w:val="24"/>
          <w:szCs w:val="24"/>
          <w:lang w:eastAsia="hr-HR"/>
        </w:rPr>
        <w:t xml:space="preserve"> i Umjetničke škole Poreč), ukupno 17 učenika je nagrađeno poklon bonovima u vrijednosti od 120 eura. </w:t>
      </w:r>
      <w:r w:rsidRPr="00EF1294">
        <w:rPr>
          <w:rFonts w:ascii="Times New Roman" w:eastAsia="Times New Roman" w:hAnsi="Times New Roman" w:cs="Times New Roman"/>
          <w:sz w:val="24"/>
          <w:szCs w:val="24"/>
          <w:lang w:eastAsia="hr-HR"/>
        </w:rPr>
        <w:t xml:space="preserve">Plaćena je članarina školama i vrtićima za zadržavanje statusa eko škola/vrtić. Plaćeni su i prigodni pokloni posebnom odjelu povodom značajnih datuma za osobe sa invaliditetom. Financirana je tehnička podrška održavanju Sajma karijere 2025. koji je organiziran u suradnji sa Srednjim školama u Dvorani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Prisustvovalo je 46 izlagača, Sveučilišta, Veleučilišta, privatnih fakulteta, trgovačkih društava i turističkih poduzeća. Sajam karijera se održava jednodnevno te ima za cilj informirati maturante i učenike srednjih škola o obrazovnim programima. Plaćene su naknade roditeljima koji su zbog radova na kanalizacijskoj mreži na području </w:t>
      </w:r>
      <w:proofErr w:type="spellStart"/>
      <w:r w:rsidRPr="00EF1294">
        <w:rPr>
          <w:rFonts w:ascii="Times New Roman" w:eastAsia="Times New Roman" w:hAnsi="Times New Roman" w:cs="Times New Roman"/>
          <w:sz w:val="24"/>
          <w:szCs w:val="24"/>
          <w:lang w:eastAsia="hr-HR"/>
        </w:rPr>
        <w:t>Montižane</w:t>
      </w:r>
      <w:proofErr w:type="spellEnd"/>
      <w:r w:rsidRPr="00EF1294">
        <w:rPr>
          <w:rFonts w:ascii="Times New Roman" w:eastAsia="Times New Roman" w:hAnsi="Times New Roman" w:cs="Times New Roman"/>
          <w:sz w:val="24"/>
          <w:szCs w:val="24"/>
          <w:lang w:eastAsia="hr-HR"/>
        </w:rPr>
        <w:t xml:space="preserve"> i </w:t>
      </w:r>
      <w:proofErr w:type="spellStart"/>
      <w:r w:rsidRPr="00EF1294">
        <w:rPr>
          <w:rFonts w:ascii="Times New Roman" w:eastAsia="Times New Roman" w:hAnsi="Times New Roman" w:cs="Times New Roman"/>
          <w:sz w:val="24"/>
          <w:szCs w:val="24"/>
          <w:lang w:eastAsia="hr-HR"/>
        </w:rPr>
        <w:t>Dračevca</w:t>
      </w:r>
      <w:proofErr w:type="spellEnd"/>
      <w:r w:rsidRPr="00EF1294">
        <w:rPr>
          <w:rFonts w:ascii="Times New Roman" w:eastAsia="Times New Roman" w:hAnsi="Times New Roman" w:cs="Times New Roman"/>
          <w:sz w:val="24"/>
          <w:szCs w:val="24"/>
          <w:lang w:eastAsia="hr-HR"/>
        </w:rPr>
        <w:t xml:space="preserve"> vozili obilaznim putem do OŠ Poreč i PŠ </w:t>
      </w:r>
      <w:proofErr w:type="spellStart"/>
      <w:r w:rsidRPr="00EF1294">
        <w:rPr>
          <w:rFonts w:ascii="Times New Roman" w:eastAsia="Times New Roman" w:hAnsi="Times New Roman" w:cs="Times New Roman"/>
          <w:sz w:val="24"/>
          <w:szCs w:val="24"/>
          <w:lang w:eastAsia="hr-HR"/>
        </w:rPr>
        <w:t>Žbandaj</w:t>
      </w:r>
      <w:proofErr w:type="spellEnd"/>
      <w:r w:rsidRPr="00EF1294">
        <w:rPr>
          <w:rFonts w:ascii="Times New Roman" w:eastAsia="Times New Roman" w:hAnsi="Times New Roman" w:cs="Times New Roman"/>
          <w:sz w:val="24"/>
          <w:szCs w:val="24"/>
          <w:lang w:eastAsia="hr-HR"/>
        </w:rPr>
        <w:t>. Naknade su isplaćene temeljem zahtjeva škole i Zaključka gradonačelnika. Planiranim sredstvima plaćene su i promocije upisa učenika u prvi razred porečkih srednjih škola.</w:t>
      </w:r>
    </w:p>
    <w:p w14:paraId="638324D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52,07% od planiranog iznosa. </w:t>
      </w:r>
    </w:p>
    <w:p w14:paraId="392867A1"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bookmarkStart w:id="86" w:name="_Hlk101456002"/>
      <w:bookmarkEnd w:id="82"/>
      <w:bookmarkEnd w:id="83"/>
      <w:r w:rsidRPr="00EF1294">
        <w:rPr>
          <w:rFonts w:ascii="Times New Roman" w:eastAsia="Times New Roman" w:hAnsi="Times New Roman" w:cs="Times New Roman"/>
          <w:b/>
          <w:bCs/>
          <w:i/>
          <w:iCs/>
          <w:sz w:val="24"/>
          <w:szCs w:val="24"/>
          <w:lang w:eastAsia="hr-HR"/>
        </w:rPr>
        <w:t xml:space="preserve">Sufinanciranje prijevoza učenika TOŠ-SEI „Bernardo </w:t>
      </w:r>
      <w:proofErr w:type="spellStart"/>
      <w:r w:rsidRPr="00EF1294">
        <w:rPr>
          <w:rFonts w:ascii="Times New Roman" w:eastAsia="Times New Roman" w:hAnsi="Times New Roman" w:cs="Times New Roman"/>
          <w:b/>
          <w:bCs/>
          <w:i/>
          <w:iCs/>
          <w:sz w:val="24"/>
          <w:szCs w:val="24"/>
          <w:lang w:eastAsia="hr-HR"/>
        </w:rPr>
        <w:t>Parentin</w:t>
      </w:r>
      <w:proofErr w:type="spellEnd"/>
      <w:r w:rsidRPr="00EF1294">
        <w:rPr>
          <w:rFonts w:ascii="Times New Roman" w:eastAsia="Times New Roman" w:hAnsi="Times New Roman" w:cs="Times New Roman"/>
          <w:b/>
          <w:bCs/>
          <w:sz w:val="24"/>
          <w:szCs w:val="24"/>
          <w:lang w:eastAsia="hr-HR"/>
        </w:rPr>
        <w:t>“</w:t>
      </w:r>
    </w:p>
    <w:p w14:paraId="5E1C4F1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Prijevoz učenika sufinancira se za 10 mjeseci (odnosno za vrijeme trajanja nastave). U školskoj 2024./2025. godini pravo je ostvarilo 12 učenika, dok je u školskoj godini 2025./2026. pravo ostvarilo 13 učenika.</w:t>
      </w:r>
    </w:p>
    <w:p w14:paraId="7F125F9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94,04 % od planiranog iznosa.</w:t>
      </w:r>
    </w:p>
    <w:p w14:paraId="7EEA464C" w14:textId="77777777" w:rsidR="00EF1294" w:rsidRPr="00EF1294" w:rsidRDefault="00EF1294" w:rsidP="00EF1294">
      <w:pPr>
        <w:spacing w:after="0" w:line="240" w:lineRule="auto"/>
        <w:jc w:val="both"/>
        <w:rPr>
          <w:rFonts w:ascii="Times New Roman" w:eastAsia="Times New Roman" w:hAnsi="Times New Roman" w:cs="Times New Roman"/>
          <w:b/>
          <w:b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Sufinanciranje kupnje udžbenika i drugih obrazovnih materijala učenicima OŠ i SŠ</w:t>
      </w:r>
      <w:r w:rsidRPr="00EF1294">
        <w:rPr>
          <w:rFonts w:ascii="Times New Roman" w:eastAsia="Times New Roman" w:hAnsi="Times New Roman" w:cs="Times New Roman"/>
          <w:b/>
          <w:bCs/>
          <w:color w:val="0D0D0D"/>
          <w:sz w:val="24"/>
          <w:szCs w:val="24"/>
          <w:lang w:eastAsia="hr-HR"/>
        </w:rPr>
        <w:t xml:space="preserve"> </w:t>
      </w:r>
    </w:p>
    <w:p w14:paraId="7C97CA0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Pravo na su/financiranje kupnje udžbenika i drugih obrazovnih materijala priznaje se u obliku novčane naknade koja je iznosila: do 100,00 eura za učenike nižih razreda osnovne škola, do 160,00 eura za učenike viših razreda osnovne škola i 250,00 eura za učenike srednjih škola. Pravo je ostvarilo 32 obitelji. </w:t>
      </w:r>
    </w:p>
    <w:p w14:paraId="662DF7C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66,62% od planiranog iznosa.</w:t>
      </w:r>
    </w:p>
    <w:bookmarkEnd w:id="86"/>
    <w:p w14:paraId="0C86B482" w14:textId="77777777" w:rsidR="00EF1294" w:rsidRPr="00EF1294" w:rsidRDefault="00EF1294" w:rsidP="00EF1294">
      <w:pPr>
        <w:spacing w:after="0" w:line="240" w:lineRule="auto"/>
        <w:jc w:val="both"/>
        <w:rPr>
          <w:rFonts w:ascii="Times New Roman" w:eastAsia="Times New Roman" w:hAnsi="Times New Roman" w:cs="Times New Roman"/>
          <w:b/>
          <w:i/>
          <w:sz w:val="24"/>
          <w:szCs w:val="24"/>
          <w:lang w:eastAsia="hr-HR"/>
        </w:rPr>
      </w:pPr>
      <w:r w:rsidRPr="00EF1294">
        <w:rPr>
          <w:rFonts w:ascii="Times New Roman" w:eastAsia="Times New Roman" w:hAnsi="Times New Roman" w:cs="Times New Roman"/>
          <w:b/>
          <w:i/>
          <w:sz w:val="24"/>
          <w:szCs w:val="24"/>
          <w:lang w:eastAsia="hr-HR"/>
        </w:rPr>
        <w:t xml:space="preserve">Produženi boravak za učenike iz Poreča u OŠ J. Rakovca u Sv. </w:t>
      </w:r>
      <w:proofErr w:type="spellStart"/>
      <w:r w:rsidRPr="00EF1294">
        <w:rPr>
          <w:rFonts w:ascii="Times New Roman" w:eastAsia="Times New Roman" w:hAnsi="Times New Roman" w:cs="Times New Roman"/>
          <w:b/>
          <w:i/>
          <w:sz w:val="24"/>
          <w:szCs w:val="24"/>
          <w:lang w:eastAsia="hr-HR"/>
        </w:rPr>
        <w:t>Lovreču</w:t>
      </w:r>
      <w:proofErr w:type="spellEnd"/>
    </w:p>
    <w:p w14:paraId="26C7895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Grad Poreč sufinancira 50%  ekonomske cijene (plaće  i drugi materijalni troškovi djelatnika te topli obroci učenika). U školskoj godini 2024/25. uključeno je 17 učenika sa područja Grada Poreča. Tijekom 2025. godine utrošeno je 12.619,40 eura od planiranih 13.500,00 eura.</w:t>
      </w:r>
    </w:p>
    <w:p w14:paraId="4FEC853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93,48% od planiranog iznosa.</w:t>
      </w:r>
    </w:p>
    <w:p w14:paraId="3FBFEBDF"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bookmarkStart w:id="87" w:name="_Hlk228778649"/>
      <w:r w:rsidRPr="00EF1294">
        <w:rPr>
          <w:rFonts w:ascii="Times New Roman" w:eastAsia="Times New Roman" w:hAnsi="Times New Roman" w:cs="Times New Roman"/>
          <w:b/>
          <w:i/>
          <w:color w:val="0D0D0D"/>
          <w:sz w:val="24"/>
          <w:szCs w:val="24"/>
          <w:lang w:eastAsia="hr-HR"/>
        </w:rPr>
        <w:t xml:space="preserve">Prijevoz učenika osnovnih škola </w:t>
      </w:r>
    </w:p>
    <w:p w14:paraId="40C88FC5"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Plaćanja su izvršena sukladno ugovornim obvezama. Ugovor je sklopljen sa prijevoznikom Autotrans d.d.. Prijevoz se vrši za učenike osnovnih škola čiji je osnivač Grad Poreč-</w:t>
      </w:r>
      <w:proofErr w:type="spellStart"/>
      <w:r w:rsidRPr="00EF1294">
        <w:rPr>
          <w:rFonts w:ascii="Times New Roman" w:eastAsia="Times New Roman" w:hAnsi="Times New Roman" w:cs="Times New Roman"/>
          <w:bCs/>
          <w:iCs/>
          <w:color w:val="0D0D0D"/>
          <w:sz w:val="24"/>
          <w:szCs w:val="24"/>
          <w:lang w:eastAsia="hr-HR"/>
        </w:rPr>
        <w:t>Parenzo</w:t>
      </w:r>
      <w:proofErr w:type="spellEnd"/>
      <w:r w:rsidRPr="00EF1294">
        <w:rPr>
          <w:rFonts w:ascii="Times New Roman" w:eastAsia="Times New Roman" w:hAnsi="Times New Roman" w:cs="Times New Roman"/>
          <w:bCs/>
          <w:iCs/>
          <w:color w:val="0D0D0D"/>
          <w:sz w:val="24"/>
          <w:szCs w:val="24"/>
          <w:lang w:eastAsia="hr-HR"/>
        </w:rPr>
        <w:t xml:space="preserve"> (OŠ Poreč i PŠ </w:t>
      </w:r>
      <w:proofErr w:type="spellStart"/>
      <w:r w:rsidRPr="00EF1294">
        <w:rPr>
          <w:rFonts w:ascii="Times New Roman" w:eastAsia="Times New Roman" w:hAnsi="Times New Roman" w:cs="Times New Roman"/>
          <w:bCs/>
          <w:iCs/>
          <w:color w:val="0D0D0D"/>
          <w:sz w:val="24"/>
          <w:szCs w:val="24"/>
          <w:lang w:eastAsia="hr-HR"/>
        </w:rPr>
        <w:t>Žbandaj</w:t>
      </w:r>
      <w:proofErr w:type="spellEnd"/>
      <w:r w:rsidRPr="00EF1294">
        <w:rPr>
          <w:rFonts w:ascii="Times New Roman" w:eastAsia="Times New Roman" w:hAnsi="Times New Roman" w:cs="Times New Roman"/>
          <w:bCs/>
          <w:iCs/>
          <w:color w:val="0D0D0D"/>
          <w:sz w:val="24"/>
          <w:szCs w:val="24"/>
          <w:lang w:eastAsia="hr-HR"/>
        </w:rPr>
        <w:t xml:space="preserve">, OŠ </w:t>
      </w:r>
      <w:proofErr w:type="spellStart"/>
      <w:r w:rsidRPr="00EF1294">
        <w:rPr>
          <w:rFonts w:ascii="Times New Roman" w:eastAsia="Times New Roman" w:hAnsi="Times New Roman" w:cs="Times New Roman"/>
          <w:bCs/>
          <w:iCs/>
          <w:color w:val="0D0D0D"/>
          <w:sz w:val="24"/>
          <w:szCs w:val="24"/>
          <w:lang w:eastAsia="hr-HR"/>
        </w:rPr>
        <w:t>Finida</w:t>
      </w:r>
      <w:proofErr w:type="spellEnd"/>
      <w:r w:rsidRPr="00EF1294">
        <w:rPr>
          <w:rFonts w:ascii="Times New Roman" w:eastAsia="Times New Roman" w:hAnsi="Times New Roman" w:cs="Times New Roman"/>
          <w:bCs/>
          <w:iCs/>
          <w:color w:val="0D0D0D"/>
          <w:sz w:val="24"/>
          <w:szCs w:val="24"/>
          <w:lang w:eastAsia="hr-HR"/>
        </w:rPr>
        <w:t xml:space="preserve"> i PŠ Nova Vas te Talijanska osnovna škola „Bernardo </w:t>
      </w:r>
      <w:proofErr w:type="spellStart"/>
      <w:r w:rsidRPr="00EF1294">
        <w:rPr>
          <w:rFonts w:ascii="Times New Roman" w:eastAsia="Times New Roman" w:hAnsi="Times New Roman" w:cs="Times New Roman"/>
          <w:bCs/>
          <w:iCs/>
          <w:color w:val="0D0D0D"/>
          <w:sz w:val="24"/>
          <w:szCs w:val="24"/>
          <w:lang w:eastAsia="hr-HR"/>
        </w:rPr>
        <w:t>Parentin</w:t>
      </w:r>
      <w:proofErr w:type="spellEnd"/>
      <w:r w:rsidRPr="00EF1294">
        <w:rPr>
          <w:rFonts w:ascii="Times New Roman" w:eastAsia="Times New Roman" w:hAnsi="Times New Roman" w:cs="Times New Roman"/>
          <w:bCs/>
          <w:iCs/>
          <w:color w:val="0D0D0D"/>
          <w:sz w:val="24"/>
          <w:szCs w:val="24"/>
          <w:lang w:eastAsia="hr-HR"/>
        </w:rPr>
        <w:t>“). Nastava se provodi u jednoj smjeni te je i prijevoz prilagođen satnici (jedan dovoz i po dva odvoza iz škola).</w:t>
      </w:r>
    </w:p>
    <w:p w14:paraId="6940568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94,71% od planiranog iznosa.</w:t>
      </w:r>
    </w:p>
    <w:bookmarkEnd w:id="87"/>
    <w:p w14:paraId="64444A57"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Ostale potrebe u obrazovanju</w:t>
      </w:r>
    </w:p>
    <w:p w14:paraId="2AE4C88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Financirana aktivnost za učenike srednjih škola „Sajam karijera“ te plaćanje pratitelja za djecu s teškoćama u razvoju koja putuju u Školu za odgoj i obrazovanje u Pula</w:t>
      </w:r>
    </w:p>
    <w:p w14:paraId="25ED52C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vrijednost izvršenja je 31,62% od planiranog iznosa.</w:t>
      </w:r>
    </w:p>
    <w:p w14:paraId="1C8DB2E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Kapitalni projekt:</w:t>
      </w:r>
    </w:p>
    <w:p w14:paraId="0314FF25"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i/>
          <w:color w:val="0D0D0D"/>
          <w:sz w:val="24"/>
          <w:szCs w:val="24"/>
          <w:lang w:eastAsia="hr-HR"/>
        </w:rPr>
        <w:t>Financiranje Instituta za poljoprivredu i turizam Poreč</w:t>
      </w:r>
    </w:p>
    <w:p w14:paraId="578CDCE5"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Cs/>
          <w:iCs/>
          <w:color w:val="0D0D0D"/>
          <w:sz w:val="24"/>
          <w:szCs w:val="24"/>
          <w:lang w:eastAsia="hr-HR"/>
        </w:rPr>
        <w:t>Pla</w:t>
      </w:r>
      <w:r w:rsidRPr="00EF1294">
        <w:rPr>
          <w:rFonts w:ascii="Times New Roman" w:eastAsia="Times New Roman" w:hAnsi="Times New Roman" w:cs="Times New Roman"/>
          <w:color w:val="0D0D0D"/>
          <w:sz w:val="24"/>
          <w:szCs w:val="24"/>
          <w:lang w:eastAsia="hr-HR"/>
        </w:rPr>
        <w:t>ćanja su izvršena sukladno ugovornim obvezama.</w:t>
      </w:r>
      <w:r w:rsidRPr="00EF1294">
        <w:rPr>
          <w:rFonts w:ascii="Times New Roman" w:eastAsia="Times New Roman" w:hAnsi="Times New Roman" w:cs="Times New Roman"/>
          <w:b/>
          <w:color w:val="0D0D0D"/>
          <w:sz w:val="24"/>
          <w:szCs w:val="24"/>
          <w:lang w:eastAsia="hr-HR"/>
        </w:rPr>
        <w:t xml:space="preserve"> </w:t>
      </w:r>
    </w:p>
    <w:p w14:paraId="52032EB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Projekt je izvršen u vrijednosti 99,94% od planiranog iznosa.</w:t>
      </w:r>
    </w:p>
    <w:p w14:paraId="5F23CDB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Rekonstrukcija OŠ Poreč</w:t>
      </w:r>
    </w:p>
    <w:p w14:paraId="7B97B7E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Započela provedba projekta, krajem 2025. godine započela je izrada Glavnog projekta rekonstrukcije i dogradnje 4 nove učionice za potrebe Posebnog odjela, vrijednost izvršenja je 0,00% od planiranog iznosa.</w:t>
      </w:r>
    </w:p>
    <w:p w14:paraId="0676EB45"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 xml:space="preserve">Rekonstrukcija PŠ </w:t>
      </w:r>
      <w:proofErr w:type="spellStart"/>
      <w:r w:rsidRPr="00EF1294">
        <w:rPr>
          <w:rFonts w:ascii="Times New Roman" w:eastAsia="Times New Roman" w:hAnsi="Times New Roman" w:cs="Times New Roman"/>
          <w:b/>
          <w:bCs/>
          <w:i/>
          <w:iCs/>
          <w:color w:val="0D0D0D"/>
          <w:sz w:val="24"/>
          <w:szCs w:val="24"/>
          <w:lang w:eastAsia="hr-HR"/>
        </w:rPr>
        <w:t>Žbandaj</w:t>
      </w:r>
      <w:proofErr w:type="spellEnd"/>
    </w:p>
    <w:p w14:paraId="1B2C5B2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nije izvršen, vrijednost izvršenja je 0,00% od planiranog iznosa.</w:t>
      </w:r>
    </w:p>
    <w:p w14:paraId="0FB1E400"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color w:val="0D0D0D"/>
          <w:sz w:val="24"/>
          <w:szCs w:val="24"/>
          <w:u w:val="single"/>
          <w:lang w:eastAsia="hr-HR"/>
        </w:rPr>
        <w:t xml:space="preserve">Tekući projekti: </w:t>
      </w:r>
      <w:bookmarkStart w:id="88" w:name="_Hlk101975784"/>
      <w:bookmarkStart w:id="89" w:name="_Hlk101456267"/>
    </w:p>
    <w:p w14:paraId="36849F0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90" w:name="_Hlk130659421"/>
      <w:bookmarkEnd w:id="88"/>
      <w:bookmarkEnd w:id="89"/>
      <w:r w:rsidRPr="00EF1294">
        <w:rPr>
          <w:rFonts w:ascii="Times New Roman" w:eastAsia="Times New Roman" w:hAnsi="Times New Roman" w:cs="Times New Roman"/>
          <w:b/>
          <w:bCs/>
          <w:i/>
          <w:iCs/>
          <w:sz w:val="24"/>
          <w:szCs w:val="24"/>
          <w:lang w:eastAsia="hr-HR"/>
        </w:rPr>
        <w:t>Školski dani meda</w:t>
      </w:r>
      <w:r w:rsidRPr="00EF1294">
        <w:rPr>
          <w:rFonts w:ascii="Times New Roman" w:eastAsia="Times New Roman" w:hAnsi="Times New Roman" w:cs="Times New Roman"/>
          <w:sz w:val="24"/>
          <w:szCs w:val="24"/>
          <w:lang w:eastAsia="hr-HR"/>
        </w:rPr>
        <w:t xml:space="preserve"> - svim učenicima I. razreda naših osnovnih škola podijeljena je po jedna staklenka meda i slikovnica, održano je predavanje o načinu dobivanja meda te o dobrobiti konzumacije meda za zdravlje i razvoj. Školama je dostavljen med i slikovnice, Škole nisu imale direktnih troškova. Sredstva su realizirana za nabavu meda u iznosu od 720,00 eura. </w:t>
      </w:r>
    </w:p>
    <w:bookmarkEnd w:id="90"/>
    <w:p w14:paraId="18D4BC6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100,00% od planiranog iznosa.</w:t>
      </w:r>
    </w:p>
    <w:p w14:paraId="344BDF55"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Pomoćnici u nastavi - </w:t>
      </w:r>
      <w:proofErr w:type="spellStart"/>
      <w:r w:rsidRPr="00EF1294">
        <w:rPr>
          <w:rFonts w:ascii="Times New Roman" w:eastAsia="Times New Roman" w:hAnsi="Times New Roman" w:cs="Times New Roman"/>
          <w:b/>
          <w:bCs/>
          <w:i/>
          <w:iCs/>
          <w:sz w:val="24"/>
          <w:szCs w:val="24"/>
          <w:lang w:eastAsia="hr-HR"/>
        </w:rPr>
        <w:t>PUNa</w:t>
      </w:r>
      <w:proofErr w:type="spellEnd"/>
      <w:r w:rsidRPr="00EF1294">
        <w:rPr>
          <w:rFonts w:ascii="Times New Roman" w:eastAsia="Times New Roman" w:hAnsi="Times New Roman" w:cs="Times New Roman"/>
          <w:b/>
          <w:bCs/>
          <w:i/>
          <w:iCs/>
          <w:sz w:val="24"/>
          <w:szCs w:val="24"/>
          <w:lang w:eastAsia="hr-HR"/>
        </w:rPr>
        <w:t xml:space="preserve"> torba zajedništva II</w:t>
      </w:r>
    </w:p>
    <w:p w14:paraId="5DC390A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cilju održivosti financijskog tijeka projekta koji se provodi u školskoj godini 2024./2025.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u Proračunu planirao 633.050,00 eura, realizirano je 523.621,81 eura.</w:t>
      </w:r>
    </w:p>
    <w:p w14:paraId="3291292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82,71 % od planiranog iznosa.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24D1139C" w14:textId="77777777" w:rsidTr="008A006D">
        <w:tc>
          <w:tcPr>
            <w:tcW w:w="2722" w:type="dxa"/>
            <w:shd w:val="clear" w:color="auto" w:fill="auto"/>
          </w:tcPr>
          <w:p w14:paraId="05E50994"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3EAD13A9"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10D80A45"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4B0EC4AB"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109BB887"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4102D5CE"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2023.</w:t>
            </w:r>
          </w:p>
        </w:tc>
      </w:tr>
      <w:tr w:rsidR="00EF1294" w:rsidRPr="00EF1294" w14:paraId="47ED5F2F" w14:textId="77777777" w:rsidTr="008A006D">
        <w:tc>
          <w:tcPr>
            <w:tcW w:w="2722" w:type="dxa"/>
            <w:shd w:val="clear" w:color="auto" w:fill="auto"/>
          </w:tcPr>
          <w:p w14:paraId="03E9FE00"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Uključenost učenika i profesorica Srednje škola Mate Balota u izvođenje nastave talijanskog jezika </w:t>
            </w:r>
          </w:p>
        </w:tc>
        <w:tc>
          <w:tcPr>
            <w:tcW w:w="2268" w:type="dxa"/>
            <w:shd w:val="clear" w:color="auto" w:fill="auto"/>
          </w:tcPr>
          <w:p w14:paraId="42C1ED90"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Financiranjem plaća profesorica za izvođenje nastave talijanskog jezika kao fakultativnog predmeta u svim odgojno obrazovnim programima učenicima se omogućava učenje talijanskog jezika</w:t>
            </w:r>
          </w:p>
        </w:tc>
        <w:tc>
          <w:tcPr>
            <w:tcW w:w="1701" w:type="dxa"/>
            <w:shd w:val="clear" w:color="auto" w:fill="auto"/>
          </w:tcPr>
          <w:p w14:paraId="24C3838F"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7B9ABB0B"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7A069ABD"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sz w:val="20"/>
                <w:szCs w:val="20"/>
                <w:lang w:eastAsia="hr-HR"/>
              </w:rPr>
              <w:t>Broj učenika</w:t>
            </w:r>
            <w:r w:rsidRPr="00EF1294">
              <w:rPr>
                <w:rFonts w:ascii="Times New Roman" w:eastAsia="Times New Roman" w:hAnsi="Times New Roman" w:cs="Times New Roman"/>
                <w:color w:val="C00000"/>
                <w:sz w:val="20"/>
                <w:szCs w:val="20"/>
                <w:lang w:eastAsia="hr-HR"/>
              </w:rPr>
              <w:t xml:space="preserve"> </w:t>
            </w:r>
          </w:p>
          <w:p w14:paraId="6A6B4DB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190D4C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3F765D"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Broj učitelja</w:t>
            </w:r>
          </w:p>
        </w:tc>
        <w:tc>
          <w:tcPr>
            <w:tcW w:w="1083" w:type="dxa"/>
            <w:shd w:val="clear" w:color="auto" w:fill="auto"/>
          </w:tcPr>
          <w:p w14:paraId="49AC9DB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E2C07D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A36AFE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200</w:t>
            </w:r>
          </w:p>
          <w:p w14:paraId="1F08270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6CE5B9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59B6E3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5</w:t>
            </w:r>
          </w:p>
        </w:tc>
        <w:tc>
          <w:tcPr>
            <w:tcW w:w="1105" w:type="dxa"/>
            <w:shd w:val="clear" w:color="auto" w:fill="auto"/>
          </w:tcPr>
          <w:p w14:paraId="36E10C9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2AC4B4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6CFCD0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130</w:t>
            </w:r>
          </w:p>
          <w:p w14:paraId="7CF8C22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E3E539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819FC3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       5</w:t>
            </w:r>
          </w:p>
        </w:tc>
      </w:tr>
      <w:tr w:rsidR="00EF1294" w:rsidRPr="00EF1294" w14:paraId="41863441" w14:textId="77777777" w:rsidTr="008A006D">
        <w:tc>
          <w:tcPr>
            <w:tcW w:w="2722" w:type="dxa"/>
            <w:shd w:val="clear" w:color="auto" w:fill="auto"/>
          </w:tcPr>
          <w:p w14:paraId="7869776C"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Uključenost učenika, nastavnika i ostalog osoblja u izvođenje nastave  talijanskog jezika i ostalih programa i projekata</w:t>
            </w:r>
          </w:p>
        </w:tc>
        <w:tc>
          <w:tcPr>
            <w:tcW w:w="2268" w:type="dxa"/>
            <w:shd w:val="clear" w:color="auto" w:fill="auto"/>
          </w:tcPr>
          <w:p w14:paraId="011752EA"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Sufinanciranjem  projekata i programa unaprjeđuje se nastavni proces, povezuju učenici, roditelji i Škola  s lokalnom zajednicom i srodnim ustanovama u zemlji i inozemstvu,  podiže razina učeničkih kompetencija, identificiraju se nadareni učenici, potiče učenje talijanskog jezika,  razvija poduzetnički duh među mladima, promoviraju  deficitarna i druga zanimanja u turizmu i ugostiteljstvu</w:t>
            </w:r>
          </w:p>
        </w:tc>
        <w:tc>
          <w:tcPr>
            <w:tcW w:w="1701" w:type="dxa"/>
            <w:shd w:val="clear" w:color="auto" w:fill="auto"/>
          </w:tcPr>
          <w:p w14:paraId="76D4850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200CD0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3C5E58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w:t>
            </w:r>
          </w:p>
          <w:p w14:paraId="5A04168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učenika</w:t>
            </w:r>
          </w:p>
          <w:p w14:paraId="69E2389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6A23ED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nastavnika </w:t>
            </w:r>
          </w:p>
          <w:p w14:paraId="3950ADB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i ostalog osoblja</w:t>
            </w:r>
          </w:p>
          <w:p w14:paraId="672544D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BCF7DAC"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0214E97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74DDDC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1425A8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227</w:t>
            </w:r>
          </w:p>
          <w:p w14:paraId="6997331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8911CC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0AE96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7A8AA60"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D0D0D"/>
                <w:sz w:val="20"/>
                <w:szCs w:val="20"/>
                <w:lang w:eastAsia="hr-HR"/>
              </w:rPr>
              <w:t>63</w:t>
            </w:r>
          </w:p>
        </w:tc>
        <w:tc>
          <w:tcPr>
            <w:tcW w:w="1105" w:type="dxa"/>
            <w:shd w:val="clear" w:color="auto" w:fill="auto"/>
          </w:tcPr>
          <w:p w14:paraId="3C9CE0D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96997C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2EF9B3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227</w:t>
            </w:r>
          </w:p>
          <w:p w14:paraId="0D212C4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CAC36D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5C1E0C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9D81A7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63</w:t>
            </w:r>
          </w:p>
          <w:p w14:paraId="727D0719"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r>
      <w:tr w:rsidR="00EF1294" w:rsidRPr="00EF1294" w14:paraId="7B9F0458" w14:textId="77777777" w:rsidTr="008A006D">
        <w:tc>
          <w:tcPr>
            <w:tcW w:w="2722" w:type="dxa"/>
            <w:shd w:val="clear" w:color="auto" w:fill="auto"/>
          </w:tcPr>
          <w:p w14:paraId="548F8A4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studenata uključenih u dodjelu  i korištenje stipendija</w:t>
            </w:r>
          </w:p>
        </w:tc>
        <w:tc>
          <w:tcPr>
            <w:tcW w:w="2268" w:type="dxa"/>
            <w:shd w:val="clear" w:color="auto" w:fill="auto"/>
          </w:tcPr>
          <w:p w14:paraId="21B9093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Studentima omogućiti bolje uvjete za studiranje, njihovim roditeljima </w:t>
            </w:r>
            <w:r w:rsidRPr="00EF1294">
              <w:rPr>
                <w:rFonts w:ascii="Times New Roman" w:eastAsia="Times New Roman" w:hAnsi="Times New Roman" w:cs="Times New Roman"/>
                <w:sz w:val="20"/>
                <w:szCs w:val="20"/>
                <w:lang w:eastAsia="hr-HR"/>
              </w:rPr>
              <w:lastRenderedPageBreak/>
              <w:t xml:space="preserve">pomoći u snošenju troškova studiranja </w:t>
            </w:r>
          </w:p>
        </w:tc>
        <w:tc>
          <w:tcPr>
            <w:tcW w:w="1701" w:type="dxa"/>
            <w:shd w:val="clear" w:color="auto" w:fill="auto"/>
          </w:tcPr>
          <w:p w14:paraId="52A3054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30F4D0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eastAsia="hr-HR"/>
              </w:rPr>
              <w:t>Broj stipendija</w:t>
            </w:r>
          </w:p>
        </w:tc>
        <w:tc>
          <w:tcPr>
            <w:tcW w:w="1083" w:type="dxa"/>
            <w:shd w:val="clear" w:color="auto" w:fill="auto"/>
          </w:tcPr>
          <w:p w14:paraId="0D0A577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0CA2ED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68</w:t>
            </w:r>
          </w:p>
        </w:tc>
        <w:tc>
          <w:tcPr>
            <w:tcW w:w="1105" w:type="dxa"/>
            <w:shd w:val="clear" w:color="auto" w:fill="auto"/>
          </w:tcPr>
          <w:p w14:paraId="4774F52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CEDD8B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68</w:t>
            </w:r>
          </w:p>
        </w:tc>
      </w:tr>
      <w:tr w:rsidR="00EF1294" w:rsidRPr="00EF1294" w14:paraId="7DE3F17F" w14:textId="77777777" w:rsidTr="008A006D">
        <w:tc>
          <w:tcPr>
            <w:tcW w:w="2722" w:type="dxa"/>
            <w:shd w:val="clear" w:color="auto" w:fill="auto"/>
          </w:tcPr>
          <w:p w14:paraId="1E76A286"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učenika uključenih u dodjelu  i korištenje stipendija</w:t>
            </w:r>
          </w:p>
        </w:tc>
        <w:tc>
          <w:tcPr>
            <w:tcW w:w="2268" w:type="dxa"/>
            <w:shd w:val="clear" w:color="auto" w:fill="auto"/>
          </w:tcPr>
          <w:p w14:paraId="4845C093"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Učenicima</w:t>
            </w:r>
          </w:p>
          <w:p w14:paraId="36F9B5B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omogućiti bolje uvjete za školovanje, njihovim roditeljima pomoći u snošenju troškova školovanja </w:t>
            </w:r>
          </w:p>
        </w:tc>
        <w:tc>
          <w:tcPr>
            <w:tcW w:w="1701" w:type="dxa"/>
            <w:shd w:val="clear" w:color="auto" w:fill="auto"/>
          </w:tcPr>
          <w:p w14:paraId="24BC55E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837D8B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eastAsia="hr-HR"/>
              </w:rPr>
              <w:t>Broj stipendija</w:t>
            </w:r>
          </w:p>
        </w:tc>
        <w:tc>
          <w:tcPr>
            <w:tcW w:w="1083" w:type="dxa"/>
            <w:shd w:val="clear" w:color="auto" w:fill="auto"/>
          </w:tcPr>
          <w:p w14:paraId="4181592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A46900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11</w:t>
            </w:r>
          </w:p>
        </w:tc>
        <w:tc>
          <w:tcPr>
            <w:tcW w:w="1105" w:type="dxa"/>
            <w:shd w:val="clear" w:color="auto" w:fill="auto"/>
          </w:tcPr>
          <w:p w14:paraId="20111CD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B8D117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11</w:t>
            </w:r>
          </w:p>
        </w:tc>
      </w:tr>
      <w:tr w:rsidR="00EF1294" w:rsidRPr="00EF1294" w14:paraId="04DFE970" w14:textId="77777777" w:rsidTr="008A006D">
        <w:tc>
          <w:tcPr>
            <w:tcW w:w="2722" w:type="dxa"/>
            <w:shd w:val="clear" w:color="auto" w:fill="auto"/>
          </w:tcPr>
          <w:p w14:paraId="2CB48B3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učenika kojima se sufinancira prijevoz</w:t>
            </w:r>
          </w:p>
        </w:tc>
        <w:tc>
          <w:tcPr>
            <w:tcW w:w="2268" w:type="dxa"/>
            <w:shd w:val="clear" w:color="auto" w:fill="auto"/>
          </w:tcPr>
          <w:p w14:paraId="254DEDB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Sufinanciranjem dijela cijene učeničke karte pomaže se roditeljima učenika u snošenju troškova prijevoza </w:t>
            </w:r>
          </w:p>
        </w:tc>
        <w:tc>
          <w:tcPr>
            <w:tcW w:w="1701" w:type="dxa"/>
            <w:shd w:val="clear" w:color="auto" w:fill="auto"/>
          </w:tcPr>
          <w:p w14:paraId="39A631F2"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37D6D2E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4766A8E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86AD22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180</w:t>
            </w:r>
          </w:p>
        </w:tc>
        <w:tc>
          <w:tcPr>
            <w:tcW w:w="1105" w:type="dxa"/>
            <w:shd w:val="clear" w:color="auto" w:fill="auto"/>
          </w:tcPr>
          <w:p w14:paraId="450DF8E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41215E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176</w:t>
            </w:r>
          </w:p>
        </w:tc>
      </w:tr>
      <w:tr w:rsidR="00EF1294" w:rsidRPr="00EF1294" w14:paraId="504EE733" w14:textId="77777777" w:rsidTr="008A006D">
        <w:tc>
          <w:tcPr>
            <w:tcW w:w="2722" w:type="dxa"/>
            <w:shd w:val="clear" w:color="auto" w:fill="auto"/>
          </w:tcPr>
          <w:p w14:paraId="1D0B13F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učenika putnika kojima se sufinancira prijevoz  do i od Osnovne škole B. </w:t>
            </w:r>
            <w:proofErr w:type="spellStart"/>
            <w:r w:rsidRPr="00EF1294">
              <w:rPr>
                <w:rFonts w:ascii="Times New Roman" w:eastAsia="Times New Roman" w:hAnsi="Times New Roman" w:cs="Times New Roman"/>
                <w:sz w:val="20"/>
                <w:szCs w:val="20"/>
                <w:lang w:eastAsia="hr-HR"/>
              </w:rPr>
              <w:t>Parentin</w:t>
            </w:r>
            <w:proofErr w:type="spellEnd"/>
          </w:p>
        </w:tc>
        <w:tc>
          <w:tcPr>
            <w:tcW w:w="2268" w:type="dxa"/>
            <w:shd w:val="clear" w:color="auto" w:fill="auto"/>
          </w:tcPr>
          <w:p w14:paraId="4D0A30B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Usklađenost s obvezom Grada kao osnivača ustanove da osigura prijevoz učenika putnika do škole i povratak kućama kada isti nije moguće osigurati s prijevoznikom  koji vrši prijevoz učenika OŠ</w:t>
            </w:r>
          </w:p>
        </w:tc>
        <w:tc>
          <w:tcPr>
            <w:tcW w:w="1701" w:type="dxa"/>
            <w:shd w:val="clear" w:color="auto" w:fill="auto"/>
          </w:tcPr>
          <w:p w14:paraId="1AFACC1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748DBC"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sz w:val="20"/>
                <w:szCs w:val="20"/>
                <w:lang w:eastAsia="hr-HR"/>
              </w:rPr>
              <w:t>Broj učenika</w:t>
            </w:r>
          </w:p>
        </w:tc>
        <w:tc>
          <w:tcPr>
            <w:tcW w:w="1083" w:type="dxa"/>
            <w:shd w:val="clear" w:color="auto" w:fill="auto"/>
          </w:tcPr>
          <w:p w14:paraId="6C6E370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B42815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12</w:t>
            </w:r>
          </w:p>
        </w:tc>
        <w:tc>
          <w:tcPr>
            <w:tcW w:w="1105" w:type="dxa"/>
            <w:shd w:val="clear" w:color="auto" w:fill="auto"/>
          </w:tcPr>
          <w:p w14:paraId="21694A5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F54B92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12</w:t>
            </w:r>
          </w:p>
        </w:tc>
      </w:tr>
      <w:tr w:rsidR="00EF1294" w:rsidRPr="00EF1294" w14:paraId="64E12601" w14:textId="77777777" w:rsidTr="008A006D">
        <w:tc>
          <w:tcPr>
            <w:tcW w:w="2722" w:type="dxa"/>
            <w:shd w:val="clear" w:color="auto" w:fill="auto"/>
          </w:tcPr>
          <w:p w14:paraId="7E0882E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učenika </w:t>
            </w:r>
            <w:proofErr w:type="spellStart"/>
            <w:r w:rsidRPr="00EF1294">
              <w:rPr>
                <w:rFonts w:ascii="Times New Roman" w:eastAsia="Times New Roman" w:hAnsi="Times New Roman" w:cs="Times New Roman"/>
                <w:sz w:val="20"/>
                <w:szCs w:val="20"/>
                <w:lang w:eastAsia="hr-HR"/>
              </w:rPr>
              <w:t>odn</w:t>
            </w:r>
            <w:proofErr w:type="spellEnd"/>
            <w:r w:rsidRPr="00EF1294">
              <w:rPr>
                <w:rFonts w:ascii="Times New Roman" w:eastAsia="Times New Roman" w:hAnsi="Times New Roman" w:cs="Times New Roman"/>
                <w:sz w:val="20"/>
                <w:szCs w:val="20"/>
                <w:lang w:eastAsia="hr-HR"/>
              </w:rPr>
              <w:t xml:space="preserve">. roditelja kojima se novčano pomoglo u nabavi udžbenika i drugih obrazovnih materijala </w:t>
            </w:r>
          </w:p>
        </w:tc>
        <w:tc>
          <w:tcPr>
            <w:tcW w:w="2268" w:type="dxa"/>
            <w:shd w:val="clear" w:color="auto" w:fill="auto"/>
          </w:tcPr>
          <w:p w14:paraId="279340B9"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Sufinanciranjem troškova kupnje udžbenika i drugih obrazovnih materijala učenicima OŠ i SŠ</w:t>
            </w:r>
          </w:p>
          <w:p w14:paraId="5726BA7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pomaže se roditeljima u snošenju troškova nabave istih</w:t>
            </w:r>
          </w:p>
        </w:tc>
        <w:tc>
          <w:tcPr>
            <w:tcW w:w="1701" w:type="dxa"/>
            <w:shd w:val="clear" w:color="auto" w:fill="auto"/>
          </w:tcPr>
          <w:p w14:paraId="03CC6F74"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54DC7128"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27EDF85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F5C7E7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A6C6DC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32</w:t>
            </w:r>
          </w:p>
        </w:tc>
        <w:tc>
          <w:tcPr>
            <w:tcW w:w="1105" w:type="dxa"/>
            <w:shd w:val="clear" w:color="auto" w:fill="auto"/>
          </w:tcPr>
          <w:p w14:paraId="3CBD31E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130625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83A051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32</w:t>
            </w:r>
          </w:p>
        </w:tc>
      </w:tr>
      <w:tr w:rsidR="00EF1294" w:rsidRPr="00EF1294" w14:paraId="4EB49274" w14:textId="77777777" w:rsidTr="008A006D">
        <w:tc>
          <w:tcPr>
            <w:tcW w:w="2722" w:type="dxa"/>
            <w:shd w:val="clear" w:color="auto" w:fill="auto"/>
          </w:tcPr>
          <w:p w14:paraId="2C7BE37C"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učenika OŠ </w:t>
            </w:r>
            <w:proofErr w:type="spellStart"/>
            <w:r w:rsidRPr="00EF1294">
              <w:rPr>
                <w:rFonts w:ascii="Times New Roman" w:eastAsia="Times New Roman" w:hAnsi="Times New Roman" w:cs="Times New Roman"/>
                <w:sz w:val="20"/>
                <w:szCs w:val="20"/>
                <w:lang w:eastAsia="hr-HR"/>
              </w:rPr>
              <w:t>J.Rakovca</w:t>
            </w:r>
            <w:proofErr w:type="spellEnd"/>
            <w:r w:rsidRPr="00EF1294">
              <w:rPr>
                <w:rFonts w:ascii="Times New Roman" w:eastAsia="Times New Roman" w:hAnsi="Times New Roman" w:cs="Times New Roman"/>
                <w:sz w:val="20"/>
                <w:szCs w:val="20"/>
                <w:lang w:eastAsia="hr-HR"/>
              </w:rPr>
              <w:t xml:space="preserve"> </w:t>
            </w:r>
            <w:proofErr w:type="spellStart"/>
            <w:r w:rsidRPr="00EF1294">
              <w:rPr>
                <w:rFonts w:ascii="Times New Roman" w:eastAsia="Times New Roman" w:hAnsi="Times New Roman" w:cs="Times New Roman"/>
                <w:sz w:val="20"/>
                <w:szCs w:val="20"/>
                <w:lang w:eastAsia="hr-HR"/>
              </w:rPr>
              <w:t>Sv.Lovreč</w:t>
            </w:r>
            <w:proofErr w:type="spellEnd"/>
            <w:r w:rsidRPr="00EF1294">
              <w:rPr>
                <w:rFonts w:ascii="Times New Roman" w:eastAsia="Times New Roman" w:hAnsi="Times New Roman" w:cs="Times New Roman"/>
                <w:sz w:val="20"/>
                <w:szCs w:val="20"/>
                <w:lang w:eastAsia="hr-HR"/>
              </w:rPr>
              <w:t xml:space="preserve"> uključenih u program</w:t>
            </w:r>
          </w:p>
        </w:tc>
        <w:tc>
          <w:tcPr>
            <w:tcW w:w="2268" w:type="dxa"/>
            <w:shd w:val="clear" w:color="auto" w:fill="auto"/>
          </w:tcPr>
          <w:p w14:paraId="27D2CDD6"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Osiguravanje boravka i prehrane učenika u školi nakon nastave</w:t>
            </w:r>
          </w:p>
        </w:tc>
        <w:tc>
          <w:tcPr>
            <w:tcW w:w="1701" w:type="dxa"/>
            <w:shd w:val="clear" w:color="auto" w:fill="auto"/>
          </w:tcPr>
          <w:p w14:paraId="5D2F50A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B35DC3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Broj učenika</w:t>
            </w:r>
          </w:p>
          <w:p w14:paraId="5C4D7FF2"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tc>
        <w:tc>
          <w:tcPr>
            <w:tcW w:w="1083" w:type="dxa"/>
            <w:shd w:val="clear" w:color="auto" w:fill="auto"/>
          </w:tcPr>
          <w:p w14:paraId="243244A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780771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12</w:t>
            </w:r>
          </w:p>
        </w:tc>
        <w:tc>
          <w:tcPr>
            <w:tcW w:w="1105" w:type="dxa"/>
            <w:shd w:val="clear" w:color="auto" w:fill="auto"/>
          </w:tcPr>
          <w:p w14:paraId="566463B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45291E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17</w:t>
            </w:r>
          </w:p>
        </w:tc>
      </w:tr>
      <w:tr w:rsidR="00EF1294" w:rsidRPr="00EF1294" w14:paraId="4E075D96" w14:textId="77777777" w:rsidTr="008A006D">
        <w:tc>
          <w:tcPr>
            <w:tcW w:w="2722" w:type="dxa"/>
            <w:shd w:val="clear" w:color="auto" w:fill="auto"/>
          </w:tcPr>
          <w:p w14:paraId="00633AD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Potpuna usklađenost sa Zakonom  o obrazovanju u osnovnoj i srednjoj školi  </w:t>
            </w:r>
          </w:p>
        </w:tc>
        <w:tc>
          <w:tcPr>
            <w:tcW w:w="2268" w:type="dxa"/>
            <w:shd w:val="clear" w:color="auto" w:fill="auto"/>
          </w:tcPr>
          <w:p w14:paraId="79D4331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Prijevoz učenika osnovnih škola zakonska je obveza Grada Poreča</w:t>
            </w:r>
          </w:p>
        </w:tc>
        <w:tc>
          <w:tcPr>
            <w:tcW w:w="1701" w:type="dxa"/>
            <w:shd w:val="clear" w:color="auto" w:fill="auto"/>
          </w:tcPr>
          <w:p w14:paraId="5CBA2C3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D4011AD"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4DF2FAC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D8C8C7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13F5DD6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A3C153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5395FB79" w14:textId="77777777" w:rsidTr="008A006D">
        <w:tc>
          <w:tcPr>
            <w:tcW w:w="2722" w:type="dxa"/>
            <w:shd w:val="clear" w:color="auto" w:fill="auto"/>
          </w:tcPr>
          <w:p w14:paraId="0B9E259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Uređeni imovinski odnosi s Institutom za poljoprivredu i turizama Poreč vezano za korištenje parkirališta ispred</w:t>
            </w:r>
          </w:p>
          <w:p w14:paraId="4D14495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groblja i ispred OŠ Poreč   </w:t>
            </w:r>
          </w:p>
        </w:tc>
        <w:tc>
          <w:tcPr>
            <w:tcW w:w="2268" w:type="dxa"/>
            <w:shd w:val="clear" w:color="auto" w:fill="auto"/>
          </w:tcPr>
          <w:p w14:paraId="1E4DD596"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Financiranjem zakupa zemljišta  vlasniku zemljišta omogućeno je isto koristiti kao javno parkiralište </w:t>
            </w:r>
          </w:p>
        </w:tc>
        <w:tc>
          <w:tcPr>
            <w:tcW w:w="1701" w:type="dxa"/>
            <w:shd w:val="clear" w:color="auto" w:fill="auto"/>
          </w:tcPr>
          <w:p w14:paraId="2B07AC9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073FEAE"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5CFE486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2C868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21321DE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AB2ACA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69B56F09" w14:textId="77777777" w:rsidTr="008A006D">
        <w:tc>
          <w:tcPr>
            <w:tcW w:w="2722" w:type="dxa"/>
            <w:shd w:val="clear" w:color="auto" w:fill="auto"/>
          </w:tcPr>
          <w:p w14:paraId="3BDD4060"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učenika koji su uključeni u projekt Školski dani meda</w:t>
            </w:r>
          </w:p>
        </w:tc>
        <w:tc>
          <w:tcPr>
            <w:tcW w:w="2268" w:type="dxa"/>
            <w:shd w:val="clear" w:color="auto" w:fill="auto"/>
          </w:tcPr>
          <w:p w14:paraId="31FB8089"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3A3A3A"/>
                <w:sz w:val="20"/>
                <w:szCs w:val="20"/>
                <w:shd w:val="clear" w:color="auto" w:fill="FFFFFF"/>
                <w:lang w:eastAsia="hr-HR"/>
              </w:rPr>
              <w:t>Provođenjem projekta kod učenika se podiže  svijest o potrebi konzumacije lokalnih poljoprivrednih proizvoda i ukazuje na ulogu i značaj pčelarstva u cjelokupnoj poljoprivrednoj proizvodnji, posebno zbog održavanja ekološke ravnoteže i biološke raznolikosti</w:t>
            </w:r>
          </w:p>
        </w:tc>
        <w:tc>
          <w:tcPr>
            <w:tcW w:w="1701" w:type="dxa"/>
            <w:shd w:val="clear" w:color="auto" w:fill="auto"/>
          </w:tcPr>
          <w:p w14:paraId="187EE38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6ECABF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08E9D8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učenika </w:t>
            </w:r>
          </w:p>
          <w:p w14:paraId="0A3DA8EC"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tc>
        <w:tc>
          <w:tcPr>
            <w:tcW w:w="1083" w:type="dxa"/>
            <w:shd w:val="clear" w:color="auto" w:fill="auto"/>
          </w:tcPr>
          <w:p w14:paraId="7A8622A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6EC2DF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DAD547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180</w:t>
            </w:r>
          </w:p>
        </w:tc>
        <w:tc>
          <w:tcPr>
            <w:tcW w:w="1105" w:type="dxa"/>
            <w:shd w:val="clear" w:color="auto" w:fill="auto"/>
          </w:tcPr>
          <w:p w14:paraId="6D8F633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0DD9E4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10DE24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180</w:t>
            </w:r>
          </w:p>
          <w:p w14:paraId="4CAED1D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r>
      <w:tr w:rsidR="00EF1294" w:rsidRPr="00EF1294" w14:paraId="095A08A6" w14:textId="77777777" w:rsidTr="008A006D">
        <w:tc>
          <w:tcPr>
            <w:tcW w:w="2722" w:type="dxa"/>
            <w:shd w:val="clear" w:color="auto" w:fill="auto"/>
          </w:tcPr>
          <w:p w14:paraId="70719A1D"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učenika s teškoćama u razvoju,</w:t>
            </w:r>
          </w:p>
          <w:p w14:paraId="51322F50"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p w14:paraId="0D4DF5B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pomoćnika u nastavi</w:t>
            </w:r>
          </w:p>
        </w:tc>
        <w:tc>
          <w:tcPr>
            <w:tcW w:w="2268" w:type="dxa"/>
            <w:shd w:val="clear" w:color="auto" w:fill="auto"/>
          </w:tcPr>
          <w:p w14:paraId="02D94029" w14:textId="77777777" w:rsidR="00EF1294" w:rsidRPr="00EF1294" w:rsidRDefault="00EF1294" w:rsidP="00EF1294">
            <w:pPr>
              <w:spacing w:after="0" w:line="240" w:lineRule="auto"/>
              <w:jc w:val="both"/>
              <w:rPr>
                <w:rFonts w:ascii="Times New Roman" w:eastAsia="Times New Roman" w:hAnsi="Times New Roman" w:cs="Times New Roman"/>
                <w:color w:val="3A3A3A"/>
                <w:sz w:val="20"/>
                <w:szCs w:val="20"/>
                <w:shd w:val="clear" w:color="auto" w:fill="FFFFFF"/>
                <w:lang w:eastAsia="hr-HR"/>
              </w:rPr>
            </w:pPr>
            <w:r w:rsidRPr="00EF1294">
              <w:rPr>
                <w:rFonts w:ascii="Times New Roman" w:eastAsia="Times New Roman" w:hAnsi="Times New Roman" w:cs="Times New Roman"/>
                <w:sz w:val="20"/>
                <w:szCs w:val="20"/>
                <w:lang w:eastAsia="hr-HR"/>
              </w:rPr>
              <w:t xml:space="preserve">Osiguravanjem pomoćnika u nastavi učenicima s teškoćama u razvoju omogućava se lakše praćenje nastave i boravak u školi </w:t>
            </w:r>
          </w:p>
        </w:tc>
        <w:tc>
          <w:tcPr>
            <w:tcW w:w="1701" w:type="dxa"/>
            <w:shd w:val="clear" w:color="auto" w:fill="auto"/>
          </w:tcPr>
          <w:p w14:paraId="637F18F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DEDC52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Broj učenika</w:t>
            </w:r>
          </w:p>
          <w:p w14:paraId="45B1389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AD4E76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Broj pomoćnika u nastavi</w:t>
            </w:r>
          </w:p>
        </w:tc>
        <w:tc>
          <w:tcPr>
            <w:tcW w:w="1083" w:type="dxa"/>
            <w:shd w:val="clear" w:color="auto" w:fill="auto"/>
          </w:tcPr>
          <w:p w14:paraId="14BD24A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7338E7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31</w:t>
            </w:r>
          </w:p>
          <w:p w14:paraId="4FECE10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D8221D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459DDF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31</w:t>
            </w:r>
          </w:p>
        </w:tc>
        <w:tc>
          <w:tcPr>
            <w:tcW w:w="1105" w:type="dxa"/>
            <w:shd w:val="clear" w:color="auto" w:fill="auto"/>
          </w:tcPr>
          <w:p w14:paraId="56A5664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250D2C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31</w:t>
            </w:r>
          </w:p>
          <w:p w14:paraId="11B3369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34158C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CF8A18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31</w:t>
            </w:r>
          </w:p>
        </w:tc>
      </w:tr>
    </w:tbl>
    <w:p w14:paraId="5E0A6FCA" w14:textId="77777777" w:rsidR="00EF1294" w:rsidRPr="00EF1294" w:rsidRDefault="00EF1294" w:rsidP="00EF1294">
      <w:pPr>
        <w:spacing w:after="0" w:line="240" w:lineRule="auto"/>
        <w:jc w:val="both"/>
        <w:rPr>
          <w:rFonts w:ascii="Times New Roman" w:eastAsia="Times New Roman" w:hAnsi="Times New Roman" w:cs="Times New Roman"/>
          <w:b/>
          <w:bCs/>
          <w:color w:val="0D0D0D"/>
          <w:sz w:val="24"/>
          <w:szCs w:val="24"/>
          <w:lang w:eastAsia="hr-HR"/>
        </w:rPr>
      </w:pPr>
    </w:p>
    <w:p w14:paraId="516F8E05"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p w14:paraId="3FA8366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p w14:paraId="333BC611"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tbl>
      <w:tblPr>
        <w:tblW w:w="5000" w:type="pct"/>
        <w:tblLook w:val="04A0" w:firstRow="1" w:lastRow="0" w:firstColumn="1" w:lastColumn="0" w:noHBand="0" w:noVBand="1"/>
      </w:tblPr>
      <w:tblGrid>
        <w:gridCol w:w="1154"/>
        <w:gridCol w:w="3822"/>
        <w:gridCol w:w="1611"/>
        <w:gridCol w:w="1492"/>
        <w:gridCol w:w="983"/>
      </w:tblGrid>
      <w:tr w:rsidR="00EF1294" w:rsidRPr="00EF1294" w14:paraId="718BBD8D" w14:textId="77777777" w:rsidTr="008A006D">
        <w:trPr>
          <w:trHeight w:val="283"/>
        </w:trPr>
        <w:tc>
          <w:tcPr>
            <w:tcW w:w="274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72A39F1"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889" w:type="pct"/>
            <w:tcBorders>
              <w:top w:val="single" w:sz="4" w:space="0" w:color="auto"/>
              <w:left w:val="nil"/>
              <w:bottom w:val="single" w:sz="4" w:space="0" w:color="auto"/>
              <w:right w:val="single" w:sz="4" w:space="0" w:color="auto"/>
            </w:tcBorders>
            <w:shd w:val="clear" w:color="000000" w:fill="D9D9D9"/>
            <w:vAlign w:val="center"/>
          </w:tcPr>
          <w:p w14:paraId="49FD9C21"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823" w:type="pct"/>
            <w:tcBorders>
              <w:top w:val="single" w:sz="4" w:space="0" w:color="auto"/>
              <w:left w:val="nil"/>
              <w:bottom w:val="single" w:sz="4" w:space="0" w:color="auto"/>
              <w:right w:val="single" w:sz="4" w:space="0" w:color="auto"/>
            </w:tcBorders>
            <w:shd w:val="clear" w:color="000000" w:fill="D9D9D9"/>
            <w:vAlign w:val="center"/>
          </w:tcPr>
          <w:p w14:paraId="215B8611"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4F32F91D"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6AA665AA" w14:textId="77777777" w:rsidTr="008A006D">
        <w:trPr>
          <w:trHeight w:val="283"/>
        </w:trPr>
        <w:tc>
          <w:tcPr>
            <w:tcW w:w="274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8F3B945"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889" w:type="pct"/>
            <w:tcBorders>
              <w:top w:val="single" w:sz="4" w:space="0" w:color="auto"/>
              <w:left w:val="nil"/>
              <w:bottom w:val="single" w:sz="4" w:space="0" w:color="auto"/>
              <w:right w:val="single" w:sz="4" w:space="0" w:color="auto"/>
            </w:tcBorders>
            <w:shd w:val="clear" w:color="000000" w:fill="D9D9D9"/>
            <w:vAlign w:val="center"/>
          </w:tcPr>
          <w:p w14:paraId="59174709"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823" w:type="pct"/>
            <w:tcBorders>
              <w:top w:val="single" w:sz="4" w:space="0" w:color="auto"/>
              <w:left w:val="nil"/>
              <w:bottom w:val="single" w:sz="4" w:space="0" w:color="auto"/>
              <w:right w:val="single" w:sz="4" w:space="0" w:color="auto"/>
            </w:tcBorders>
            <w:shd w:val="clear" w:color="000000" w:fill="D9D9D9"/>
            <w:vAlign w:val="center"/>
          </w:tcPr>
          <w:p w14:paraId="6D0CFC3C"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26356D14"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4F5C833E"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tcPr>
          <w:p w14:paraId="0C971CF4"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1030</w:t>
            </w:r>
          </w:p>
        </w:tc>
        <w:tc>
          <w:tcPr>
            <w:tcW w:w="2109" w:type="pct"/>
            <w:tcBorders>
              <w:top w:val="single" w:sz="4" w:space="0" w:color="auto"/>
              <w:left w:val="single" w:sz="4" w:space="0" w:color="auto"/>
              <w:bottom w:val="single" w:sz="4" w:space="0" w:color="auto"/>
              <w:right w:val="single" w:sz="4" w:space="0" w:color="auto"/>
            </w:tcBorders>
            <w:shd w:val="clear" w:color="auto" w:fill="D9D9D9"/>
            <w:vAlign w:val="center"/>
          </w:tcPr>
          <w:p w14:paraId="1C3E693A"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JAVNE POTREBE U KULTURI</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21578C78"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201.750,00</w:t>
            </w:r>
          </w:p>
        </w:tc>
        <w:tc>
          <w:tcPr>
            <w:tcW w:w="823" w:type="pct"/>
            <w:tcBorders>
              <w:top w:val="single" w:sz="4" w:space="0" w:color="auto"/>
              <w:left w:val="single" w:sz="4" w:space="0" w:color="auto"/>
              <w:bottom w:val="single" w:sz="4" w:space="0" w:color="auto"/>
              <w:right w:val="single" w:sz="4" w:space="0" w:color="auto"/>
            </w:tcBorders>
            <w:shd w:val="clear" w:color="auto" w:fill="D9D9D9"/>
            <w:vAlign w:val="bottom"/>
          </w:tcPr>
          <w:p w14:paraId="36B4AC7D"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83.273,80</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C4A0988"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41,28</w:t>
            </w:r>
          </w:p>
        </w:tc>
      </w:tr>
      <w:tr w:rsidR="00EF1294" w:rsidRPr="00EF1294" w14:paraId="2407C494"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3BD63"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A100009</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15254CF8"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programa i projekata udruga u kulturi</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53067CF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27.450,00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3AF401E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20.590,00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DF9679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75,01</w:t>
            </w:r>
          </w:p>
        </w:tc>
      </w:tr>
      <w:tr w:rsidR="00EF1294" w:rsidRPr="00EF1294" w14:paraId="46DF525C"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590D287F"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A100011</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68D77BF5"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Centar za mlade</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2DBB4E7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1.600,00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05BD99E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5C6CE2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r>
      <w:tr w:rsidR="00EF1294" w:rsidRPr="00EF1294" w14:paraId="52680A5A"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00676300"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A100012</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194DA6BB"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kulturi</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5302227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93.000,00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13F0D880"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62.683,80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9AE651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67,40</w:t>
            </w:r>
          </w:p>
        </w:tc>
      </w:tr>
      <w:tr w:rsidR="00EF1294" w:rsidRPr="00EF1294" w14:paraId="2F11AD89"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7C61FBF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K100014</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560CAB7E"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"La mula de </w:t>
            </w:r>
            <w:proofErr w:type="spellStart"/>
            <w:r w:rsidRPr="00EF1294">
              <w:rPr>
                <w:rFonts w:ascii="Times New Roman" w:eastAsia="Times New Roman" w:hAnsi="Times New Roman" w:cs="Times New Roman"/>
                <w:b/>
                <w:color w:val="0D0D0D"/>
                <w:sz w:val="20"/>
                <w:szCs w:val="20"/>
                <w:lang w:eastAsia="hr-HR"/>
              </w:rPr>
              <w:t>Parenzo</w:t>
            </w:r>
            <w:proofErr w:type="spellEnd"/>
            <w:r w:rsidRPr="00EF1294">
              <w:rPr>
                <w:rFonts w:ascii="Times New Roman" w:eastAsia="Times New Roman" w:hAnsi="Times New Roman" w:cs="Times New Roman"/>
                <w:b/>
                <w:color w:val="0D0D0D"/>
                <w:sz w:val="20"/>
                <w:szCs w:val="20"/>
                <w:lang w:eastAsia="hr-HR"/>
              </w:rPr>
              <w:t>"</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3F1BDC69"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79.700,00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2AE3879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D6088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r>
    </w:tbl>
    <w:p w14:paraId="543B24BB"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7BFCEA1B"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30ADF549"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ZAKONSKA OSNOVA ZA UVOĐENJE PROGRAMA:</w:t>
      </w:r>
    </w:p>
    <w:p w14:paraId="1CA7C584"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6B51242E"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Cs/>
          <w:sz w:val="24"/>
          <w:szCs w:val="24"/>
          <w:lang w:eastAsia="hr-HR"/>
        </w:rPr>
        <w:t>Zakon o kulturnim vijećima i financiranju javnih potreba u kulturi („Narodne novine“ broj 83/22)</w:t>
      </w:r>
    </w:p>
    <w:p w14:paraId="22E5E0A3"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udrugama („Narodne novine“ broj 74/14, 70/17,  98/19, 151/22),</w:t>
      </w:r>
    </w:p>
    <w:p w14:paraId="67E7A4A7"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 37/21),</w:t>
      </w:r>
    </w:p>
    <w:p w14:paraId="3CA499E6"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Statut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broj 2/13, 10/18, 2/21, 12/24),</w:t>
      </w:r>
    </w:p>
    <w:p w14:paraId="11B0D05E"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broj 1/16, 1/18). </w:t>
      </w:r>
    </w:p>
    <w:p w14:paraId="47366863"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0D4F6753"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OPIS PROGRAMA: </w:t>
      </w:r>
    </w:p>
    <w:p w14:paraId="3A3B87F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Program obuhvaća: </w:t>
      </w:r>
    </w:p>
    <w:p w14:paraId="18DBB3AC"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color w:val="0D0D0D"/>
          <w:sz w:val="24"/>
          <w:szCs w:val="24"/>
          <w:u w:val="single"/>
          <w:lang w:eastAsia="hr-HR"/>
        </w:rPr>
        <w:t>aktivnosti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 xml:space="preserve">Sufinanciranje programa i projekata udruga </w:t>
      </w:r>
      <w:r w:rsidRPr="00EF1294">
        <w:rPr>
          <w:rFonts w:ascii="Times New Roman" w:eastAsia="Times New Roman" w:hAnsi="Times New Roman" w:cs="Times New Roman"/>
          <w:i/>
          <w:iCs/>
          <w:color w:val="0D0D0D"/>
          <w:sz w:val="24"/>
          <w:szCs w:val="24"/>
          <w:lang w:eastAsia="hr-HR"/>
        </w:rPr>
        <w:t>u kulturi</w:t>
      </w:r>
      <w:r w:rsidRPr="00EF1294">
        <w:rPr>
          <w:rFonts w:ascii="Times New Roman" w:eastAsia="Times New Roman" w:hAnsi="Times New Roman" w:cs="Times New Roman"/>
          <w:i/>
          <w:color w:val="0D0D0D"/>
          <w:sz w:val="24"/>
          <w:szCs w:val="24"/>
          <w:lang w:eastAsia="hr-HR"/>
        </w:rPr>
        <w:t>, Centar za mlade Poreč 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Ostale potrebe u kulturi,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bCs/>
          <w:color w:val="0D0D0D"/>
          <w:sz w:val="24"/>
          <w:szCs w:val="24"/>
          <w:lang w:eastAsia="hr-HR"/>
        </w:rPr>
        <w:t>te</w:t>
      </w:r>
      <w:r w:rsidRPr="00EF1294">
        <w:rPr>
          <w:rFonts w:ascii="Times New Roman" w:eastAsia="Times New Roman" w:hAnsi="Times New Roman" w:cs="Times New Roman"/>
          <w:bCs/>
          <w:i/>
          <w:iCs/>
          <w:color w:val="0D0D0D"/>
          <w:sz w:val="24"/>
          <w:szCs w:val="24"/>
          <w:lang w:eastAsia="hr-HR"/>
        </w:rPr>
        <w:t xml:space="preserve"> </w:t>
      </w:r>
      <w:r w:rsidRPr="00EF1294">
        <w:rPr>
          <w:rFonts w:ascii="Times New Roman" w:eastAsia="Times New Roman" w:hAnsi="Times New Roman" w:cs="Times New Roman"/>
          <w:bCs/>
          <w:color w:val="0D0D0D"/>
          <w:sz w:val="24"/>
          <w:szCs w:val="24"/>
          <w:u w:val="single"/>
          <w:lang w:eastAsia="hr-HR"/>
        </w:rPr>
        <w:t>kapitalni</w:t>
      </w:r>
      <w:r w:rsidRPr="00EF1294">
        <w:rPr>
          <w:rFonts w:ascii="Times New Roman" w:eastAsia="Times New Roman" w:hAnsi="Times New Roman" w:cs="Times New Roman"/>
          <w:iCs/>
          <w:color w:val="0D0D0D"/>
          <w:sz w:val="24"/>
          <w:szCs w:val="24"/>
          <w:u w:val="single"/>
          <w:lang w:eastAsia="hr-HR"/>
        </w:rPr>
        <w:t xml:space="preserve"> p</w:t>
      </w:r>
      <w:r w:rsidRPr="00EF1294">
        <w:rPr>
          <w:rFonts w:ascii="Times New Roman" w:eastAsia="Times New Roman" w:hAnsi="Times New Roman" w:cs="Times New Roman"/>
          <w:color w:val="0D0D0D"/>
          <w:sz w:val="24"/>
          <w:szCs w:val="24"/>
          <w:u w:val="single"/>
          <w:lang w:eastAsia="hr-HR"/>
        </w:rPr>
        <w:t>rojekt</w:t>
      </w:r>
      <w:r w:rsidRPr="00EF1294">
        <w:rPr>
          <w:rFonts w:ascii="Times New Roman" w:eastAsia="Times New Roman" w:hAnsi="Times New Roman" w:cs="Times New Roman"/>
          <w:i/>
          <w:iCs/>
          <w:color w:val="0D0D0D"/>
          <w:sz w:val="24"/>
          <w:szCs w:val="24"/>
          <w:lang w:eastAsia="hr-HR"/>
        </w:rPr>
        <w:t xml:space="preserve">: "La mula de </w:t>
      </w:r>
      <w:proofErr w:type="spellStart"/>
      <w:r w:rsidRPr="00EF1294">
        <w:rPr>
          <w:rFonts w:ascii="Times New Roman" w:eastAsia="Times New Roman" w:hAnsi="Times New Roman" w:cs="Times New Roman"/>
          <w:i/>
          <w:iCs/>
          <w:color w:val="0D0D0D"/>
          <w:sz w:val="24"/>
          <w:szCs w:val="24"/>
          <w:lang w:eastAsia="hr-HR"/>
        </w:rPr>
        <w:t>Parenzo</w:t>
      </w:r>
      <w:proofErr w:type="spellEnd"/>
      <w:r w:rsidRPr="00EF1294">
        <w:rPr>
          <w:rFonts w:ascii="Times New Roman" w:eastAsia="Times New Roman" w:hAnsi="Times New Roman" w:cs="Times New Roman"/>
          <w:i/>
          <w:iCs/>
          <w:color w:val="0D0D0D"/>
          <w:sz w:val="24"/>
          <w:szCs w:val="24"/>
          <w:lang w:eastAsia="hr-HR"/>
        </w:rPr>
        <w:t xml:space="preserve">". </w:t>
      </w:r>
    </w:p>
    <w:p w14:paraId="3F88960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75EFEAB2"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Sufinanciranje programa i projekata udruga u kulturi </w:t>
      </w:r>
    </w:p>
    <w:p w14:paraId="100BA74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Ova aktivnost odnosi se na financiranje programa i projekata udruga. Upravni odjel je po donošenju Proračuna za 2025. objavio Javni natječaj za financiranje programa i projekata udruga nakon što se prethodno odredilo prioritetna područja financiranja. Financirali su se projekti i programi koji su se odnosili na aktivnosti u području glazbe i glazbeno scenske umjetnosti, suvremenog plesa i pokreta, poticanje kulturno umjetničkog amaterizma, razvijanje kultura nacionalnih manjina i zaštitu i očuvanje nematerijalnih kulturnih dobara.</w:t>
      </w:r>
    </w:p>
    <w:p w14:paraId="2A1DF989"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Centar za mlade Poreč</w:t>
      </w:r>
    </w:p>
    <w:p w14:paraId="5AFAB7F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Calibri"/>
          <w:color w:val="0D0D0D"/>
          <w:sz w:val="24"/>
          <w:szCs w:val="24"/>
          <w:lang w:eastAsia="hr-HR"/>
        </w:rPr>
        <w:t>U prostorima Centra za mlade planirana je provedba aktivnosti i prigodnih događanja za mlade Poreča, te su sredstva planirana za podmirivanje troškova tih aktivnosti.</w:t>
      </w:r>
      <w:r w:rsidRPr="00EF1294">
        <w:rPr>
          <w:rFonts w:ascii="Times New Roman" w:eastAsia="Times New Roman" w:hAnsi="Times New Roman" w:cs="Times New Roman"/>
          <w:color w:val="0D0D0D"/>
          <w:sz w:val="24"/>
          <w:szCs w:val="24"/>
          <w:lang w:eastAsia="hr-HR"/>
        </w:rPr>
        <w:t xml:space="preserve"> Tijekom godine održavaju se turniri koje organizira udruga mladih, kao i druge aktivnosti (radionice, kvizovi, susreti, drugo) kojima se mladima omogućava da se druže i zabave.</w:t>
      </w:r>
    </w:p>
    <w:p w14:paraId="5F70453D"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lastRenderedPageBreak/>
        <w:t>Ostale potrebe u kulturi</w:t>
      </w:r>
    </w:p>
    <w:p w14:paraId="711D0C1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bila planirana za sljedeće namjene: Zakupnine i najamnine, Ostale nespomenute rashode poslovanja i za Pomoć za književnu nagradu K.S. Gjalski.</w:t>
      </w:r>
    </w:p>
    <w:p w14:paraId="026529B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Zakupnine i najamnine </w:t>
      </w:r>
    </w:p>
    <w:p w14:paraId="7DFE323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bila planirana za plaćanje troškova zakupnine za prostorije u privatnom vlasništvu koje koriste dvije udruge za svoje djelovanje i to za Studio za izvedbene umjetnosti MOT 08 i za udrugu Urbana </w:t>
      </w:r>
      <w:proofErr w:type="spellStart"/>
      <w:r w:rsidRPr="00EF1294">
        <w:rPr>
          <w:rFonts w:ascii="Times New Roman" w:eastAsia="Times New Roman" w:hAnsi="Times New Roman" w:cs="Times New Roman"/>
          <w:color w:val="0D0D0D"/>
          <w:sz w:val="24"/>
          <w:szCs w:val="24"/>
          <w:lang w:eastAsia="hr-HR"/>
        </w:rPr>
        <w:t>subkulturna</w:t>
      </w:r>
      <w:proofErr w:type="spellEnd"/>
      <w:r w:rsidRPr="00EF1294">
        <w:rPr>
          <w:rFonts w:ascii="Times New Roman" w:eastAsia="Times New Roman" w:hAnsi="Times New Roman" w:cs="Times New Roman"/>
          <w:color w:val="0D0D0D"/>
          <w:sz w:val="24"/>
          <w:szCs w:val="24"/>
          <w:lang w:eastAsia="hr-HR"/>
        </w:rPr>
        <w:t xml:space="preserve"> baza-USB. Planirano 66.890 eura. </w:t>
      </w:r>
    </w:p>
    <w:p w14:paraId="1BD92E9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Ostali nespomenuti rashodi poslovanja</w:t>
      </w:r>
    </w:p>
    <w:p w14:paraId="75DC3F4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planirana za provođenje aktivnosti povodom obilježavanja Dječjeg tjedna koji je u prvom tjednu mjeseca listopada, za kazališne i/ili kino predstave za djecu, troškove prijevoza djece iz područnih vrtića na predstave i druge aktivnosti. Planirano 2.660 eura.</w:t>
      </w:r>
    </w:p>
    <w:p w14:paraId="1D744F0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Književna nagrada K.S. Gjalski</w:t>
      </w:r>
    </w:p>
    <w:p w14:paraId="120876E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već godinama sudjeluje u kulturnoj manifestaciji „Dani K.Š. Gjalskog“ koja se održava u prijateljskom Gradu Zaboku krajem listopada i snosi dio troškova organizacije ove kulturne manifestacije. Plaćanje se vrši na temelju Ugovora o učešću u realizaciji kulturne manifestacije „Dani K.Š. Gjalskog“, koji se svake godine zaključuje između Grada Zaboka, Grada Crikvenice (koji također sudjeluje u snošenju dijela troškova) i Grada Poreča. Planirano 550 eura.</w:t>
      </w:r>
    </w:p>
    <w:p w14:paraId="69C6D1C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Tekući projekt:</w:t>
      </w:r>
    </w:p>
    <w:p w14:paraId="0B6A0F1E"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 xml:space="preserve">Kapitalni projekt: „La mula de </w:t>
      </w:r>
      <w:proofErr w:type="spellStart"/>
      <w:r w:rsidRPr="00EF1294">
        <w:rPr>
          <w:rFonts w:ascii="Times New Roman" w:eastAsia="Times New Roman" w:hAnsi="Times New Roman" w:cs="Times New Roman"/>
          <w:b/>
          <w:sz w:val="24"/>
          <w:szCs w:val="24"/>
          <w:lang w:eastAsia="hr-HR"/>
        </w:rPr>
        <w:t>Parenzo</w:t>
      </w:r>
      <w:proofErr w:type="spellEnd"/>
      <w:r w:rsidRPr="00EF1294">
        <w:rPr>
          <w:rFonts w:ascii="Times New Roman" w:eastAsia="Times New Roman" w:hAnsi="Times New Roman" w:cs="Times New Roman"/>
          <w:b/>
          <w:sz w:val="24"/>
          <w:szCs w:val="24"/>
          <w:lang w:eastAsia="hr-HR"/>
        </w:rPr>
        <w:t>“</w:t>
      </w:r>
    </w:p>
    <w:p w14:paraId="7ED2AD3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Grad Poreč je 2021. Započeo s realizacijom projekta “La mula de </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Riječ je o projektu koji ima za cilj, osim realizacije Centra za posjetitelje “La mula de </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koji je</w:t>
      </w:r>
      <w:r w:rsidRPr="00EF1294">
        <w:rPr>
          <w:rFonts w:ascii="Times New Roman" w:eastAsia="Times New Roman" w:hAnsi="Times New Roman" w:cs="Times New Roman"/>
          <w:sz w:val="24"/>
          <w:szCs w:val="24"/>
          <w:shd w:val="clear" w:color="auto" w:fill="FFFFFF"/>
          <w:lang w:eastAsia="hr-HR"/>
        </w:rPr>
        <w:t xml:space="preserve"> svečano otvoren krajem studenog 2022. godine na Trgu slobode u Poreču, postaviti skulpturu djevojke-La mula de </w:t>
      </w:r>
      <w:proofErr w:type="spellStart"/>
      <w:r w:rsidRPr="00EF1294">
        <w:rPr>
          <w:rFonts w:ascii="Times New Roman" w:eastAsia="Times New Roman" w:hAnsi="Times New Roman" w:cs="Times New Roman"/>
          <w:sz w:val="24"/>
          <w:szCs w:val="24"/>
          <w:shd w:val="clear" w:color="auto" w:fill="FFFFFF"/>
          <w:lang w:eastAsia="hr-HR"/>
        </w:rPr>
        <w:t>Parenzo</w:t>
      </w:r>
      <w:proofErr w:type="spellEnd"/>
      <w:r w:rsidRPr="00EF1294">
        <w:rPr>
          <w:rFonts w:ascii="Times New Roman" w:eastAsia="Times New Roman" w:hAnsi="Times New Roman" w:cs="Times New Roman"/>
          <w:sz w:val="24"/>
          <w:szCs w:val="24"/>
          <w:shd w:val="clear" w:color="auto" w:fill="FFFFFF"/>
          <w:lang w:eastAsia="hr-HR"/>
        </w:rPr>
        <w:t xml:space="preserve"> u neposrednoj blizini Centra.</w:t>
      </w:r>
      <w:r w:rsidRPr="00EF1294">
        <w:rPr>
          <w:rFonts w:ascii="Times New Roman" w:eastAsia="Times New Roman" w:hAnsi="Times New Roman" w:cs="Times New Roman"/>
          <w:i/>
          <w:iCs/>
          <w:sz w:val="24"/>
          <w:szCs w:val="24"/>
          <w:shd w:val="clear" w:color="auto" w:fill="FFFFFF"/>
          <w:lang w:eastAsia="hr-HR"/>
        </w:rPr>
        <w:t xml:space="preserve"> </w:t>
      </w:r>
      <w:r w:rsidRPr="00EF1294">
        <w:rPr>
          <w:rFonts w:ascii="Times New Roman" w:eastAsia="Times New Roman" w:hAnsi="Times New Roman" w:cs="Times New Roman"/>
          <w:color w:val="212529"/>
          <w:sz w:val="24"/>
          <w:szCs w:val="24"/>
          <w:shd w:val="clear" w:color="auto" w:fill="FFFFFF"/>
          <w:lang w:eastAsia="hr-HR"/>
        </w:rPr>
        <w:t xml:space="preserve">Centar, na temeljima i motivima istoimene pjesme, globalno poznate i vrlo bliske našim građanima, ima cilj prikazati razvoj porečkog gospodarstva i ribarstva u desetljećima oko nastanka pjesme, kao i društveno-političke prilike. Posebna pozornost dana je obradi tematike porečke </w:t>
      </w:r>
      <w:proofErr w:type="spellStart"/>
      <w:r w:rsidRPr="00EF1294">
        <w:rPr>
          <w:rFonts w:ascii="Times New Roman" w:eastAsia="Times New Roman" w:hAnsi="Times New Roman" w:cs="Times New Roman"/>
          <w:color w:val="212529"/>
          <w:sz w:val="24"/>
          <w:szCs w:val="24"/>
          <w:shd w:val="clear" w:color="auto" w:fill="FFFFFF"/>
          <w:lang w:eastAsia="hr-HR"/>
        </w:rPr>
        <w:t>Peškere</w:t>
      </w:r>
      <w:proofErr w:type="spellEnd"/>
      <w:r w:rsidRPr="00EF1294">
        <w:rPr>
          <w:rFonts w:ascii="Times New Roman" w:eastAsia="Times New Roman" w:hAnsi="Times New Roman" w:cs="Times New Roman"/>
          <w:color w:val="212529"/>
          <w:sz w:val="24"/>
          <w:szCs w:val="24"/>
          <w:shd w:val="clear" w:color="auto" w:fill="FFFFFF"/>
          <w:lang w:eastAsia="hr-HR"/>
        </w:rPr>
        <w:t xml:space="preserve">, ribarstva i marikulture, a sve na način koji povijesno zanimljive činjenice interpretira na suvremen način svojstven modernom konzumentu. </w:t>
      </w:r>
      <w:r w:rsidRPr="00EF1294">
        <w:rPr>
          <w:rFonts w:ascii="Times New Roman" w:eastAsia="Times New Roman" w:hAnsi="Times New Roman" w:cs="Times New Roman"/>
          <w:sz w:val="24"/>
          <w:szCs w:val="24"/>
          <w:shd w:val="clear" w:color="auto" w:fill="FFFFFF"/>
          <w:lang w:eastAsia="hr-HR"/>
        </w:rPr>
        <w:t xml:space="preserve">Centar je kroz glazbu, moderne tehnologije, proizvode i opremu ispričao priču i o djevojci-La muli de </w:t>
      </w:r>
      <w:proofErr w:type="spellStart"/>
      <w:r w:rsidRPr="00EF1294">
        <w:rPr>
          <w:rFonts w:ascii="Times New Roman" w:eastAsia="Times New Roman" w:hAnsi="Times New Roman" w:cs="Times New Roman"/>
          <w:sz w:val="24"/>
          <w:szCs w:val="24"/>
          <w:shd w:val="clear" w:color="auto" w:fill="FFFFFF"/>
          <w:lang w:eastAsia="hr-HR"/>
        </w:rPr>
        <w:t>Parenzo</w:t>
      </w:r>
      <w:proofErr w:type="spellEnd"/>
      <w:r w:rsidRPr="00EF1294">
        <w:rPr>
          <w:rFonts w:ascii="Times New Roman" w:eastAsia="Times New Roman" w:hAnsi="Times New Roman" w:cs="Times New Roman"/>
          <w:sz w:val="24"/>
          <w:szCs w:val="24"/>
          <w:shd w:val="clear" w:color="auto" w:fill="FFFFFF"/>
          <w:lang w:eastAsia="hr-HR"/>
        </w:rPr>
        <w:t xml:space="preserve">, o opjevanoj legendi Poreča, simbolu poduzetništva. </w:t>
      </w:r>
      <w:r w:rsidRPr="00EF1294">
        <w:rPr>
          <w:rFonts w:ascii="Times New Roman" w:eastAsia="Times New Roman" w:hAnsi="Times New Roman" w:cs="Times New Roman"/>
          <w:color w:val="212529"/>
          <w:sz w:val="24"/>
          <w:szCs w:val="24"/>
          <w:shd w:val="clear" w:color="auto" w:fill="FFFFFF"/>
          <w:lang w:eastAsia="hr-HR"/>
        </w:rPr>
        <w:t xml:space="preserve">Idući korak je izrada i postavljanje skulpture djevojke, koju će birati struka, ali i Porečanke i Porečani, u dogovoru s konzervatorima, čime se realizira želja naših sugrađana o postavljanju skulpture. </w:t>
      </w:r>
      <w:r w:rsidRPr="00EF1294">
        <w:rPr>
          <w:rFonts w:ascii="Times New Roman" w:eastAsia="Times New Roman" w:hAnsi="Times New Roman" w:cs="Times New Roman"/>
          <w:sz w:val="24"/>
          <w:szCs w:val="24"/>
          <w:lang w:eastAsia="hr-HR"/>
        </w:rPr>
        <w:t>Sredstva su bila planirana za izradu odljeva skulpture i ostale troškove vezane uz izradu i postavljanje skulpture.</w:t>
      </w:r>
    </w:p>
    <w:p w14:paraId="734CF7F7" w14:textId="77777777" w:rsidR="00EF1294" w:rsidRPr="00EF1294" w:rsidRDefault="00EF1294" w:rsidP="00EF1294">
      <w:pPr>
        <w:spacing w:after="0" w:line="276" w:lineRule="auto"/>
        <w:rPr>
          <w:rFonts w:ascii="Times New Roman" w:eastAsia="Times New Roman" w:hAnsi="Times New Roman" w:cs="Times New Roman"/>
          <w:b/>
          <w:color w:val="0D0D0D"/>
          <w:sz w:val="24"/>
          <w:szCs w:val="24"/>
          <w:lang w:eastAsia="hr-HR"/>
        </w:rPr>
      </w:pPr>
    </w:p>
    <w:p w14:paraId="6AD1B3D7" w14:textId="77777777" w:rsidR="00EF1294" w:rsidRPr="00EF1294" w:rsidRDefault="00EF1294" w:rsidP="00EF1294">
      <w:pPr>
        <w:spacing w:after="0" w:line="276" w:lineRule="auto"/>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color w:val="0D0D0D"/>
          <w:sz w:val="24"/>
          <w:szCs w:val="24"/>
          <w:lang w:eastAsia="hr-HR"/>
        </w:rPr>
        <w:t>CILJ PROGRAMA</w:t>
      </w:r>
      <w:r w:rsidRPr="00EF1294">
        <w:rPr>
          <w:rFonts w:ascii="Times New Roman" w:eastAsia="Times New Roman" w:hAnsi="Times New Roman" w:cs="Times New Roman"/>
          <w:color w:val="0D0D0D"/>
          <w:sz w:val="24"/>
          <w:szCs w:val="24"/>
          <w:lang w:eastAsia="hr-HR"/>
        </w:rPr>
        <w:t>:</w:t>
      </w:r>
    </w:p>
    <w:p w14:paraId="09ED3BB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Sufinancirati djelovanje udruga koje u slobodno vrijeme okupljaju djecu, mlade i odrasle osobe sa svrhom izvođenja i poticanja aktivnosti u području glazbe i glazbeno scenske umjetnosti, suvremenog plesa i pokreta, poticanje kulturno umjetničkog amaterizma, razvijanje kulture nacionalnih manjina, zaštita i očuvanje nematerijalnih kulturnih dobara. Sufinancirati troškove kulturne manifestacije „Dani K.S. Gjalskog“ temeljem ugovornih obveza. Osigurati sredstva za aktivnosti koje će se izvoditi u Centru za mlade čime će se stvoriti uvjeti za osnaživanje mladih za aktivno sudjelovanje u donošenju odluka, provođenju politika i aktivnosti za mlade. Obilježiti Dječji tjedan prigodnim aktivnostima. Realizirati aktivnosti u projektima financiranim iz gradskog proračuna.</w:t>
      </w:r>
    </w:p>
    <w:p w14:paraId="6D1891A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p>
    <w:p w14:paraId="62989A05"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REALIZACIJA PROGRAMA: </w:t>
      </w:r>
    </w:p>
    <w:p w14:paraId="1359907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6E07756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91" w:name="_Hlk101460351"/>
      <w:r w:rsidRPr="00EF1294">
        <w:rPr>
          <w:rFonts w:ascii="Times New Roman" w:eastAsia="Times New Roman" w:hAnsi="Times New Roman" w:cs="Times New Roman"/>
          <w:b/>
          <w:bCs/>
          <w:i/>
          <w:iCs/>
          <w:color w:val="0D0D0D"/>
          <w:sz w:val="24"/>
          <w:szCs w:val="24"/>
          <w:lang w:eastAsia="hr-HR"/>
        </w:rPr>
        <w:t>Sufinanciranje programa i projekata udruga</w:t>
      </w:r>
      <w:r w:rsidRPr="00EF1294">
        <w:rPr>
          <w:rFonts w:ascii="Times New Roman" w:eastAsia="Times New Roman" w:hAnsi="Times New Roman" w:cs="Times New Roman"/>
          <w:b/>
          <w:bCs/>
          <w:color w:val="0D0D0D"/>
          <w:sz w:val="24"/>
          <w:szCs w:val="24"/>
          <w:lang w:eastAsia="hr-HR"/>
        </w:rPr>
        <w:t xml:space="preserve"> </w:t>
      </w:r>
      <w:r w:rsidRPr="00EF1294">
        <w:rPr>
          <w:rFonts w:ascii="Times New Roman" w:eastAsia="Times New Roman" w:hAnsi="Times New Roman" w:cs="Times New Roman"/>
          <w:b/>
          <w:bCs/>
          <w:i/>
          <w:iCs/>
          <w:color w:val="0D0D0D"/>
          <w:sz w:val="24"/>
          <w:szCs w:val="24"/>
          <w:lang w:eastAsia="hr-HR"/>
        </w:rPr>
        <w:t>u kulturi</w:t>
      </w:r>
      <w:r w:rsidRPr="00EF1294">
        <w:rPr>
          <w:rFonts w:ascii="Times New Roman" w:eastAsia="Times New Roman" w:hAnsi="Times New Roman" w:cs="Times New Roman"/>
          <w:color w:val="0D0D0D"/>
          <w:sz w:val="24"/>
          <w:szCs w:val="24"/>
          <w:lang w:eastAsia="hr-HR"/>
        </w:rPr>
        <w:t xml:space="preserve"> </w:t>
      </w:r>
    </w:p>
    <w:bookmarkEnd w:id="91"/>
    <w:p w14:paraId="2F30B4C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lastRenderedPageBreak/>
        <w:t>U 2025. provedena su dva javna natječaja za financiranje programa i projekata udruga, prvi u siječnju, a drugi u svibnju 2025. Nakon provedenog postupka procjene i ocjene projektnih prijava gradonačelnik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donio je Odluku o dodjeli financijskih sredstava programima i projektima organizacija civilnog društva, temeljem koje su sa istima zaključeni ugovori o korištenju sredstava Proračuna za 2025. godinu. Ugovorima su određene aktivnosti i rashodi koji će se financirati, način i dinamika plaćanja, te su sukladno tome vršena i plaćanja. Financirano je ukupno 6 udruga, koje su realizirale 8 projekata. </w:t>
      </w:r>
    </w:p>
    <w:p w14:paraId="7A9442EE" w14:textId="77777777" w:rsidR="00EF1294" w:rsidRPr="00EF1294" w:rsidRDefault="00EF1294" w:rsidP="00EF1294">
      <w:pPr>
        <w:spacing w:after="0" w:line="240" w:lineRule="auto"/>
        <w:jc w:val="both"/>
        <w:rPr>
          <w:rFonts w:ascii="Times New Roman" w:eastAsia="Times New Roman" w:hAnsi="Times New Roman" w:cs="Calibri"/>
          <w:b/>
          <w:i/>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75,01% od planiranog iznosa.</w:t>
      </w:r>
    </w:p>
    <w:p w14:paraId="24D8A258" w14:textId="77777777" w:rsidR="00EF1294" w:rsidRPr="00EF1294" w:rsidRDefault="00EF1294" w:rsidP="00EF1294">
      <w:pPr>
        <w:spacing w:after="0" w:line="240" w:lineRule="auto"/>
        <w:jc w:val="both"/>
        <w:rPr>
          <w:rFonts w:ascii="Times New Roman" w:eastAsia="Times New Roman" w:hAnsi="Times New Roman" w:cs="Calibri"/>
          <w:b/>
          <w:i/>
          <w:color w:val="0D0D0D"/>
          <w:sz w:val="24"/>
          <w:szCs w:val="24"/>
          <w:lang w:eastAsia="hr-HR"/>
        </w:rPr>
      </w:pPr>
      <w:r w:rsidRPr="00EF1294">
        <w:rPr>
          <w:rFonts w:ascii="Times New Roman" w:eastAsia="Times New Roman" w:hAnsi="Times New Roman" w:cs="Calibri"/>
          <w:b/>
          <w:i/>
          <w:color w:val="0D0D0D"/>
          <w:sz w:val="24"/>
          <w:szCs w:val="24"/>
          <w:lang w:eastAsia="hr-HR"/>
        </w:rPr>
        <w:t>Centar za mlade</w:t>
      </w:r>
    </w:p>
    <w:p w14:paraId="25D8C37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Calibri"/>
          <w:color w:val="0D0D0D"/>
          <w:sz w:val="24"/>
          <w:szCs w:val="24"/>
          <w:lang w:eastAsia="hr-HR"/>
        </w:rPr>
        <w:t>Umjetnička škola Poreč koristila je prostorije Centra tijekom tjedna za održavanje nastave, dok se samo dio aktivnosti za mlade održavao tijekom vikenda i u večernjim satima</w:t>
      </w:r>
      <w:r w:rsidRPr="00EF1294">
        <w:rPr>
          <w:rFonts w:ascii="Times New Roman" w:eastAsia="Times New Roman" w:hAnsi="Times New Roman" w:cs="Times New Roman"/>
          <w:color w:val="0D0D0D"/>
          <w:sz w:val="24"/>
          <w:szCs w:val="24"/>
          <w:lang w:eastAsia="hr-HR"/>
        </w:rPr>
        <w:t xml:space="preserve">. </w:t>
      </w:r>
    </w:p>
    <w:p w14:paraId="07CE85B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color w:val="0D0D0D"/>
          <w:sz w:val="24"/>
          <w:szCs w:val="24"/>
          <w:lang w:eastAsia="hr-HR"/>
        </w:rPr>
        <w:t>Ostale potrebe u kulturi</w:t>
      </w:r>
      <w:r w:rsidRPr="00EF1294">
        <w:rPr>
          <w:rFonts w:ascii="Times New Roman" w:eastAsia="Times New Roman" w:hAnsi="Times New Roman" w:cs="Times New Roman"/>
          <w:color w:val="0D0D0D"/>
          <w:sz w:val="24"/>
          <w:szCs w:val="24"/>
          <w:lang w:eastAsia="hr-HR"/>
        </w:rPr>
        <w:t xml:space="preserve"> </w:t>
      </w:r>
    </w:p>
    <w:p w14:paraId="18ED8CA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Na temelju ugovora zaključenog između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i vlasnika prostora izvršeno je plaćanje naknade za najam prostorija koje koriste dvije udruge za svoje aktivnosti (USB i MOT 08), realizirano je 61.633,80 eura.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sufinancirao je održavanje kulturne manifestacije „Dani K.Š. Gjalskog“ sa 550,00 eura, te Državni arhiv u Pazinu - Spisi istarskih bilježnika III/Spisi porečkih bilježnika II sa 500,00 eura. </w:t>
      </w:r>
    </w:p>
    <w:p w14:paraId="6C390F0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je izvršena u vrijednosti 67,40 % od planiranog iznosa. </w:t>
      </w:r>
    </w:p>
    <w:p w14:paraId="6403244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Kapitalni projekt:</w:t>
      </w:r>
    </w:p>
    <w:p w14:paraId="6793F822" w14:textId="77777777" w:rsidR="00EF1294" w:rsidRPr="00EF1294" w:rsidRDefault="00EF1294" w:rsidP="00EF1294">
      <w:pPr>
        <w:spacing w:after="0" w:line="240" w:lineRule="auto"/>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La mula de </w:t>
      </w:r>
      <w:proofErr w:type="spellStart"/>
      <w:r w:rsidRPr="00EF1294">
        <w:rPr>
          <w:rFonts w:ascii="Times New Roman" w:eastAsia="Times New Roman" w:hAnsi="Times New Roman" w:cs="Times New Roman"/>
          <w:b/>
          <w:i/>
          <w:iCs/>
          <w:color w:val="0D0D0D"/>
          <w:sz w:val="24"/>
          <w:szCs w:val="24"/>
          <w:lang w:eastAsia="hr-HR"/>
        </w:rPr>
        <w:t>Parenzo</w:t>
      </w:r>
      <w:proofErr w:type="spellEnd"/>
      <w:r w:rsidRPr="00EF1294">
        <w:rPr>
          <w:rFonts w:ascii="Times New Roman" w:eastAsia="Times New Roman" w:hAnsi="Times New Roman" w:cs="Times New Roman"/>
          <w:b/>
          <w:i/>
          <w:iCs/>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 xml:space="preserve"> početak realizacije projekta planiran u 2026. godini.</w:t>
      </w:r>
    </w:p>
    <w:p w14:paraId="32A3149B" w14:textId="77777777" w:rsidR="00EF1294" w:rsidRPr="00EF1294" w:rsidRDefault="00EF1294" w:rsidP="00EF1294">
      <w:pPr>
        <w:spacing w:after="0" w:line="240" w:lineRule="auto"/>
        <w:rPr>
          <w:rFonts w:ascii="Times New Roman" w:eastAsia="Times New Roman" w:hAnsi="Times New Roman" w:cs="Times New Roman"/>
          <w:color w:val="0D0D0D"/>
          <w:sz w:val="24"/>
          <w:szCs w:val="24"/>
          <w:lang w:eastAsia="hr-HR"/>
        </w:rPr>
      </w:pPr>
    </w:p>
    <w:p w14:paraId="355A597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0BA74B24" w14:textId="77777777" w:rsidTr="008A006D">
        <w:tc>
          <w:tcPr>
            <w:tcW w:w="2722" w:type="dxa"/>
            <w:shd w:val="clear" w:color="auto" w:fill="auto"/>
          </w:tcPr>
          <w:p w14:paraId="66283926"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302542BE"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207E47FF"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279CB45D"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41C02C80"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2025.</w:t>
            </w:r>
          </w:p>
        </w:tc>
        <w:tc>
          <w:tcPr>
            <w:tcW w:w="1105" w:type="dxa"/>
            <w:shd w:val="clear" w:color="auto" w:fill="auto"/>
          </w:tcPr>
          <w:p w14:paraId="047806BE"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2025.</w:t>
            </w:r>
          </w:p>
        </w:tc>
      </w:tr>
      <w:tr w:rsidR="00EF1294" w:rsidRPr="00EF1294" w14:paraId="6BDF8BD0" w14:textId="77777777" w:rsidTr="008A006D">
        <w:tc>
          <w:tcPr>
            <w:tcW w:w="2722" w:type="dxa"/>
            <w:shd w:val="clear" w:color="auto" w:fill="auto"/>
          </w:tcPr>
          <w:p w14:paraId="2BFA6CA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Obavljanje poslova i postupka  vezanih uz</w:t>
            </w:r>
          </w:p>
          <w:p w14:paraId="41284FCA"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financiranje programa i projekata udruga u kulturi</w:t>
            </w:r>
          </w:p>
        </w:tc>
        <w:tc>
          <w:tcPr>
            <w:tcW w:w="2268" w:type="dxa"/>
            <w:shd w:val="clear" w:color="auto" w:fill="auto"/>
          </w:tcPr>
          <w:p w14:paraId="4289C688"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701" w:type="dxa"/>
            <w:shd w:val="clear" w:color="auto" w:fill="auto"/>
          </w:tcPr>
          <w:p w14:paraId="3A923A8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6DD29B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provedenih natječaja </w:t>
            </w:r>
          </w:p>
          <w:p w14:paraId="3D94FF1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80AA0AC"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6AC2AA5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0EC7B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p w14:paraId="5710A31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44D09D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7E385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7446242"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105" w:type="dxa"/>
            <w:shd w:val="clear" w:color="auto" w:fill="auto"/>
          </w:tcPr>
          <w:p w14:paraId="057A531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0D2A6B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p w14:paraId="6C53BDD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3A77DE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B96172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8032642"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p>
        </w:tc>
      </w:tr>
      <w:tr w:rsidR="00EF1294" w:rsidRPr="00EF1294" w14:paraId="2E697F7D" w14:textId="77777777" w:rsidTr="008A006D">
        <w:tc>
          <w:tcPr>
            <w:tcW w:w="2722" w:type="dxa"/>
            <w:shd w:val="clear" w:color="auto" w:fill="auto"/>
          </w:tcPr>
          <w:p w14:paraId="7A03A298"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Održani turniri i druge aktivnosti (radionice, kvizovi, susreti, drugo) u Centru za mlade</w:t>
            </w:r>
          </w:p>
        </w:tc>
        <w:tc>
          <w:tcPr>
            <w:tcW w:w="2268" w:type="dxa"/>
            <w:shd w:val="clear" w:color="auto" w:fill="auto"/>
          </w:tcPr>
          <w:p w14:paraId="7881A11E"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Provođenjem aktivnosti i događaja za mlade mladima se omogućava druženje i zabava </w:t>
            </w:r>
          </w:p>
        </w:tc>
        <w:tc>
          <w:tcPr>
            <w:tcW w:w="1701" w:type="dxa"/>
            <w:shd w:val="clear" w:color="auto" w:fill="auto"/>
          </w:tcPr>
          <w:p w14:paraId="200EFE8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A463F0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održanih aktivnosti</w:t>
            </w:r>
          </w:p>
          <w:p w14:paraId="73EDCBA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p w14:paraId="04AAE8A4"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083" w:type="dxa"/>
            <w:shd w:val="clear" w:color="auto" w:fill="auto"/>
          </w:tcPr>
          <w:p w14:paraId="2BAB91C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0035919"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0</w:t>
            </w:r>
          </w:p>
        </w:tc>
        <w:tc>
          <w:tcPr>
            <w:tcW w:w="1105" w:type="dxa"/>
            <w:shd w:val="clear" w:color="auto" w:fill="auto"/>
          </w:tcPr>
          <w:p w14:paraId="4B7E18E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8F3E4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0</w:t>
            </w:r>
          </w:p>
          <w:p w14:paraId="7553E447"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r>
      <w:tr w:rsidR="00EF1294" w:rsidRPr="00EF1294" w14:paraId="4D9B4293" w14:textId="77777777" w:rsidTr="008A006D">
        <w:tc>
          <w:tcPr>
            <w:tcW w:w="2722" w:type="dxa"/>
            <w:shd w:val="clear" w:color="auto" w:fill="auto"/>
          </w:tcPr>
          <w:p w14:paraId="204CB674"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Izvršavanje</w:t>
            </w:r>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obveza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redovito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podmirivanje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troškova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poslovanja</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udruge</w:t>
            </w:r>
            <w:proofErr w:type="spellEnd"/>
            <w:r w:rsidRPr="00EF1294">
              <w:rPr>
                <w:rFonts w:ascii="Times New Roman" w:eastAsia="Times New Roman" w:hAnsi="Times New Roman" w:cs="Times New Roman"/>
                <w:sz w:val="20"/>
                <w:szCs w:val="20"/>
                <w:lang w:val="en-AU" w:eastAsia="hr-HR"/>
              </w:rPr>
              <w:t xml:space="preserve"> </w:t>
            </w:r>
          </w:p>
        </w:tc>
        <w:tc>
          <w:tcPr>
            <w:tcW w:w="2268" w:type="dxa"/>
            <w:shd w:val="clear" w:color="auto" w:fill="auto"/>
          </w:tcPr>
          <w:p w14:paraId="3A004407"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proofErr w:type="spellStart"/>
            <w:r w:rsidRPr="00EF1294">
              <w:rPr>
                <w:rFonts w:ascii="Times New Roman" w:eastAsia="Times New Roman" w:hAnsi="Times New Roman" w:cs="Times New Roman"/>
                <w:sz w:val="20"/>
                <w:szCs w:val="20"/>
                <w:lang w:val="en-AU" w:eastAsia="hr-HR"/>
              </w:rPr>
              <w:t>Pravovremeno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podmirivanje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troškova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najma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prostora</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udruge</w:t>
            </w:r>
            <w:proofErr w:type="spellEnd"/>
          </w:p>
        </w:tc>
        <w:tc>
          <w:tcPr>
            <w:tcW w:w="1701" w:type="dxa"/>
            <w:shd w:val="clear" w:color="auto" w:fill="auto"/>
          </w:tcPr>
          <w:p w14:paraId="373E89C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najma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prostora</w:t>
            </w:r>
            <w:proofErr w:type="spellEnd"/>
          </w:p>
        </w:tc>
        <w:tc>
          <w:tcPr>
            <w:tcW w:w="1083" w:type="dxa"/>
            <w:shd w:val="clear" w:color="auto" w:fill="auto"/>
          </w:tcPr>
          <w:p w14:paraId="75374FF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val="en-AU" w:eastAsia="hr-HR"/>
              </w:rPr>
              <w:t>2</w:t>
            </w:r>
          </w:p>
        </w:tc>
        <w:tc>
          <w:tcPr>
            <w:tcW w:w="1105" w:type="dxa"/>
            <w:shd w:val="clear" w:color="auto" w:fill="auto"/>
          </w:tcPr>
          <w:p w14:paraId="66044A1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val="en-AU" w:eastAsia="hr-HR"/>
              </w:rPr>
              <w:t>2</w:t>
            </w:r>
          </w:p>
        </w:tc>
      </w:tr>
    </w:tbl>
    <w:p w14:paraId="5855E2A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71E53E6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5000" w:type="pct"/>
        <w:tblLook w:val="04A0" w:firstRow="1" w:lastRow="0" w:firstColumn="1" w:lastColumn="0" w:noHBand="0" w:noVBand="1"/>
      </w:tblPr>
      <w:tblGrid>
        <w:gridCol w:w="1165"/>
        <w:gridCol w:w="3821"/>
        <w:gridCol w:w="1673"/>
        <w:gridCol w:w="1419"/>
        <w:gridCol w:w="984"/>
      </w:tblGrid>
      <w:tr w:rsidR="00EF1294" w:rsidRPr="00EF1294" w14:paraId="7A063CE9" w14:textId="77777777" w:rsidTr="008A006D">
        <w:trPr>
          <w:trHeight w:val="283"/>
        </w:trPr>
        <w:tc>
          <w:tcPr>
            <w:tcW w:w="275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29769BC"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NAZIV PROGRAMA/AKTIVNOSTI/PROJEKTA</w:t>
            </w:r>
          </w:p>
        </w:tc>
        <w:tc>
          <w:tcPr>
            <w:tcW w:w="923" w:type="pct"/>
            <w:tcBorders>
              <w:top w:val="single" w:sz="4" w:space="0" w:color="auto"/>
              <w:left w:val="nil"/>
              <w:bottom w:val="single" w:sz="4" w:space="0" w:color="auto"/>
              <w:right w:val="single" w:sz="4" w:space="0" w:color="auto"/>
            </w:tcBorders>
            <w:shd w:val="clear" w:color="000000" w:fill="D9D9D9"/>
            <w:vAlign w:val="center"/>
          </w:tcPr>
          <w:p w14:paraId="05BFF7E4"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309587D9"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73896C22"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4E69CB5F" w14:textId="77777777" w:rsidTr="008A006D">
        <w:trPr>
          <w:trHeight w:val="283"/>
        </w:trPr>
        <w:tc>
          <w:tcPr>
            <w:tcW w:w="275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C5BB619"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923" w:type="pct"/>
            <w:tcBorders>
              <w:top w:val="single" w:sz="4" w:space="0" w:color="auto"/>
              <w:left w:val="nil"/>
              <w:bottom w:val="single" w:sz="4" w:space="0" w:color="auto"/>
              <w:right w:val="single" w:sz="4" w:space="0" w:color="auto"/>
            </w:tcBorders>
            <w:shd w:val="clear" w:color="000000" w:fill="D9D9D9"/>
            <w:vAlign w:val="center"/>
          </w:tcPr>
          <w:p w14:paraId="4565B5DF"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69FF0F37"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78F79DB3"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29501D1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ABD25A"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1032</w:t>
            </w:r>
          </w:p>
        </w:tc>
        <w:tc>
          <w:tcPr>
            <w:tcW w:w="2108" w:type="pct"/>
            <w:tcBorders>
              <w:top w:val="single" w:sz="4" w:space="0" w:color="auto"/>
              <w:left w:val="nil"/>
              <w:bottom w:val="single" w:sz="4" w:space="0" w:color="auto"/>
              <w:right w:val="single" w:sz="4" w:space="0" w:color="auto"/>
            </w:tcBorders>
            <w:shd w:val="clear" w:color="000000" w:fill="D9D9D9"/>
            <w:vAlign w:val="center"/>
            <w:hideMark/>
          </w:tcPr>
          <w:p w14:paraId="19B1B48B"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PROGRAM: JAVNE POTREBE U ZAŠTITI, OČUVANJU I UNAPREĐENJU ZDRAVLJA</w:t>
            </w:r>
          </w:p>
        </w:tc>
        <w:tc>
          <w:tcPr>
            <w:tcW w:w="923" w:type="pct"/>
            <w:tcBorders>
              <w:top w:val="single" w:sz="4" w:space="0" w:color="auto"/>
              <w:left w:val="nil"/>
              <w:bottom w:val="single" w:sz="4" w:space="0" w:color="auto"/>
              <w:right w:val="single" w:sz="4" w:space="0" w:color="auto"/>
            </w:tcBorders>
            <w:shd w:val="clear" w:color="auto" w:fill="D9D9D9"/>
            <w:vAlign w:val="bottom"/>
          </w:tcPr>
          <w:p w14:paraId="5167F6E9"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341.700,00</w:t>
            </w:r>
          </w:p>
        </w:tc>
        <w:tc>
          <w:tcPr>
            <w:tcW w:w="783" w:type="pct"/>
            <w:tcBorders>
              <w:top w:val="single" w:sz="4" w:space="0" w:color="auto"/>
              <w:left w:val="single" w:sz="4" w:space="0" w:color="auto"/>
              <w:bottom w:val="single" w:sz="4" w:space="0" w:color="auto"/>
              <w:right w:val="single" w:sz="4" w:space="0" w:color="auto"/>
            </w:tcBorders>
            <w:shd w:val="clear" w:color="auto" w:fill="D9D9D9"/>
            <w:vAlign w:val="bottom"/>
          </w:tcPr>
          <w:p w14:paraId="1C782E40"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318.561,23</w:t>
            </w:r>
          </w:p>
        </w:tc>
        <w:tc>
          <w:tcPr>
            <w:tcW w:w="543" w:type="pct"/>
            <w:tcBorders>
              <w:top w:val="single" w:sz="4" w:space="0" w:color="auto"/>
              <w:left w:val="single" w:sz="4" w:space="0" w:color="auto"/>
              <w:bottom w:val="single" w:sz="4" w:space="0" w:color="auto"/>
              <w:right w:val="single" w:sz="4" w:space="0" w:color="auto"/>
            </w:tcBorders>
            <w:shd w:val="clear" w:color="auto" w:fill="D9D9D9"/>
            <w:vAlign w:val="bottom"/>
          </w:tcPr>
          <w:p w14:paraId="49930C6A" w14:textId="77777777" w:rsidR="00EF1294" w:rsidRPr="00EF1294"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bCs/>
                <w:color w:val="000000"/>
                <w:sz w:val="24"/>
                <w:szCs w:val="24"/>
                <w:lang w:eastAsia="hr-HR"/>
              </w:rPr>
              <w:t>93,23</w:t>
            </w:r>
          </w:p>
        </w:tc>
      </w:tr>
      <w:tr w:rsidR="00EF1294" w:rsidRPr="00EF1294" w14:paraId="69681FB8"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F7DC"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726C6EDD"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programa u zdravstvenim ustanovama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44E5FA1D"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249.400,00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45B90A38"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243.165,00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66C9DE75" w14:textId="77777777" w:rsidR="00EF1294" w:rsidRPr="00EF1294"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bCs/>
                <w:color w:val="000000"/>
                <w:sz w:val="20"/>
                <w:szCs w:val="20"/>
                <w:lang w:eastAsia="hr-HR"/>
              </w:rPr>
              <w:t>97,50</w:t>
            </w:r>
          </w:p>
        </w:tc>
      </w:tr>
      <w:tr w:rsidR="00EF1294" w:rsidRPr="00EF1294" w14:paraId="74C58907"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A95C14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A100013</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E251FDB" w14:textId="77777777" w:rsidR="00EF1294" w:rsidRPr="00EF1294" w:rsidRDefault="00EF1294" w:rsidP="00EF1294">
            <w:pPr>
              <w:spacing w:after="0" w:line="240" w:lineRule="auto"/>
              <w:jc w:val="both"/>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Sufinanciranje programa u području zdravlja i ekologije</w:t>
            </w:r>
          </w:p>
        </w:tc>
        <w:tc>
          <w:tcPr>
            <w:tcW w:w="923" w:type="pct"/>
            <w:tcBorders>
              <w:top w:val="single" w:sz="4" w:space="0" w:color="auto"/>
              <w:left w:val="nil"/>
              <w:bottom w:val="single" w:sz="4" w:space="0" w:color="auto"/>
              <w:right w:val="single" w:sz="4" w:space="0" w:color="auto"/>
            </w:tcBorders>
            <w:shd w:val="clear" w:color="auto" w:fill="FFFFFF"/>
            <w:vAlign w:val="bottom"/>
          </w:tcPr>
          <w:p w14:paraId="3143E49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33.070,00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4A501A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32.843,30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193DD949"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99,31</w:t>
            </w:r>
          </w:p>
        </w:tc>
      </w:tr>
      <w:tr w:rsidR="00EF1294" w:rsidRPr="00EF1294" w14:paraId="793EAA33"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926C4A2"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A100014</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F5254B1"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području zaštite, očuvanja i unapređenja zdravlja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5487DBF9"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6.800,00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7B0EB8D8"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447,50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7ED62B0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6,58</w:t>
            </w:r>
          </w:p>
        </w:tc>
      </w:tr>
      <w:tr w:rsidR="00EF1294" w:rsidRPr="00EF1294" w14:paraId="508CFE5D"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741458F1"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lastRenderedPageBreak/>
              <w:t>Kapitalni projekt</w:t>
            </w:r>
          </w:p>
          <w:p w14:paraId="4BA4FD7A"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K100003</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139D08C4"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Sufinanciranje kreditne obveze za adaptaciju i opremanje Specijalne bolnice "Martin Horvat" Rovinj</w:t>
            </w:r>
          </w:p>
        </w:tc>
        <w:tc>
          <w:tcPr>
            <w:tcW w:w="923" w:type="pct"/>
            <w:tcBorders>
              <w:top w:val="single" w:sz="4" w:space="0" w:color="auto"/>
              <w:left w:val="nil"/>
              <w:bottom w:val="single" w:sz="4" w:space="0" w:color="auto"/>
              <w:right w:val="single" w:sz="4" w:space="0" w:color="auto"/>
            </w:tcBorders>
            <w:shd w:val="clear" w:color="auto" w:fill="FFFFFF"/>
            <w:vAlign w:val="bottom"/>
          </w:tcPr>
          <w:p w14:paraId="0A65F9B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20.730,00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529589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20.726,84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1E3774E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99,98</w:t>
            </w:r>
          </w:p>
        </w:tc>
      </w:tr>
      <w:tr w:rsidR="00EF1294" w:rsidRPr="00EF1294" w14:paraId="0291A976"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C0708F5"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44EF6A4F"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Mamografski pregledi žena iznad 40 godina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2FCE213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9.900,00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1DDA7AF"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7F76907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0,00</w:t>
            </w:r>
          </w:p>
        </w:tc>
      </w:tr>
      <w:tr w:rsidR="00EF1294" w:rsidRPr="00EF1294" w14:paraId="57072358"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291EC133"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T100007</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1BE69740"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Projekt "Hoditi i zdravi biti"</w:t>
            </w:r>
          </w:p>
          <w:p w14:paraId="784534EF"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p>
        </w:tc>
        <w:tc>
          <w:tcPr>
            <w:tcW w:w="923" w:type="pct"/>
            <w:tcBorders>
              <w:top w:val="single" w:sz="4" w:space="0" w:color="auto"/>
              <w:left w:val="nil"/>
              <w:bottom w:val="single" w:sz="4" w:space="0" w:color="auto"/>
              <w:right w:val="single" w:sz="4" w:space="0" w:color="auto"/>
            </w:tcBorders>
            <w:shd w:val="clear" w:color="auto" w:fill="FFFFFF"/>
            <w:vAlign w:val="bottom"/>
          </w:tcPr>
          <w:p w14:paraId="120CA7F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8.150,00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A9575C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7.728,59</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22D4C14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94,83</w:t>
            </w:r>
          </w:p>
        </w:tc>
      </w:tr>
      <w:tr w:rsidR="00EF1294" w:rsidRPr="00EF1294" w14:paraId="5E53E32C"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7E3D869"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T100008</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0AF20E23"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Savjetovalište za spolno i reproduktivno zdravlje mladih u IŽ</w:t>
            </w:r>
          </w:p>
        </w:tc>
        <w:tc>
          <w:tcPr>
            <w:tcW w:w="923" w:type="pct"/>
            <w:tcBorders>
              <w:top w:val="single" w:sz="4" w:space="0" w:color="auto"/>
              <w:left w:val="nil"/>
              <w:bottom w:val="single" w:sz="4" w:space="0" w:color="auto"/>
              <w:right w:val="single" w:sz="4" w:space="0" w:color="auto"/>
            </w:tcBorders>
            <w:shd w:val="clear" w:color="auto" w:fill="FFFFFF"/>
            <w:vAlign w:val="bottom"/>
          </w:tcPr>
          <w:p w14:paraId="03150DF7"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3.500,00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59C56783"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3.500,00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052101EF"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100,00</w:t>
            </w:r>
          </w:p>
        </w:tc>
      </w:tr>
      <w:tr w:rsidR="00EF1294" w:rsidRPr="00EF1294" w14:paraId="771A5CA0"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33EF569"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T100010</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159A299"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Savjetovalište za prehranu IŽ u Poreču</w:t>
            </w:r>
          </w:p>
        </w:tc>
        <w:tc>
          <w:tcPr>
            <w:tcW w:w="923" w:type="pct"/>
            <w:tcBorders>
              <w:top w:val="single" w:sz="4" w:space="0" w:color="auto"/>
              <w:left w:val="nil"/>
              <w:bottom w:val="single" w:sz="4" w:space="0" w:color="auto"/>
              <w:right w:val="single" w:sz="4" w:space="0" w:color="auto"/>
            </w:tcBorders>
            <w:shd w:val="clear" w:color="auto" w:fill="FFFFFF"/>
            <w:vAlign w:val="bottom"/>
          </w:tcPr>
          <w:p w14:paraId="56BF9F2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3.500,00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04A41C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3.500,00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0BCA9DF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100,00</w:t>
            </w:r>
          </w:p>
        </w:tc>
      </w:tr>
      <w:tr w:rsidR="00EF1294" w:rsidRPr="00EF1294" w14:paraId="13F7D8DC"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9604ECD"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w:t>
            </w:r>
          </w:p>
          <w:p w14:paraId="0EBBDEE0"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T100011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5861E707"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Savjetovalište za žene oboljele od raka dojke</w:t>
            </w:r>
          </w:p>
        </w:tc>
        <w:tc>
          <w:tcPr>
            <w:tcW w:w="923" w:type="pct"/>
            <w:tcBorders>
              <w:top w:val="single" w:sz="4" w:space="0" w:color="auto"/>
              <w:left w:val="nil"/>
              <w:bottom w:val="single" w:sz="4" w:space="0" w:color="auto"/>
              <w:right w:val="single" w:sz="4" w:space="0" w:color="auto"/>
            </w:tcBorders>
            <w:shd w:val="clear" w:color="auto" w:fill="FFFFFF"/>
            <w:vAlign w:val="bottom"/>
          </w:tcPr>
          <w:p w14:paraId="3EE8E577"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6.650,00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7B7CB9E"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6.650,00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310B278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100,00</w:t>
            </w:r>
          </w:p>
        </w:tc>
      </w:tr>
    </w:tbl>
    <w:p w14:paraId="26472499"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1253CFA9"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ZAKONSKA OSNOVA: </w:t>
      </w:r>
    </w:p>
    <w:p w14:paraId="34524436"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530F9FD6"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udrugama („Narodne novine“ broj 74/14,70/17, 98/19,151/22),</w:t>
      </w:r>
    </w:p>
    <w:p w14:paraId="1973B4E1"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zdravstvenoj zaštiti ("Narodne novine" broj 100/18, 125/19, 147/20, 119/22, 156/22,33/23,36/24,102/25),</w:t>
      </w:r>
    </w:p>
    <w:p w14:paraId="06EED0F1"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Zakon o zaštiti životinja ("Narodne novine" broj 102/17, 32/19, 78/24),</w:t>
      </w:r>
    </w:p>
    <w:p w14:paraId="12D25FAE"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Uredba o kriterijima, mjerilima i postupcima financiranja i ugovaranja programa i projekata od interesa za opće dobro koje provode udruge („Narodne novine“ broj 26/15),</w:t>
      </w:r>
    </w:p>
    <w:p w14:paraId="2BAD5D8B"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Statut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(„Službeni glasnik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broj 2/13,10/18, 2/21,12/24).</w:t>
      </w:r>
    </w:p>
    <w:p w14:paraId="34EA745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217DF517"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OPIS PROGRAMA:  </w:t>
      </w:r>
    </w:p>
    <w:p w14:paraId="783031C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Program obuhvaća:</w:t>
      </w:r>
    </w:p>
    <w:p w14:paraId="6BF2382B" w14:textId="77777777" w:rsidR="00EF1294" w:rsidRPr="00EF1294"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F1294">
        <w:rPr>
          <w:rFonts w:ascii="Times New Roman" w:eastAsia="Times New Roman" w:hAnsi="Times New Roman" w:cs="Times New Roman"/>
          <w:color w:val="0D0D0D"/>
          <w:sz w:val="24"/>
          <w:szCs w:val="24"/>
          <w:u w:val="single"/>
          <w:lang w:eastAsia="hr-HR"/>
        </w:rPr>
        <w:t>aktivnosti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Sufinanciranje programa u zdravstvenim ustanovama</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 xml:space="preserve">Sufinanciranje programa u području zdravlja i ekologije, Ostale potrebe u području zaštite, očuvanja i unapređenja zdravlja, </w:t>
      </w:r>
      <w:r w:rsidRPr="00EF1294">
        <w:rPr>
          <w:rFonts w:ascii="Times New Roman" w:eastAsia="Times New Roman" w:hAnsi="Times New Roman" w:cs="Times New Roman"/>
          <w:iCs/>
          <w:color w:val="0D0D0D"/>
          <w:sz w:val="24"/>
          <w:szCs w:val="24"/>
          <w:u w:val="single"/>
          <w:lang w:eastAsia="hr-HR"/>
        </w:rPr>
        <w:t>kapitalne projekte:</w:t>
      </w:r>
      <w:r w:rsidRPr="00EF1294">
        <w:rPr>
          <w:rFonts w:ascii="Times New Roman" w:eastAsia="Times New Roman" w:hAnsi="Times New Roman" w:cs="Times New Roman"/>
          <w:iCs/>
          <w:color w:val="0D0D0D"/>
          <w:sz w:val="24"/>
          <w:szCs w:val="24"/>
          <w:lang w:eastAsia="hr-HR"/>
        </w:rPr>
        <w:t xml:space="preserve"> </w:t>
      </w:r>
      <w:r w:rsidRPr="00EF1294">
        <w:rPr>
          <w:rFonts w:ascii="Times New Roman" w:eastAsia="Times New Roman" w:hAnsi="Times New Roman" w:cs="Times New Roman"/>
          <w:bCs/>
          <w:i/>
          <w:iCs/>
          <w:color w:val="0D0D0D"/>
          <w:sz w:val="24"/>
          <w:szCs w:val="24"/>
          <w:lang w:eastAsia="hr-HR"/>
        </w:rPr>
        <w:t xml:space="preserve">Sufinanciranje kreditne obveze za adaptaciju i opremanje Specijalne bolnice "Martin Horvat" Rovinj, </w:t>
      </w:r>
      <w:r w:rsidRPr="00EF1294">
        <w:rPr>
          <w:rFonts w:ascii="Times New Roman" w:eastAsia="Times New Roman" w:hAnsi="Times New Roman" w:cs="Times New Roman"/>
          <w:bCs/>
          <w:color w:val="0D0D0D"/>
          <w:sz w:val="24"/>
          <w:szCs w:val="24"/>
          <w:lang w:eastAsia="hr-HR"/>
        </w:rPr>
        <w:t>te</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color w:val="0D0D0D"/>
          <w:sz w:val="24"/>
          <w:szCs w:val="24"/>
          <w:u w:val="single"/>
          <w:lang w:eastAsia="hr-HR"/>
        </w:rPr>
        <w:t>tekuće projekte</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Mamografski pregledi žena iznad 40 godina</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bCs/>
          <w:i/>
          <w:iCs/>
          <w:color w:val="0D0D0D"/>
          <w:sz w:val="24"/>
          <w:szCs w:val="24"/>
          <w:lang w:eastAsia="hr-HR"/>
        </w:rPr>
        <w:t xml:space="preserve">Projekt "Hoditi i zdravi biti", </w:t>
      </w:r>
      <w:r w:rsidRPr="00EF1294">
        <w:rPr>
          <w:rFonts w:ascii="Times New Roman" w:eastAsia="Times New Roman" w:hAnsi="Times New Roman" w:cs="Times New Roman"/>
          <w:i/>
          <w:color w:val="0D0D0D"/>
          <w:sz w:val="24"/>
          <w:szCs w:val="24"/>
          <w:lang w:eastAsia="hr-HR"/>
        </w:rPr>
        <w:t>Savjetovalište za spolno i reproduktivno zdravlje mladih u IŽ, Savjetovalište za prehranu IŽ u Poreču i Savjetovalište za žene oboljele od raka dojke.</w:t>
      </w:r>
    </w:p>
    <w:p w14:paraId="4661AF2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Aktivnosti: </w:t>
      </w:r>
    </w:p>
    <w:p w14:paraId="2C892371"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Sufinanciranje programa u zdravstvenim ustanovama </w:t>
      </w:r>
    </w:p>
    <w:p w14:paraId="24216957" w14:textId="77777777" w:rsidR="00EF1294" w:rsidRPr="00EF1294" w:rsidRDefault="00EF1294" w:rsidP="00EF1294">
      <w:pPr>
        <w:spacing w:after="0" w:line="240" w:lineRule="auto"/>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u okviru ove aktivnosti planirana su za sljedeće namjene:</w:t>
      </w:r>
    </w:p>
    <w:p w14:paraId="30D2E66E" w14:textId="77777777" w:rsidR="00EF1294" w:rsidRPr="00EF1294" w:rsidRDefault="00EF1294" w:rsidP="00EF1294">
      <w:pPr>
        <w:spacing w:after="0" w:line="240" w:lineRule="auto"/>
        <w:jc w:val="both"/>
        <w:rPr>
          <w:rFonts w:ascii="Times New Roman" w:eastAsia="Times New Roman" w:hAnsi="Times New Roman" w:cs="Times New Roman"/>
          <w:bCs/>
          <w:i/>
          <w:color w:val="0D0D0D"/>
          <w:sz w:val="24"/>
          <w:szCs w:val="24"/>
          <w:lang w:eastAsia="hr-HR"/>
        </w:rPr>
      </w:pPr>
      <w:r w:rsidRPr="00EF1294">
        <w:rPr>
          <w:rFonts w:ascii="Times New Roman" w:eastAsia="Times New Roman" w:hAnsi="Times New Roman" w:cs="Times New Roman"/>
          <w:bCs/>
          <w:i/>
          <w:color w:val="0D0D0D"/>
          <w:sz w:val="24"/>
          <w:szCs w:val="24"/>
          <w:lang w:eastAsia="hr-HR"/>
        </w:rPr>
        <w:t>Najam stana za zdravstvene djelatnike</w:t>
      </w:r>
    </w:p>
    <w:p w14:paraId="25DEC9CD" w14:textId="77777777" w:rsidR="00EF1294" w:rsidRPr="00EF1294" w:rsidRDefault="00EF1294" w:rsidP="00EF1294">
      <w:pPr>
        <w:tabs>
          <w:tab w:val="center" w:pos="4536"/>
        </w:tabs>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plaćanje najma stana za cijelu godinu za liječnike koji rade u Nastavnom zavodu za hitnu medicine IŽ, Ispostavi Poreč. </w:t>
      </w:r>
    </w:p>
    <w:p w14:paraId="6EF08E05" w14:textId="77777777" w:rsidR="00EF1294" w:rsidRPr="00EF1294" w:rsidRDefault="00EF1294" w:rsidP="00EF1294">
      <w:pPr>
        <w:tabs>
          <w:tab w:val="center" w:pos="4536"/>
        </w:tabs>
        <w:spacing w:after="0" w:line="240" w:lineRule="auto"/>
        <w:rPr>
          <w:rFonts w:ascii="Times New Roman" w:eastAsia="Times New Roman" w:hAnsi="Times New Roman" w:cs="Times New Roman"/>
          <w:bCs/>
          <w:i/>
          <w:color w:val="0D0D0D"/>
          <w:sz w:val="24"/>
          <w:szCs w:val="24"/>
          <w:lang w:eastAsia="hr-HR"/>
        </w:rPr>
      </w:pPr>
      <w:r w:rsidRPr="00EF1294">
        <w:rPr>
          <w:rFonts w:ascii="Times New Roman" w:eastAsia="Times New Roman" w:hAnsi="Times New Roman" w:cs="Times New Roman"/>
          <w:bCs/>
          <w:i/>
          <w:color w:val="0D0D0D"/>
          <w:sz w:val="24"/>
          <w:szCs w:val="24"/>
          <w:lang w:eastAsia="hr-HR"/>
        </w:rPr>
        <w:t>Prevencija kardiovaskularnih bolesti</w:t>
      </w:r>
      <w:r w:rsidRPr="00EF1294">
        <w:rPr>
          <w:rFonts w:ascii="Times New Roman" w:eastAsia="Times New Roman" w:hAnsi="Times New Roman" w:cs="Times New Roman"/>
          <w:bCs/>
          <w:i/>
          <w:color w:val="0D0D0D"/>
          <w:sz w:val="24"/>
          <w:szCs w:val="24"/>
          <w:lang w:eastAsia="hr-HR"/>
        </w:rPr>
        <w:tab/>
      </w:r>
    </w:p>
    <w:p w14:paraId="1D8539C6"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 xml:space="preserve">Program se provodi u Ispostavi Istarskih domova zdravlja u Poreču (Domu zdravlja Poreč) od 2007. godine, s ciljem prevencije bolesti srca i krvožilnog sustava, smanjivanja pobola i smrtnosti od ovih bolesti, te poboljšanja kvalitete života osoba srednje i starije životne dobi. Ciljevi programa su: prevencija KV bolesti, smanjiti pobol i smrtnost od KV bolesti, te </w:t>
      </w:r>
      <w:r w:rsidRPr="00EF1294">
        <w:rPr>
          <w:rFonts w:ascii="Times New Roman" w:eastAsia="Times New Roman" w:hAnsi="Times New Roman" w:cs="Times New Roman"/>
          <w:bCs/>
          <w:color w:val="0D0D0D"/>
          <w:sz w:val="24"/>
          <w:szCs w:val="24"/>
          <w:lang w:eastAsia="hr-HR"/>
        </w:rPr>
        <w:lastRenderedPageBreak/>
        <w:t xml:space="preserve">poboljšati kvalitetu života osoba srednje i starije životne dobi. U Domu zdravlja Poreč provodi se sekundarna i tercijarne prevencija. Sekundarna prevencija obuhvaća rad s rizičnim skupinama: </w:t>
      </w:r>
      <w:proofErr w:type="spellStart"/>
      <w:r w:rsidRPr="00EF1294">
        <w:rPr>
          <w:rFonts w:ascii="Times New Roman" w:eastAsia="Times New Roman" w:hAnsi="Times New Roman" w:cs="Times New Roman"/>
          <w:bCs/>
          <w:color w:val="0D0D0D"/>
          <w:sz w:val="24"/>
          <w:szCs w:val="24"/>
          <w:lang w:eastAsia="hr-HR"/>
        </w:rPr>
        <w:t>hipertoničari</w:t>
      </w:r>
      <w:proofErr w:type="spellEnd"/>
      <w:r w:rsidRPr="00EF1294">
        <w:rPr>
          <w:rFonts w:ascii="Times New Roman" w:eastAsia="Times New Roman" w:hAnsi="Times New Roman" w:cs="Times New Roman"/>
          <w:bCs/>
          <w:color w:val="0D0D0D"/>
          <w:sz w:val="24"/>
          <w:szCs w:val="24"/>
          <w:lang w:eastAsia="hr-HR"/>
        </w:rPr>
        <w:t xml:space="preserve">, pretili, dijabetičari i pušači. S pretilima stručnjaci rade u grupnom i individualnom radu. Svaka tri mjeseca formira se nova grupa s oko 15-ak osoba, ali se nastavlja rad i s ranije formiranim grupama koje su prošle edukaciju. Od 2009. provodi se i „nordijsko hodanje“ i tjelovježba tri puta tjedno po 60-70 minuta. Tercijarna prevencija obuhvaća rad s KV pacijentima odnosno pacijentima koji su preboljeli infarkt ili su imali intervencije na srcu. S takvim pacijentima se provodi 3. faza rehabilitacije, trajna rehabilitacija koja uključuje  nordijsko hodanje i tjelovježbe pod kontrolom </w:t>
      </w:r>
      <w:proofErr w:type="spellStart"/>
      <w:r w:rsidRPr="00EF1294">
        <w:rPr>
          <w:rFonts w:ascii="Times New Roman" w:eastAsia="Times New Roman" w:hAnsi="Times New Roman" w:cs="Times New Roman"/>
          <w:bCs/>
          <w:color w:val="0D0D0D"/>
          <w:sz w:val="24"/>
          <w:szCs w:val="24"/>
          <w:lang w:eastAsia="hr-HR"/>
        </w:rPr>
        <w:t>kineziterapeuta</w:t>
      </w:r>
      <w:proofErr w:type="spellEnd"/>
      <w:r w:rsidRPr="00EF1294">
        <w:rPr>
          <w:rFonts w:ascii="Times New Roman" w:eastAsia="Times New Roman" w:hAnsi="Times New Roman" w:cs="Times New Roman"/>
          <w:bCs/>
          <w:color w:val="0D0D0D"/>
          <w:sz w:val="24"/>
          <w:szCs w:val="24"/>
          <w:lang w:eastAsia="hr-HR"/>
        </w:rPr>
        <w:t xml:space="preserve">. Od 2020. provodi se i 2.faza - post akutna rehabilitacija u sklopu projekta „Prevencija i rehabilitacija KV bolesti u Istarskoj županiji“. U 2025. godini se program posebno usmjerio na rizičnu populaciju, a to su muškarci u dobi od 45-65 godina, dijabetičari, pretili, pušači. Broj sudionika koji se upisuje u KV savjetovalište je oko 200 godišnje, a u svaku radionicu se uključuje prosječno 20-ak korisnika. Liječnici obiteljske medicine pacijente koji imaju evidentirane KV bolesti, upućuju na uključivanje u KV savjetovalište Istarskih domova zdravlja u Poreču, te na provođenje </w:t>
      </w:r>
      <w:proofErr w:type="spellStart"/>
      <w:r w:rsidRPr="00EF1294">
        <w:rPr>
          <w:rFonts w:ascii="Times New Roman" w:eastAsia="Times New Roman" w:hAnsi="Times New Roman" w:cs="Times New Roman"/>
          <w:bCs/>
          <w:color w:val="0D0D0D"/>
          <w:sz w:val="24"/>
          <w:szCs w:val="24"/>
          <w:lang w:eastAsia="hr-HR"/>
        </w:rPr>
        <w:t>nefarmakološke</w:t>
      </w:r>
      <w:proofErr w:type="spellEnd"/>
      <w:r w:rsidRPr="00EF1294">
        <w:rPr>
          <w:rFonts w:ascii="Times New Roman" w:eastAsia="Times New Roman" w:hAnsi="Times New Roman" w:cs="Times New Roman"/>
          <w:bCs/>
          <w:color w:val="0D0D0D"/>
          <w:sz w:val="24"/>
          <w:szCs w:val="24"/>
          <w:lang w:eastAsia="hr-HR"/>
        </w:rPr>
        <w:t xml:space="preserve"> prevencije bolesti uz vanbolničku rehabilitaciju. Aktivnosti koje  KV savjetovalište provodi su edukativnog karaktera, aktivnosti tjelovježbe i nordijskog hodanja uz nadzor stručnih osoba, te aktivnosti kontinuiranog mjerenja arterijskog tlaka kroz 24 sata (KMAT). Osim oboljelih, u program se uključuju i članovi njihovih obitelji. Sredstva su planirana za naknade izvoditeljima programa.</w:t>
      </w:r>
    </w:p>
    <w:p w14:paraId="1B062066"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 xml:space="preserve">Sufinanciranje </w:t>
      </w:r>
      <w:proofErr w:type="spellStart"/>
      <w:r w:rsidRPr="00EF1294">
        <w:rPr>
          <w:rFonts w:ascii="Times New Roman" w:eastAsia="Times New Roman" w:hAnsi="Times New Roman" w:cs="Times New Roman"/>
          <w:i/>
          <w:iCs/>
          <w:sz w:val="24"/>
          <w:szCs w:val="24"/>
          <w:lang w:eastAsia="hr-HR"/>
        </w:rPr>
        <w:t>nadstandarda</w:t>
      </w:r>
      <w:proofErr w:type="spellEnd"/>
      <w:r w:rsidRPr="00EF1294">
        <w:rPr>
          <w:rFonts w:ascii="Times New Roman" w:eastAsia="Times New Roman" w:hAnsi="Times New Roman" w:cs="Times New Roman"/>
          <w:i/>
          <w:iCs/>
          <w:sz w:val="24"/>
          <w:szCs w:val="24"/>
          <w:lang w:eastAsia="hr-HR"/>
        </w:rPr>
        <w:t xml:space="preserve"> hitne medicine i zdravstvene zaštite </w:t>
      </w:r>
    </w:p>
    <w:p w14:paraId="551596C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organiziranje i financiranje provođenja mjera zdravstvene zaštite za povećani broj korisnika zdravstvene zaštite koje se pružaju turistima u Općoj bolnici Pula i Istarskim domovima zdravlja te za povećan broj timova hitne medicinske službe u Nastavnom zavodu za hitnu medicinu Istarske županije. </w:t>
      </w:r>
    </w:p>
    <w:p w14:paraId="38458909"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Opća bolnica Pula</w:t>
      </w:r>
      <w:r w:rsidRPr="00EF1294">
        <w:rPr>
          <w:rFonts w:ascii="Times New Roman" w:eastAsia="Times New Roman" w:hAnsi="Times New Roman" w:cs="Times New Roman"/>
          <w:sz w:val="24"/>
          <w:szCs w:val="24"/>
          <w:lang w:eastAsia="hr-HR"/>
        </w:rPr>
        <w:t xml:space="preserve"> i </w:t>
      </w:r>
      <w:r w:rsidRPr="00EF1294">
        <w:rPr>
          <w:rFonts w:ascii="Times New Roman" w:eastAsia="Times New Roman" w:hAnsi="Times New Roman" w:cs="Times New Roman"/>
          <w:i/>
          <w:iCs/>
          <w:sz w:val="24"/>
          <w:szCs w:val="24"/>
          <w:lang w:eastAsia="hr-HR"/>
        </w:rPr>
        <w:t>Istarski domovi zdravlja</w:t>
      </w:r>
    </w:p>
    <w:p w14:paraId="5EA7021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Uslijed povećanog broja korisnika zdravstvene zaštite koja se pruža turistima u Općoj bolnici Pula u razdoblju od 1.6 do 30.9. nužno je povećati broj zaposlenika i pojačano organizirati rad na Objedinjenom hitnom prijemu i Odjelu pedijatrije, a kako bi se osigurala pravovremena   zdravstvena zaštita turistima, odnosno kako se uslijed preopterećenosti velikim brojem pacijenata, koji nisu uračunati u mrežu zdravstvene zaštite, ne bi umanjila zdravstvena usluga stanovnicima Istarske županije (osiguranicima HZZO). </w:t>
      </w:r>
    </w:p>
    <w:p w14:paraId="48076AA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Nadstandard</w:t>
      </w:r>
      <w:proofErr w:type="spellEnd"/>
      <w:r w:rsidRPr="00EF1294">
        <w:rPr>
          <w:rFonts w:ascii="Times New Roman" w:eastAsia="Times New Roman" w:hAnsi="Times New Roman" w:cs="Times New Roman"/>
          <w:sz w:val="24"/>
          <w:szCs w:val="24"/>
          <w:lang w:eastAsia="hr-HR"/>
        </w:rPr>
        <w:t xml:space="preserve"> za navedene potrebe u Općoj bolnici Pula obuhvaća 1,5 doktora medicine, 3 medicinske sestre/tehničara i 3 administratora. Ukupni rashodi (rashodi za zaposlene i materijalni rashodi) iznose 191.000,00 eura.</w:t>
      </w:r>
    </w:p>
    <w:p w14:paraId="5F930A5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Uslijed povećanog broja korisnika zdravstvene zaštite koja se pruža turistima u Istarskim domovima zdravlja u razdoblju od 1.6 do 31.8. nužno je otvoriti dodatne turističke ambulante, odnosno povećati broj zaposlenika i pojačano organizirati rad u najmanje 5 gradova- Umag, Poreč, Rovinj, Pula i Labin,  a kako bi se osigurala pravovremena   zdravstvena zaštita turistima, odnosno kako bi turisti i sezonski radnici u turizmu dobili odgovarajuću zdravstvenu zaštitu na lokalitetima gdje se u tim mjesecima nalaze u velikom broju i kako ne bi bilo nepotrebnih neželjenih događaja uslijed odgođene zdravstvene zaštite turista, odnosno kako se zbog preopterećenosti velikim brojem pacijenata, koji nisu uračunati u mrežu zdravstvene zaštite, ne bi umanjila zdravstvena usluga stanovnicima Istarske županije (osiguranicima HZZO). </w:t>
      </w:r>
    </w:p>
    <w:p w14:paraId="26FF9F1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Nadstandard</w:t>
      </w:r>
      <w:proofErr w:type="spellEnd"/>
      <w:r w:rsidRPr="00EF1294">
        <w:rPr>
          <w:rFonts w:ascii="Times New Roman" w:eastAsia="Times New Roman" w:hAnsi="Times New Roman" w:cs="Times New Roman"/>
          <w:sz w:val="24"/>
          <w:szCs w:val="24"/>
          <w:lang w:eastAsia="hr-HR"/>
        </w:rPr>
        <w:t xml:space="preserve"> za navedene potrebe u Istarskim domovima zdravlja obuhvaća 5 doktora medicine, 5 medicinskih sestara/tehničara i 5 administratora. Ukupni rashodi (rashodi za zaposlene i materijalni rashodi) iznose 167.001,00 eura.</w:t>
      </w:r>
    </w:p>
    <w:p w14:paraId="378805A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Izvor financiranja za obje ustanove su jedinice lokalne samouprave (dalje: JLS) iz prihoda od turističke pristojbe (30%) namijenjenih za poboljšanje uvjeta boravka turista, način raspodjele po JLS je broj turističkih noćenja.</w:t>
      </w:r>
    </w:p>
    <w:p w14:paraId="784CF97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lastRenderedPageBreak/>
        <w:t>Nastavni zavod za hitnu medicinu Istarske županije</w:t>
      </w:r>
    </w:p>
    <w:p w14:paraId="3C0BD78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Na području na kojem je zbog tranzita i/ili boravka turista povećan broj korisnika zdravstvene zaštite potrebno je osigurati povećani broj timova hitne medicinske službe u Nastavnom zavodu za hitnu medicinu Istarske županije (dalje: NZHMIŽ) u odnosu na broj timova određenih mrežom hitne medicinske službe za razdoblje od 1.4 do 30.9 kalendarske godine. U tom se razdoblju u Istarskoj županiji zbog boravka velikog broja turista značajno povećava broj stanovnika odnosno korisnika zdravstvene zaštite. Vrijeme početnog zbrinjavanja često je presudno za ishod liječenja te je uslijed boravka velikog broja turista nužno osigurati veći broj timova hitne medicinske službe od onoga dobivenog u Mreži hitne medicine. NZHMIŽ je županijska ustanova i za postizanje najboljih rezultata nema podjele terena već djeluje širom Županije po principu prvi raspoloživi tim dolazi do pacijenta. Radi se o minimalnom dodatnom broju timova hitne medicinske službe kako ne bi došlo do nepotrebne ugroze života i zdravlja zbog odgođene zdravstvene zaštite uslijed nedostupnosti tima hitne medicinske službe. Zakonom o turističkoj pristojbi („Narodne novine“ broj 52/19, 32/20 i 42/20) definirano je da se 30% raspoređene turističke pristojbe lokalne turističke zajednice doznačuje općini ili gradu na području kojih je osnovana Turistička zajednica za poboljšanje uvjeta boravka turista.      </w:t>
      </w:r>
    </w:p>
    <w:p w14:paraId="2D5802A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Nadstandard</w:t>
      </w:r>
      <w:proofErr w:type="spellEnd"/>
      <w:r w:rsidRPr="00EF1294">
        <w:rPr>
          <w:rFonts w:ascii="Times New Roman" w:eastAsia="Times New Roman" w:hAnsi="Times New Roman" w:cs="Times New Roman"/>
          <w:sz w:val="24"/>
          <w:szCs w:val="24"/>
          <w:lang w:eastAsia="hr-HR"/>
        </w:rPr>
        <w:t xml:space="preserve"> za dodatne timove hitne medicine u NZHMIŽ u razdoblju od 1.4 do 30.9.2025. obuhvaća 11 doktora, 15 medicinskih sestara/tehničara,15  vozača, 24 satna pripravnost tim T1 plus  medicinske sestre/tehničari. </w:t>
      </w:r>
    </w:p>
    <w:p w14:paraId="246990E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Ukupni rashodi (rashodi za zaposlene, materijalni rashodi i rashodi za nabavu nefinancijske imovine) iznose 1.641.999,00 eura. </w:t>
      </w:r>
    </w:p>
    <w:p w14:paraId="00E8295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Izvor financiranja za obje ustanove su jedinice lokalne samouprave (dalje: JLS) iz prihoda od turističke pristojbe (30%) namijenjenih za poboljšanje uvjeta boravka turista, način raspodjele po JLS je broj turističkih noćenja.</w:t>
      </w:r>
    </w:p>
    <w:p w14:paraId="6587808B"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Sufinanciranje programa u području zdravlja i ekologije</w:t>
      </w:r>
    </w:p>
    <w:p w14:paraId="1A5B315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Sredstva su planirana za financiranje projekta koji se realizira u Institutu za poljoprivredu i turizam u Poreču (13.300,00 eura) i programa koje realizira Veterinarska bolnica Poreč (19.770,00 eura).</w:t>
      </w:r>
    </w:p>
    <w:p w14:paraId="37807135" w14:textId="77777777" w:rsidR="00EF1294" w:rsidRPr="00EF1294" w:rsidRDefault="00EF1294" w:rsidP="00EF1294">
      <w:pPr>
        <w:spacing w:after="0" w:line="240" w:lineRule="auto"/>
        <w:jc w:val="both"/>
        <w:rPr>
          <w:rFonts w:ascii="Times New Roman" w:eastAsia="Times New Roman" w:hAnsi="Times New Roman" w:cs="Arial"/>
          <w:b/>
          <w:bCs/>
          <w:i/>
          <w:iCs/>
          <w:sz w:val="24"/>
          <w:szCs w:val="24"/>
          <w:lang w:eastAsia="hr-HR"/>
        </w:rPr>
      </w:pPr>
      <w:r w:rsidRPr="00EF1294">
        <w:rPr>
          <w:rFonts w:ascii="Times New Roman" w:eastAsia="Times New Roman" w:hAnsi="Times New Roman" w:cs="Arial"/>
          <w:i/>
          <w:iCs/>
          <w:sz w:val="24"/>
          <w:szCs w:val="24"/>
          <w:lang w:eastAsia="hr-HR"/>
        </w:rPr>
        <w:t>Institut za poljoprivredu i turizam</w:t>
      </w:r>
      <w:r w:rsidRPr="00EF1294">
        <w:rPr>
          <w:rFonts w:ascii="Times New Roman" w:eastAsia="Times New Roman" w:hAnsi="Times New Roman" w:cs="Arial"/>
          <w:b/>
          <w:bCs/>
          <w:i/>
          <w:iCs/>
          <w:sz w:val="24"/>
          <w:szCs w:val="24"/>
          <w:lang w:eastAsia="hr-HR"/>
        </w:rPr>
        <w:t xml:space="preserve"> </w:t>
      </w:r>
    </w:p>
    <w:p w14:paraId="5583C43C"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 xml:space="preserve">Institut za poljoprivredu i turizam u 2025. realizira projekt pod nazivom </w:t>
      </w:r>
      <w:proofErr w:type="spellStart"/>
      <w:r w:rsidRPr="00EF1294">
        <w:rPr>
          <w:rFonts w:ascii="Times New Roman" w:eastAsia="Times New Roman" w:hAnsi="Times New Roman" w:cs="Arial"/>
          <w:sz w:val="24"/>
          <w:szCs w:val="24"/>
          <w:lang w:eastAsia="hr-HR"/>
        </w:rPr>
        <w:t>EkoPis</w:t>
      </w:r>
      <w:proofErr w:type="spellEnd"/>
      <w:r w:rsidRPr="00EF1294">
        <w:rPr>
          <w:rFonts w:ascii="Times New Roman" w:eastAsia="Times New Roman" w:hAnsi="Times New Roman" w:cs="Arial"/>
          <w:sz w:val="24"/>
          <w:szCs w:val="24"/>
          <w:lang w:eastAsia="hr-HR"/>
        </w:rPr>
        <w:t xml:space="preserve">:“Praćenje promjena u okolišu i promocija ekološke pismenosti”. Posebno zastupljen problem u okviru projekta je problem invazivnih vrsta. To je jedan od najvažnijih ekoloških i zdravstvenih problema današnjice i povezan je s globalnim klimatskim promjenama i ljudskim djelovanjem. </w:t>
      </w:r>
    </w:p>
    <w:p w14:paraId="3B0C24AA"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 xml:space="preserve">Grad Poreč već godinama ukazuje na potrebu i pokazuje osjetljivost na probleme koje uzrokuju invazivne vrste (ambrozija, </w:t>
      </w:r>
      <w:proofErr w:type="spellStart"/>
      <w:r w:rsidRPr="00EF1294">
        <w:rPr>
          <w:rFonts w:ascii="Times New Roman" w:eastAsia="Times New Roman" w:hAnsi="Times New Roman" w:cs="Arial"/>
          <w:sz w:val="24"/>
          <w:szCs w:val="24"/>
          <w:lang w:eastAsia="hr-HR"/>
        </w:rPr>
        <w:t>pajasen</w:t>
      </w:r>
      <w:proofErr w:type="spellEnd"/>
      <w:r w:rsidRPr="00EF1294">
        <w:rPr>
          <w:rFonts w:ascii="Times New Roman" w:eastAsia="Times New Roman" w:hAnsi="Times New Roman" w:cs="Arial"/>
          <w:sz w:val="24"/>
          <w:szCs w:val="24"/>
          <w:lang w:eastAsia="hr-HR"/>
        </w:rPr>
        <w:t xml:space="preserve">, grozdasta </w:t>
      </w:r>
      <w:proofErr w:type="spellStart"/>
      <w:r w:rsidRPr="00EF1294">
        <w:rPr>
          <w:rFonts w:ascii="Times New Roman" w:eastAsia="Times New Roman" w:hAnsi="Times New Roman" w:cs="Arial"/>
          <w:sz w:val="24"/>
          <w:szCs w:val="24"/>
          <w:lang w:eastAsia="hr-HR"/>
        </w:rPr>
        <w:t>kaulerpa</w:t>
      </w:r>
      <w:proofErr w:type="spellEnd"/>
      <w:r w:rsidRPr="00EF1294">
        <w:rPr>
          <w:rFonts w:ascii="Times New Roman" w:eastAsia="Times New Roman" w:hAnsi="Times New Roman" w:cs="Arial"/>
          <w:sz w:val="24"/>
          <w:szCs w:val="24"/>
          <w:lang w:eastAsia="hr-HR"/>
        </w:rPr>
        <w:t>, nutrije, komarci, stršljeni...) te daje podršku projektima s temom praćenja i upravljanja invazivnim vrstama, kao i promicanju svijesti o različitim ekološkim temama. Kontinuirano se poduzimaju mjere za monitoring, kontrolu i smanjenje širenja invazivnih vrsta na području Poreča. Sakupljeni podaci rijetko su dosad bili u potpunosti dostupni građanima, a komunikacija s njima radi boljeg prepoznavanja potreba, briga i ideja oko utjecaja i upravljanja invazivnim</w:t>
      </w:r>
    </w:p>
    <w:p w14:paraId="5BE752B1"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vrstama bila je slaba. Predloženi projekt nadovezuje se na prethodne aktivnosti koje su obuhvaćale znanstvena istraživanja na invazivnim vrstama, kartiranje i izradu detaljnih interaktivnih karata rasprostranjenosti invazivnih vrsta te edukaciju građana, djece i šire javnosti. Komunikacija prema javnosti odvija se putem interaktivne web stranica o invazivnim vrstama čiji je link dostupan na stranicama grada Poreča i Instituta, predstavljanjem na radio i TV emisijama te putem objava na društvenim mrežama Facebook i Instagram. U sklopu ovog projekta sve obrazovne ustanove na području Poreča motivirat će se za korištenje učionice na otvorenom i poučne staze u šumi Sv. Marka kraj Instituta.</w:t>
      </w:r>
    </w:p>
    <w:p w14:paraId="545C2E56"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 xml:space="preserve">Ciljevi ovog projekta su nastavak znanstvenog monitoringa i kartiranja invazivnih vrsta na području Poreča, suradnja s drugim dionicima (Zavod za javno zdravstvo Istarske županije, </w:t>
      </w:r>
      <w:r w:rsidRPr="00EF1294">
        <w:rPr>
          <w:rFonts w:ascii="Times New Roman" w:eastAsia="Times New Roman" w:hAnsi="Times New Roman" w:cs="Arial"/>
          <w:sz w:val="24"/>
          <w:szCs w:val="24"/>
          <w:lang w:eastAsia="hr-HR"/>
        </w:rPr>
        <w:lastRenderedPageBreak/>
        <w:t>Udruga Zona, Udruga pčelara Nektar.. ), objediniti projekte s istom tematikom na području grada Poreča, educirati javnost na problematiku invazivnih vrsta, biti na raspolaganju građanima za sve upite i dojave vezane uz invazivne vrste, popularizacija biologije i ekologije te promocija ekološke pismenosti građana Poreča i šire.</w:t>
      </w:r>
    </w:p>
    <w:p w14:paraId="6F6A7181"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Osim toga cilj je i aktivno uključiti djecu (vrtiće i škole) te građane u očuvanje naše jedinstvene i iznimno vrijedne prirodne baštine kroz kampanje na društvenim mrežama i provedbom navedenih aktivnosti na području Poreča i šire.</w:t>
      </w:r>
    </w:p>
    <w:p w14:paraId="61916104" w14:textId="77777777" w:rsidR="00EF1294" w:rsidRPr="00EF1294" w:rsidRDefault="00EF1294" w:rsidP="00EF1294">
      <w:pPr>
        <w:spacing w:after="0" w:line="240" w:lineRule="auto"/>
        <w:jc w:val="both"/>
        <w:rPr>
          <w:rFonts w:ascii="Times New Roman" w:eastAsia="Times New Roman" w:hAnsi="Times New Roman" w:cs="Arial"/>
          <w:sz w:val="24"/>
          <w:szCs w:val="24"/>
          <w:lang w:eastAsia="hr-HR"/>
        </w:rPr>
      </w:pPr>
      <w:r w:rsidRPr="00EF1294">
        <w:rPr>
          <w:rFonts w:ascii="Times New Roman" w:eastAsia="Times New Roman" w:hAnsi="Times New Roman" w:cs="Arial"/>
          <w:sz w:val="24"/>
          <w:szCs w:val="24"/>
          <w:lang w:eastAsia="hr-HR"/>
        </w:rPr>
        <w:t>Sve predviđene aktivnosti odradili su stručnjaci s iskustvom u području biologije te jedna zaposlena osoba koja je omogućila kontinuirani rad sa širom populacijom građana i djece. Sredstva su bila planirana za plaću zaposlene djelatnice, promotivni materijal i administrativne troškove provedbe aktivnosti.</w:t>
      </w:r>
    </w:p>
    <w:p w14:paraId="2143B9BC" w14:textId="77777777" w:rsidR="00EF1294" w:rsidRPr="00EF1294" w:rsidRDefault="00EF1294" w:rsidP="00EF1294">
      <w:pPr>
        <w:spacing w:after="0" w:line="240" w:lineRule="auto"/>
        <w:jc w:val="both"/>
        <w:rPr>
          <w:rFonts w:ascii="Times New Roman" w:eastAsia="Times New Roman" w:hAnsi="Times New Roman" w:cs="Times New Roman"/>
          <w:bCs/>
          <w:i/>
          <w:color w:val="C00000"/>
          <w:sz w:val="24"/>
          <w:szCs w:val="24"/>
          <w:lang w:eastAsia="hr-HR"/>
        </w:rPr>
      </w:pPr>
      <w:r w:rsidRPr="00EF1294">
        <w:rPr>
          <w:rFonts w:ascii="Times New Roman" w:eastAsia="Times New Roman" w:hAnsi="Times New Roman" w:cs="Times New Roman"/>
          <w:bCs/>
          <w:i/>
          <w:sz w:val="24"/>
          <w:szCs w:val="24"/>
          <w:lang w:eastAsia="hr-HR"/>
        </w:rPr>
        <w:t xml:space="preserve">Veterinarska bolnica Poreč </w:t>
      </w:r>
    </w:p>
    <w:p w14:paraId="3E392EA0"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bookmarkStart w:id="92" w:name="_Hlk119259769"/>
      <w:r w:rsidRPr="00EF1294">
        <w:rPr>
          <w:rFonts w:ascii="Times New Roman" w:eastAsia="Times New Roman" w:hAnsi="Times New Roman" w:cs="Times New Roman"/>
          <w:sz w:val="24"/>
          <w:szCs w:val="24"/>
          <w:lang w:eastAsia="hr-HR"/>
        </w:rPr>
        <w:t>Planiranim sredstvima sufinanciralo se izvođenje aktivnosti vezanih uz realizaciju tri projekta koje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realizira već duži niz godina u suradnji s Veterinarskom bolnicom Poreč i to: projekt  “Kontrola i suzbijanje populacije galebova </w:t>
      </w:r>
      <w:proofErr w:type="spellStart"/>
      <w:r w:rsidRPr="00EF1294">
        <w:rPr>
          <w:rFonts w:ascii="Times New Roman" w:eastAsia="Times New Roman" w:hAnsi="Times New Roman" w:cs="Times New Roman"/>
          <w:sz w:val="24"/>
          <w:szCs w:val="24"/>
          <w:lang w:eastAsia="hr-HR"/>
        </w:rPr>
        <w:t>klaukavca</w:t>
      </w:r>
      <w:proofErr w:type="spellEnd"/>
      <w:r w:rsidRPr="00EF1294">
        <w:rPr>
          <w:rFonts w:ascii="Times New Roman" w:eastAsia="Times New Roman" w:hAnsi="Times New Roman" w:cs="Times New Roman"/>
          <w:sz w:val="24"/>
          <w:szCs w:val="24"/>
          <w:lang w:eastAsia="hr-HR"/>
        </w:rPr>
        <w:t xml:space="preserve"> i procjena rizika prekomjerne populacije za zdravlje ljudi” s iznosom od 4.022 eura, projekt “Psi kao rezervoari i indikatori opasnih zoonoza” s iznosom od 930 eura i projekt “Sterilizacija i kastracija mačaka lutalica“ s iznosom od 4.813,00 eura te sredstva u iznosu od 10.000,00 eura potrebna za smještaj životinja u sklonište temeljem naloga inspekcijske službe.</w:t>
      </w:r>
    </w:p>
    <w:p w14:paraId="32BE74FC" w14:textId="77777777" w:rsidR="00EF1294" w:rsidRPr="00EF1294" w:rsidRDefault="00EF1294" w:rsidP="00EF1294">
      <w:pPr>
        <w:spacing w:after="0" w:line="240" w:lineRule="auto"/>
        <w:rPr>
          <w:rFonts w:ascii="Times New Roman" w:eastAsia="Times New Roman" w:hAnsi="Times New Roman" w:cs="Times New Roman"/>
          <w:i/>
          <w:sz w:val="24"/>
          <w:szCs w:val="24"/>
          <w:lang w:eastAsia="hr-HR"/>
        </w:rPr>
      </w:pPr>
      <w:r w:rsidRPr="00EF1294">
        <w:rPr>
          <w:rFonts w:ascii="Times New Roman" w:eastAsia="Times New Roman" w:hAnsi="Times New Roman" w:cs="Times New Roman"/>
          <w:bCs/>
          <w:i/>
          <w:sz w:val="24"/>
          <w:szCs w:val="24"/>
          <w:lang w:eastAsia="hr-HR"/>
        </w:rPr>
        <w:t xml:space="preserve">Projekt  “Kontrola i suzbijanje populacije galebova </w:t>
      </w:r>
      <w:proofErr w:type="spellStart"/>
      <w:r w:rsidRPr="00EF1294">
        <w:rPr>
          <w:rFonts w:ascii="Times New Roman" w:eastAsia="Times New Roman" w:hAnsi="Times New Roman" w:cs="Times New Roman"/>
          <w:bCs/>
          <w:i/>
          <w:sz w:val="24"/>
          <w:szCs w:val="24"/>
          <w:lang w:eastAsia="hr-HR"/>
        </w:rPr>
        <w:t>klaukavca</w:t>
      </w:r>
      <w:proofErr w:type="spellEnd"/>
      <w:r w:rsidRPr="00EF1294">
        <w:rPr>
          <w:rFonts w:ascii="Times New Roman" w:eastAsia="Times New Roman" w:hAnsi="Times New Roman" w:cs="Times New Roman"/>
          <w:bCs/>
          <w:i/>
          <w:sz w:val="24"/>
          <w:szCs w:val="24"/>
          <w:lang w:eastAsia="hr-HR"/>
        </w:rPr>
        <w:t xml:space="preserve"> i procjena rizika prekomjerne populacije za zdravlje ljudi”</w:t>
      </w:r>
    </w:p>
    <w:bookmarkEnd w:id="92"/>
    <w:p w14:paraId="4F9ABE9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Prema zapažanjima stručnjaka u Poreču i Istri, te epidemioloških pokazatelja rizika prijenosa bolesti na ljude u našoj regiji, identificiran je problem uzrokovan povećanjem populacije galeba </w:t>
      </w:r>
      <w:proofErr w:type="spellStart"/>
      <w:r w:rsidRPr="00EF1294">
        <w:rPr>
          <w:rFonts w:ascii="Times New Roman" w:eastAsia="Times New Roman" w:hAnsi="Times New Roman" w:cs="Times New Roman"/>
          <w:sz w:val="24"/>
          <w:szCs w:val="24"/>
          <w:lang w:eastAsia="hr-HR"/>
        </w:rPr>
        <w:t>klaukavca</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Larus</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cachinans</w:t>
      </w:r>
      <w:proofErr w:type="spellEnd"/>
      <w:r w:rsidRPr="00EF1294">
        <w:rPr>
          <w:rFonts w:ascii="Times New Roman" w:eastAsia="Times New Roman" w:hAnsi="Times New Roman" w:cs="Times New Roman"/>
          <w:sz w:val="24"/>
          <w:szCs w:val="24"/>
          <w:lang w:eastAsia="hr-HR"/>
        </w:rPr>
        <w:t xml:space="preserve">), koji pripada skupini velikih galebova i najveći je galeb juga Europe. Galeb </w:t>
      </w:r>
      <w:proofErr w:type="spellStart"/>
      <w:r w:rsidRPr="00EF1294">
        <w:rPr>
          <w:rFonts w:ascii="Times New Roman" w:eastAsia="Times New Roman" w:hAnsi="Times New Roman" w:cs="Times New Roman"/>
          <w:sz w:val="24"/>
          <w:szCs w:val="24"/>
          <w:lang w:eastAsia="hr-HR"/>
        </w:rPr>
        <w:t>klaukavac</w:t>
      </w:r>
      <w:proofErr w:type="spellEnd"/>
      <w:r w:rsidRPr="00EF1294">
        <w:rPr>
          <w:rFonts w:ascii="Times New Roman" w:eastAsia="Times New Roman" w:hAnsi="Times New Roman" w:cs="Times New Roman"/>
          <w:sz w:val="24"/>
          <w:szCs w:val="24"/>
          <w:lang w:eastAsia="hr-HR"/>
        </w:rPr>
        <w:t xml:space="preserve"> se prirodno hrani vrlo različitom hranom, ribom, raznim morskim beskralješnjacima, malim sisavcima (glodavci), jajima ptica i sl., a u zadnje vrijeme, u urbanim zajednicama, otpacima na odlagalištima otpada, te se bilježe napadi galebova na djecu, građane i turiste. Stručnjaci su utvrdili da su Poreč i druga turistička mjesta izrazita meta galebova zbog velikih hotelskih kompleksa i velike količine otpada, što za galebove znači veliku količinu hrane. Od 2010. godine u Poreču je započela provedba pilot projekta, a od 2011. Projekta usmjerenog kontroli i suzbijanju populacije galebova zbog mogućih značajnih zdravstvenih rizika i šteta za ljude. Humanom metodom suzbijanja populacije galebova na </w:t>
      </w:r>
      <w:proofErr w:type="spellStart"/>
      <w:r w:rsidRPr="00EF1294">
        <w:rPr>
          <w:rFonts w:ascii="Times New Roman" w:eastAsia="Times New Roman" w:hAnsi="Times New Roman" w:cs="Times New Roman"/>
          <w:sz w:val="24"/>
          <w:szCs w:val="24"/>
          <w:lang w:eastAsia="hr-HR"/>
        </w:rPr>
        <w:t>Poreštini</w:t>
      </w:r>
      <w:proofErr w:type="spellEnd"/>
      <w:r w:rsidRPr="00EF1294">
        <w:rPr>
          <w:rFonts w:ascii="Times New Roman" w:eastAsia="Times New Roman" w:hAnsi="Times New Roman" w:cs="Times New Roman"/>
          <w:sz w:val="24"/>
          <w:szCs w:val="24"/>
          <w:lang w:eastAsia="hr-HR"/>
        </w:rPr>
        <w:t xml:space="preserve"> i u drugim gradovima u kojima se provodi ovaj projekt (Rovinj, Pula, Novigrad), postavljanjem lažnih jaja broj galebova se značajno smanjio, a smanjio se i broj gnijezda u urbanim područjima. U proteklih 15 godina na području Poreča, Rovinja, Pule i Novigrad postavljeno je preko 30.000 lažnih jaja, a nadziranjem ležanja ptica na lažnim jajima utvrđeno je da je za toliko smanjen i broj ptića.    </w:t>
      </w:r>
    </w:p>
    <w:p w14:paraId="7E8F696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Dugoročni cilj projekta je uspostaviti sustav praćenja, kontrole i smanjenja populacije galeba </w:t>
      </w:r>
      <w:proofErr w:type="spellStart"/>
      <w:r w:rsidRPr="00EF1294">
        <w:rPr>
          <w:rFonts w:ascii="Times New Roman" w:eastAsia="Times New Roman" w:hAnsi="Times New Roman" w:cs="Times New Roman"/>
          <w:sz w:val="24"/>
          <w:szCs w:val="24"/>
          <w:lang w:eastAsia="hr-HR"/>
        </w:rPr>
        <w:t>kalukavca</w:t>
      </w:r>
      <w:proofErr w:type="spellEnd"/>
      <w:r w:rsidRPr="00EF1294">
        <w:rPr>
          <w:rFonts w:ascii="Times New Roman" w:eastAsia="Times New Roman" w:hAnsi="Times New Roman" w:cs="Times New Roman"/>
          <w:sz w:val="24"/>
          <w:szCs w:val="24"/>
          <w:lang w:eastAsia="hr-HR"/>
        </w:rPr>
        <w:t xml:space="preserve">. Kratkoročni ciljevi projekta su: monitoring populacije galebova te razrada optimalnih mjera i aktivnosti koje će utjecati na smanjivanje populacije; onemogućavanje dodatnog hranjenja galebovima (putem deponija, neadekvatnog zbrinjavanja otpada); edukacija i informiranje građana i gostiju putem edukativno-informativnih materijala za područje Poreča I Istarske županije na temu adekvatnog odlaganja otpada i ponašanja u odnosu na galebove. </w:t>
      </w:r>
    </w:p>
    <w:p w14:paraId="5ECC2CA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Nositelj projekta je Veterinarska bolnica Poreč dok su dionici projekta: Veterinarski fakultet Zagreb, Zdravi grad Poreč, Gradovi: Poreč, Novigrad, Rovinj i Pula, Općine: Vrsar, Funtana i Tar-Vabriga, turističke tvrtke (Valamar-Riviera, Plava laguna, Maistra, Laguna Novigrad, Arena </w:t>
      </w:r>
      <w:proofErr w:type="spellStart"/>
      <w:r w:rsidRPr="00EF1294">
        <w:rPr>
          <w:rFonts w:ascii="Times New Roman" w:eastAsia="Times New Roman" w:hAnsi="Times New Roman" w:cs="Times New Roman"/>
          <w:sz w:val="24"/>
          <w:szCs w:val="24"/>
          <w:lang w:eastAsia="hr-HR"/>
        </w:rPr>
        <w:t>Hospitality</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group</w:t>
      </w:r>
      <w:proofErr w:type="spellEnd"/>
      <w:r w:rsidRPr="00EF1294">
        <w:rPr>
          <w:rFonts w:ascii="Times New Roman" w:eastAsia="Times New Roman" w:hAnsi="Times New Roman" w:cs="Times New Roman"/>
          <w:sz w:val="24"/>
          <w:szCs w:val="24"/>
          <w:lang w:eastAsia="hr-HR"/>
        </w:rPr>
        <w:t xml:space="preserve">, BMV </w:t>
      </w:r>
      <w:proofErr w:type="spellStart"/>
      <w:r w:rsidRPr="00EF1294">
        <w:rPr>
          <w:rFonts w:ascii="Times New Roman" w:eastAsia="Times New Roman" w:hAnsi="Times New Roman" w:cs="Times New Roman"/>
          <w:sz w:val="24"/>
          <w:szCs w:val="24"/>
          <w:lang w:eastAsia="hr-HR"/>
        </w:rPr>
        <w:t>group</w:t>
      </w:r>
      <w:proofErr w:type="spellEnd"/>
      <w:r w:rsidRPr="00EF1294">
        <w:rPr>
          <w:rFonts w:ascii="Times New Roman" w:eastAsia="Times New Roman" w:hAnsi="Times New Roman" w:cs="Times New Roman"/>
          <w:sz w:val="24"/>
          <w:szCs w:val="24"/>
          <w:lang w:eastAsia="hr-HR"/>
        </w:rPr>
        <w:t xml:space="preserve">), Turistička zajednica Istarske županije i Turističke zajednice Grada Poreča, Novigrada, Rovinja i Pule te Općina Vrsar, Funtana i Tar-Vabriga. </w:t>
      </w:r>
    </w:p>
    <w:p w14:paraId="59D9C30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 2025. projekt je obuhvatio sljedeće aktivnosti: monitoring galebova; poduzimanje mjera za smanjenje populacije galeba </w:t>
      </w:r>
      <w:proofErr w:type="spellStart"/>
      <w:r w:rsidRPr="00EF1294">
        <w:rPr>
          <w:rFonts w:ascii="Times New Roman" w:eastAsia="Times New Roman" w:hAnsi="Times New Roman" w:cs="Times New Roman"/>
          <w:sz w:val="24"/>
          <w:szCs w:val="24"/>
          <w:lang w:eastAsia="hr-HR"/>
        </w:rPr>
        <w:t>klaukavca</w:t>
      </w:r>
      <w:proofErr w:type="spellEnd"/>
      <w:r w:rsidRPr="00EF1294">
        <w:rPr>
          <w:rFonts w:ascii="Times New Roman" w:eastAsia="Times New Roman" w:hAnsi="Times New Roman" w:cs="Times New Roman"/>
          <w:sz w:val="24"/>
          <w:szCs w:val="24"/>
          <w:lang w:eastAsia="hr-HR"/>
        </w:rPr>
        <w:t xml:space="preserve">, uzorkovanje izmeta i perja ptica i laboratorijske </w:t>
      </w:r>
      <w:r w:rsidRPr="00EF1294">
        <w:rPr>
          <w:rFonts w:ascii="Times New Roman" w:eastAsia="Times New Roman" w:hAnsi="Times New Roman" w:cs="Times New Roman"/>
          <w:sz w:val="24"/>
          <w:szCs w:val="24"/>
          <w:lang w:eastAsia="hr-HR"/>
        </w:rPr>
        <w:lastRenderedPageBreak/>
        <w:t>pretrage, kontrola rekreacijskih voda; prosvjećivanje građana i turista, medijska prezentacija projekta. Sve predviđene aktivnosti odraditi će stručni timovi Veterinarske bolnice Poreč, Veterinarskog fakulteta Zagreb, Zavod za javno zdravstvo IŽ te posebne grupe (ribolovna društva, lovci). Sredstva su bila planirana za sufinanciranje troškova plaća voditelja projekta, naknada stručnog suradnika, naknada tehničkog osoblja te drugih troškova provedbe aktivnosti (prijevoza, izrada edukativnih letaka i plakatiranje, opreme za monitoring i praćenje populacije galebova, nabavu umjetnih jaja i ostale potrebne opreme).</w:t>
      </w:r>
    </w:p>
    <w:p w14:paraId="121BE4DF"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Projekt  „Psi kao rezervoari i indikatori opasnih zoonoza“</w:t>
      </w:r>
    </w:p>
    <w:p w14:paraId="5328061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Emergentne</w:t>
      </w:r>
      <w:proofErr w:type="spellEnd"/>
      <w:r w:rsidRPr="00EF1294">
        <w:rPr>
          <w:rFonts w:ascii="Times New Roman" w:eastAsia="Times New Roman" w:hAnsi="Times New Roman" w:cs="Times New Roman"/>
          <w:sz w:val="24"/>
          <w:szCs w:val="24"/>
          <w:lang w:eastAsia="hr-HR"/>
        </w:rPr>
        <w:t xml:space="preserve"> zoonoze su problem koji trenutno zabrinjava svjetsko zdravstvo, a među njima osobito one koje se prenose vektorima, osobito one za koje su rezervoari kućni ljubimci. Trend porasta broja kućnih ljubimaca bilježi se i u Poreču, pa je važno naglasiti da i njihovim porastom zbog vrlo tijesne kohabitacije rastu i potencijalne opasnosti zaraze ljudi, osobito djece.  Kontaminiranost javnih površina jajima parazita – temeljem dosadašnjeg </w:t>
      </w:r>
      <w:proofErr w:type="spellStart"/>
      <w:r w:rsidRPr="00EF1294">
        <w:rPr>
          <w:rFonts w:ascii="Times New Roman" w:eastAsia="Times New Roman" w:hAnsi="Times New Roman" w:cs="Times New Roman"/>
          <w:sz w:val="24"/>
          <w:szCs w:val="24"/>
          <w:lang w:eastAsia="hr-HR"/>
        </w:rPr>
        <w:t>montoringa</w:t>
      </w:r>
      <w:proofErr w:type="spellEnd"/>
      <w:r w:rsidRPr="00EF1294">
        <w:rPr>
          <w:rFonts w:ascii="Times New Roman" w:eastAsia="Times New Roman" w:hAnsi="Times New Roman" w:cs="Times New Roman"/>
          <w:sz w:val="24"/>
          <w:szCs w:val="24"/>
          <w:lang w:eastAsia="hr-HR"/>
        </w:rPr>
        <w:t xml:space="preserve"> parkova i objekata za dječju igru na području Poreča, može se zaključiti da je uočen rizik i od kontaminacije parazitskim stadijima podrijetlom iz izmeta pasa. Posebno je zabrinjavajući nalaz istih u pješčanicima u kojima tijekom ljetnih mjeseci borave djeca. Pas kao rezervoar i indikator </w:t>
      </w:r>
      <w:proofErr w:type="spellStart"/>
      <w:r w:rsidRPr="00EF1294">
        <w:rPr>
          <w:rFonts w:ascii="Times New Roman" w:eastAsia="Times New Roman" w:hAnsi="Times New Roman" w:cs="Times New Roman"/>
          <w:sz w:val="24"/>
          <w:szCs w:val="24"/>
          <w:lang w:eastAsia="hr-HR"/>
        </w:rPr>
        <w:t>emergentih</w:t>
      </w:r>
      <w:proofErr w:type="spellEnd"/>
      <w:r w:rsidRPr="00EF1294">
        <w:rPr>
          <w:rFonts w:ascii="Times New Roman" w:eastAsia="Times New Roman" w:hAnsi="Times New Roman" w:cs="Times New Roman"/>
          <w:sz w:val="24"/>
          <w:szCs w:val="24"/>
          <w:lang w:eastAsia="hr-HR"/>
        </w:rPr>
        <w:t xml:space="preserve"> zoonoza – psi mogu biti izvrsni indikatori jer, premda ne obolijevaju vidljivim znakovima, svakako pokazuju razinu prokuženosti kao i razinu rizika za ljude. </w:t>
      </w:r>
    </w:p>
    <w:p w14:paraId="417F953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Dugoročni ciljevi projekta jesu: određivanje rizika kontaminacije javnih površina, parkova, zelenih površina, šetališta, dječjih igrališta i objekta za zabavu djece na području Poreča temeljem nalaza parazitskih razvojnih oblika u izmetu pasa kao i kontaminiranost tla; rano otkrivanje razvojnih stadija parazita na kontaminiranim površinama i rano otkrivanje razvojnih stadija parazita i prevencija kod kućnih ljubimaca s ciljem sprječavanja prenošenja i suzbijanja parazitarnih bolesti. Kratkoročni ciljevi projekta: rano otkrivanje razvojnih stadija parazita na kontaminiranim površinama i sprečavanje mogućeg širenja parazitarnih bolesti; rano otkrivanje razvojnih stadija parazita te prevencija kod kućnih ljubimaca; određivanje zaraženosti pasa i mačaka za čovjeka opasnim crijevnim parazitima; onemogućavanje pristupa pasa i mačaka pješčanicima u dječjim vrtićima i dječjim igralištima i organiziranje sustava prosvjećivanja vlasnika pasa kao i ostalih građana kako bi se smanjio rizik zaraze. </w:t>
      </w:r>
    </w:p>
    <w:p w14:paraId="568B995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 2025. godini projekt je obuhvatio sljedeće aktivnosti: izbor mikrolokacija temeljem zahtjeva naručitelja kao procjene gdje je najveći rizik zaraze za građanstvo i djecu; uzimanja uzoraka tla i pijeska; sakupljanja izmeta na području </w:t>
      </w:r>
      <w:proofErr w:type="spellStart"/>
      <w:r w:rsidRPr="00EF1294">
        <w:rPr>
          <w:rFonts w:ascii="Times New Roman" w:eastAsia="Times New Roman" w:hAnsi="Times New Roman" w:cs="Times New Roman"/>
          <w:sz w:val="24"/>
          <w:szCs w:val="24"/>
          <w:lang w:eastAsia="hr-HR"/>
        </w:rPr>
        <w:t>mikropopulacije</w:t>
      </w:r>
      <w:proofErr w:type="spellEnd"/>
      <w:r w:rsidRPr="00EF1294">
        <w:rPr>
          <w:rFonts w:ascii="Times New Roman" w:eastAsia="Times New Roman" w:hAnsi="Times New Roman" w:cs="Times New Roman"/>
          <w:sz w:val="24"/>
          <w:szCs w:val="24"/>
          <w:lang w:eastAsia="hr-HR"/>
        </w:rPr>
        <w:t xml:space="preserve">; pretrage uzoraka tla, pijeska i izmeta; određivanja razine zaraženosti pasa i mačaka trakavicom odgovornom za pojavu ehinokokoze; određivanja zaraženosti pasa za čovjeka opasnim crijevnim parazitima; organiziranje sustava prosvjećivanja vlasnika pasa kao i ostalih građana kako bi se smanjio rizik zaraze, izradu edukativnih letaka za građane, te edukativna predavanja za građane i stručnjake. Sve predviđene aktivnosti odraditi će veterinarski tehničari, volonteri, doktori veterinarske medicine te profesori Veterinarskog fakulteta. Nositelj projekta je Veterinarska bolnica Poreč, dok su dionici projekta Veterinarski fakultet Zagreb i Zdravi grad Poreč. Sredstva su bila planirana za troškove plaća voditelja projekta i veterinarskog tehničara, naknada stručnim suradnicima. </w:t>
      </w:r>
    </w:p>
    <w:p w14:paraId="4487B52B"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Projekt  „Sterilizacija i kastracija mačaka lutalica“</w:t>
      </w:r>
    </w:p>
    <w:p w14:paraId="253DFC6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nekoliko je rizik lokacija na kojima se nalazi veći broj </w:t>
      </w:r>
      <w:proofErr w:type="spellStart"/>
      <w:r w:rsidRPr="00EF1294">
        <w:rPr>
          <w:rFonts w:ascii="Times New Roman" w:eastAsia="Times New Roman" w:hAnsi="Times New Roman" w:cs="Times New Roman"/>
          <w:sz w:val="24"/>
          <w:szCs w:val="24"/>
          <w:lang w:eastAsia="hr-HR"/>
        </w:rPr>
        <w:t>slobodnoživućih</w:t>
      </w:r>
      <w:proofErr w:type="spellEnd"/>
      <w:r w:rsidRPr="00EF1294">
        <w:rPr>
          <w:rFonts w:ascii="Times New Roman" w:eastAsia="Times New Roman" w:hAnsi="Times New Roman" w:cs="Times New Roman"/>
          <w:sz w:val="24"/>
          <w:szCs w:val="24"/>
          <w:lang w:eastAsia="hr-HR"/>
        </w:rPr>
        <w:t xml:space="preserve"> mačaka. Ovakvi prostori i životinje bez veterinarskog nadzora i kontrole povećanja populacije predstavljaju rizik za zdravlje građana i turista. Prema ranije prikupljenim pokazateljima na više gradskih lokacija, analizom prikupljenog izmeta na javnim površinama pronađeni su članci trakavice, koja je odgovorna za pojavu ehinokokoze, što zahtijeva suzbijanje i prevenciju pojave i širenja parazita na druge lokacije, životinje i ljude. Posebne skupine koje su u riziku su djeca predškolskog uzrasta i osobe s intelektualnim poteškoćama.</w:t>
      </w:r>
    </w:p>
    <w:p w14:paraId="5609B83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 xml:space="preserve">Dugoročni cilj projekta jest smanjenje rizika prijenosa zaraznih bolesti sa </w:t>
      </w:r>
      <w:proofErr w:type="spellStart"/>
      <w:r w:rsidRPr="00EF1294">
        <w:rPr>
          <w:rFonts w:ascii="Times New Roman" w:eastAsia="Times New Roman" w:hAnsi="Times New Roman" w:cs="Times New Roman"/>
          <w:sz w:val="24"/>
          <w:szCs w:val="24"/>
          <w:lang w:eastAsia="hr-HR"/>
        </w:rPr>
        <w:t>slobodnoživućih</w:t>
      </w:r>
      <w:proofErr w:type="spellEnd"/>
      <w:r w:rsidRPr="00EF1294">
        <w:rPr>
          <w:rFonts w:ascii="Times New Roman" w:eastAsia="Times New Roman" w:hAnsi="Times New Roman" w:cs="Times New Roman"/>
          <w:sz w:val="24"/>
          <w:szCs w:val="24"/>
          <w:lang w:eastAsia="hr-HR"/>
        </w:rPr>
        <w:t xml:space="preserve"> mačaka na ljude (zoonoze) i druge životinje na području Poreča. Kratkoročni ciljevi jesu: smanjenje populacije </w:t>
      </w:r>
      <w:proofErr w:type="spellStart"/>
      <w:r w:rsidRPr="00EF1294">
        <w:rPr>
          <w:rFonts w:ascii="Times New Roman" w:eastAsia="Times New Roman" w:hAnsi="Times New Roman" w:cs="Times New Roman"/>
          <w:sz w:val="24"/>
          <w:szCs w:val="24"/>
          <w:lang w:eastAsia="hr-HR"/>
        </w:rPr>
        <w:t>slobodnoživućih</w:t>
      </w:r>
      <w:proofErr w:type="spellEnd"/>
      <w:r w:rsidRPr="00EF1294">
        <w:rPr>
          <w:rFonts w:ascii="Times New Roman" w:eastAsia="Times New Roman" w:hAnsi="Times New Roman" w:cs="Times New Roman"/>
          <w:sz w:val="24"/>
          <w:szCs w:val="24"/>
          <w:lang w:eastAsia="hr-HR"/>
        </w:rPr>
        <w:t xml:space="preserve"> mačaka na javnim površinama na određenim gradskim lokacijama;, senzibilizacija građana za odgovorno postupanje i udomljavanje ovakvih životinja; edukacija djece i osoba s intelektualnim poteškoćama o pravilnom postupanju s napuštenim životinjama; </w:t>
      </w:r>
      <w:proofErr w:type="spellStart"/>
      <w:r w:rsidRPr="00EF1294">
        <w:rPr>
          <w:rFonts w:ascii="Times New Roman" w:eastAsia="Times New Roman" w:hAnsi="Times New Roman" w:cs="Times New Roman"/>
          <w:sz w:val="24"/>
          <w:szCs w:val="24"/>
          <w:lang w:eastAsia="hr-HR"/>
        </w:rPr>
        <w:t>brendiranje</w:t>
      </w:r>
      <w:proofErr w:type="spellEnd"/>
      <w:r w:rsidRPr="00EF1294">
        <w:rPr>
          <w:rFonts w:ascii="Times New Roman" w:eastAsia="Times New Roman" w:hAnsi="Times New Roman" w:cs="Times New Roman"/>
          <w:sz w:val="24"/>
          <w:szCs w:val="24"/>
          <w:lang w:eastAsia="hr-HR"/>
        </w:rPr>
        <w:t xml:space="preserve">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kao jedinice lokalne samouprave koja prepoznaje i humano rješava problem prekomjernog broja napuštenih mačaka, te time ujedno skrbi o zdravstvenoj sigurnosti građana i turista. Nositelj projekta je Veterinarska bolnica Poreč. </w:t>
      </w:r>
    </w:p>
    <w:p w14:paraId="4DECEEE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2025. godini projekt je obuhvatio sljedeće aktivnosti:  hvatanje napuštenih mačaka na javnim površinama Grada Poreča, sterilizacija/kastracija, označavanje, dehelmintizacija, cijepljenje protiv bjesnoće uhvaćenih mačaka; udomljavanje ili vraćanje u njihovo stanište i upoznavanje i edukacija o vrstama i veličini rizika za zdravlje, te pokazivanje postupanja s napuštenim životinjama. Sve predviđene aktivnosti odradili su veterinarski tehničari, veterinarski bolničar i volonteri. Sredstva su bila planirana za podmirivanje troškova kastracija i sterilizacija, cijepljenje protiv zaraznih bolesti, tretiranje protiv vanjskih parazita, dehelmintizaciju i stacionarno liječenje.</w:t>
      </w:r>
    </w:p>
    <w:p w14:paraId="15969E8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Smještaj životinja u sklonište temeljem naloga inspekcijske službe provodi se  u slučajevima kada se mora provoditi mjere koje odredi veterinarska inspekcija kao npr. privremeno oduzimanje životinje posjedniku, smrt vlasnika bez nasljednika i slično. </w:t>
      </w:r>
    </w:p>
    <w:p w14:paraId="4E4BEC11"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Ostale potrebe u području zaštite, očuvanja i unapređenja zdravlja</w:t>
      </w:r>
    </w:p>
    <w:p w14:paraId="51AC384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planirana za podmirivanje nespomenutih rashoda poslovanja.</w:t>
      </w:r>
    </w:p>
    <w:p w14:paraId="56F77EB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Kapitalni projekti:</w:t>
      </w:r>
    </w:p>
    <w:p w14:paraId="6FC50F8A" w14:textId="77777777" w:rsidR="00EF1294" w:rsidRPr="00EF1294" w:rsidRDefault="00EF1294" w:rsidP="00EF1294">
      <w:pPr>
        <w:spacing w:after="0" w:line="240" w:lineRule="auto"/>
        <w:jc w:val="both"/>
        <w:rPr>
          <w:rFonts w:ascii="Times New Roman" w:eastAsia="Times New Roman" w:hAnsi="Times New Roman" w:cs="Times New Roman"/>
          <w:b/>
          <w:i/>
          <w:iCs/>
          <w:sz w:val="24"/>
          <w:szCs w:val="24"/>
          <w:lang w:eastAsia="hr-HR"/>
        </w:rPr>
      </w:pPr>
      <w:r w:rsidRPr="00EF1294">
        <w:rPr>
          <w:rFonts w:ascii="Times New Roman" w:eastAsia="Times New Roman" w:hAnsi="Times New Roman" w:cs="Times New Roman"/>
          <w:b/>
          <w:i/>
          <w:iCs/>
          <w:sz w:val="24"/>
          <w:szCs w:val="24"/>
          <w:lang w:eastAsia="hr-HR"/>
        </w:rPr>
        <w:t>Kapitalni projekt: Sufinanciranje kreditne obveze za adaptaciju i opremanje Specijalne bolnice „Martin Horvat“ Rovinj</w:t>
      </w:r>
    </w:p>
    <w:p w14:paraId="75F211E6" w14:textId="77777777" w:rsidR="00EF1294" w:rsidRPr="00EF1294" w:rsidRDefault="00EF1294" w:rsidP="00EF1294">
      <w:pPr>
        <w:spacing w:after="0" w:line="240" w:lineRule="auto"/>
        <w:jc w:val="both"/>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 xml:space="preserve">Specijalna bolnica, Istarska županija i gradovi i općine u Istarskoj županiji su u svibnju 2022. godine potpisali Pismo namjere o ostvarivanju suradnje na realizaciji projekta rekonstrukcije i opremanja Odjela za dječju rehabilitaciju u Specijalnoj bolnici. Zajednički cilj suradnje koji je utvrđen Pismom namjere, jest osigurati adekvatne uvjete za pružanje usluga zdravstvene zaštite pacijentima, prvenstveno djeci s </w:t>
      </w:r>
      <w:proofErr w:type="spellStart"/>
      <w:r w:rsidRPr="00EF1294">
        <w:rPr>
          <w:rFonts w:ascii="Times New Roman" w:eastAsia="Times New Roman" w:hAnsi="Times New Roman" w:cs="Times New Roman"/>
          <w:sz w:val="24"/>
          <w:szCs w:val="24"/>
        </w:rPr>
        <w:t>neurorizicima</w:t>
      </w:r>
      <w:proofErr w:type="spellEnd"/>
      <w:r w:rsidRPr="00EF1294">
        <w:rPr>
          <w:rFonts w:ascii="Times New Roman" w:eastAsia="Times New Roman" w:hAnsi="Times New Roman" w:cs="Times New Roman"/>
          <w:sz w:val="24"/>
          <w:szCs w:val="24"/>
        </w:rPr>
        <w:t xml:space="preserve"> i njihovim roditeljima s područja cijele Istarske županije. Skupština Istarske županije je na sjednici održanoj 3.11.2022. godine prihvatila prijedlog Sporazuma o sufinanciranju kreditne obveze za adaptaciju i opremanje Odjela za dječju rehabilitaciju u Specijalnoj bolnici u visini od 2.322.649,15 eura. Navedeni iznos predstavlja procijenjenu vrijednost, s time da će se konačni iznos utvrditi nakon provedbe svih postupaka nabave te dovršetka adaptacije i opremanja Odjela za dječju rehabilitaciju,, a temeljem okončanih obračuna za radove i opremanje. Gradsko vijeće Grada Poreča je na sjednici održanoj 20.4.2023. donijelo Odluku o prihvaćanju Sporazuma o  sufinanciranju kreditne obveze za adaptaciju i opremanje Odjela za dječju rehabilitaciju u Specijalnoj bolnici. Temeljem ovog akta Grad Poreč preuzima obvezu sufinancirati dio kreditne obveze u ukupnom iznosu od 203.110,16 eura u razdoblju od 2023. do 2034. godine i u istom razdoblju u proračunu Grada Poreča-</w:t>
      </w:r>
      <w:proofErr w:type="spellStart"/>
      <w:r w:rsidRPr="00EF1294">
        <w:rPr>
          <w:rFonts w:ascii="Times New Roman" w:eastAsia="Times New Roman" w:hAnsi="Times New Roman" w:cs="Times New Roman"/>
          <w:sz w:val="24"/>
          <w:szCs w:val="24"/>
        </w:rPr>
        <w:t>Parenzo</w:t>
      </w:r>
      <w:proofErr w:type="spellEnd"/>
      <w:r w:rsidRPr="00EF1294">
        <w:rPr>
          <w:rFonts w:ascii="Times New Roman" w:eastAsia="Times New Roman" w:hAnsi="Times New Roman" w:cs="Times New Roman"/>
          <w:sz w:val="24"/>
          <w:szCs w:val="24"/>
        </w:rPr>
        <w:t xml:space="preserve"> planirati potrebna sredstva. Dinamika i rokovi otplate te obveza dostave zadužnica će se detaljnije urediti posebnim ugovorima koje će sklopiti Specijalna bolnica i Istarska županija s gradovima i općinama, a nakon zaključivanja ugovora o kreditu Specijalne bolnice i banke. U 2025. obveza Grada Poreča iznosila je 20.730,00 eura.</w:t>
      </w:r>
    </w:p>
    <w:p w14:paraId="62A58CA1" w14:textId="77777777" w:rsidR="00EF1294" w:rsidRPr="00EF1294" w:rsidRDefault="00EF1294" w:rsidP="00EF1294">
      <w:pPr>
        <w:spacing w:after="0" w:line="240" w:lineRule="auto"/>
        <w:jc w:val="both"/>
        <w:rPr>
          <w:rFonts w:ascii="Times New Roman" w:eastAsia="Times New Roman" w:hAnsi="Times New Roman" w:cs="Times New Roman"/>
          <w:bCs/>
          <w:i/>
          <w:iCs/>
          <w:color w:val="0D0D0D"/>
          <w:sz w:val="24"/>
          <w:szCs w:val="24"/>
          <w:u w:val="single"/>
          <w:lang w:eastAsia="hr-HR"/>
        </w:rPr>
      </w:pPr>
      <w:r w:rsidRPr="00EF1294">
        <w:rPr>
          <w:rFonts w:ascii="Times New Roman" w:eastAsia="Times New Roman" w:hAnsi="Times New Roman" w:cs="Times New Roman"/>
          <w:bCs/>
          <w:i/>
          <w:iCs/>
          <w:color w:val="0D0D0D"/>
          <w:sz w:val="24"/>
          <w:szCs w:val="24"/>
          <w:u w:val="single"/>
          <w:lang w:eastAsia="hr-HR"/>
        </w:rPr>
        <w:t>Tekući projekti:</w:t>
      </w:r>
    </w:p>
    <w:p w14:paraId="0410E1DF"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Projekt "Hoditi i zdravi biti"</w:t>
      </w:r>
    </w:p>
    <w:p w14:paraId="16B5D24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sufinanciranje troškova manifestacije koja se održala u mjesecu travnju povodom obilježavanja Svjetskog dana zdravlja, a planirana su za nabavu majica koje sudionici dobiju na početku pješačenja, te vode i toplog obroka koje dobiju na kraju pješačenja. Pješači se šetnicom uz more od zgrade Suda do </w:t>
      </w:r>
      <w:proofErr w:type="spellStart"/>
      <w:r w:rsidRPr="00EF1294">
        <w:rPr>
          <w:rFonts w:ascii="Times New Roman" w:eastAsia="Times New Roman" w:hAnsi="Times New Roman" w:cs="Times New Roman"/>
          <w:sz w:val="24"/>
          <w:szCs w:val="24"/>
          <w:lang w:eastAsia="hr-HR"/>
        </w:rPr>
        <w:t>ski</w:t>
      </w:r>
      <w:proofErr w:type="spellEnd"/>
      <w:r w:rsidRPr="00EF1294">
        <w:rPr>
          <w:rFonts w:ascii="Times New Roman" w:eastAsia="Times New Roman" w:hAnsi="Times New Roman" w:cs="Times New Roman"/>
          <w:sz w:val="24"/>
          <w:szCs w:val="24"/>
          <w:lang w:eastAsia="hr-HR"/>
        </w:rPr>
        <w:t>-lifta u Zelenoj laguni. Nositelj projekta je Zdravi grad Poreč, partner je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Projekt se provodi s ciljem promocije kretanja i </w:t>
      </w:r>
      <w:r w:rsidRPr="00EF1294">
        <w:rPr>
          <w:rFonts w:ascii="Times New Roman" w:eastAsia="Times New Roman" w:hAnsi="Times New Roman" w:cs="Times New Roman"/>
          <w:sz w:val="24"/>
          <w:szCs w:val="24"/>
          <w:lang w:eastAsia="hr-HR"/>
        </w:rPr>
        <w:lastRenderedPageBreak/>
        <w:t xml:space="preserve">tjelesnih aktivnosti te zdravih životnih izbora. U projektu sudjeluju građani, učenici osnovnih i srednjih škola i njihovi učitelji, te djeca dječjih vrtića i njihovi odgajatelji, ukupno više od 3.000,00 sudionika. </w:t>
      </w:r>
    </w:p>
    <w:p w14:paraId="58508BFD"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Savjetovalište za spolno i reproduktivno zdravlje mladih u IŽ </w:t>
      </w:r>
    </w:p>
    <w:p w14:paraId="25174A7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t xml:space="preserve">Nositelj projekta je Nastavni zavod za javno zdravstvo IŽ (dalje: Zavod). Ključna svrha Savjetovališta je primarna prevencija radi poboljšanja spolnog zdravlja mladih, koja će se provoditi kroz multidisciplinarna Savjetovališta Zavoda u IŽ. Projekt se u Poreču počeo realizirati početkom 2020. godine otvaranjem i organiziranjem rada Savjetovališta u prostorijama ambulante za školsku i adolescentnu medicinu. Savjetovalište radi ponedjeljkom od 15 do 17 sati, a provodi ga liječnica specijalistica školske medicine s potrebnom edukacijom i dugogodišnjim iskustvom za rad s mladima, koja u svom radu po potrebi surađuje s psiholozima i epidemiolozima Zavoda, obrazovnim ustanovama, jedinicama lokalne samouprave i drugima. Savjetovalište je u 2025. provodilo edukacije ciljanih skupina i to učenika </w:t>
      </w:r>
      <w:r w:rsidRPr="00EF1294">
        <w:rPr>
          <w:rFonts w:ascii="Times New Roman" w:eastAsia="Times New Roman" w:hAnsi="Times New Roman" w:cs="Times New Roman"/>
          <w:sz w:val="24"/>
          <w:szCs w:val="24"/>
          <w:lang w:eastAsia="hr-HR"/>
        </w:rPr>
        <w:t>5. i 8. razreda osnovnih škola i 3. razreda srednjih škola, ukupno oko 700 učenika</w:t>
      </w:r>
      <w:r w:rsidRPr="00EF1294">
        <w:rPr>
          <w:rFonts w:ascii="Times New Roman" w:eastAsia="Times New Roman" w:hAnsi="Times New Roman" w:cs="Times New Roman"/>
          <w:color w:val="0D0D0D"/>
          <w:sz w:val="24"/>
          <w:szCs w:val="24"/>
          <w:lang w:eastAsia="hr-HR"/>
        </w:rPr>
        <w:t xml:space="preserve">. Teme su bile: </w:t>
      </w:r>
      <w:r w:rsidRPr="00EF1294">
        <w:rPr>
          <w:rFonts w:ascii="Times New Roman" w:eastAsia="Times New Roman" w:hAnsi="Times New Roman" w:cs="Times New Roman"/>
          <w:sz w:val="24"/>
          <w:szCs w:val="24"/>
          <w:lang w:eastAsia="hr-HR"/>
        </w:rPr>
        <w:t xml:space="preserve">ravnopravnost spolova, nenasilje u vezama, pravo na različitost spolne orijentacije, ugodno i sigurno spolno iskustvo bez prisile, kontracepcija, </w:t>
      </w:r>
      <w:proofErr w:type="spellStart"/>
      <w:r w:rsidRPr="00EF1294">
        <w:rPr>
          <w:rFonts w:ascii="Times New Roman" w:eastAsia="Times New Roman" w:hAnsi="Times New Roman" w:cs="Times New Roman"/>
          <w:sz w:val="24"/>
          <w:szCs w:val="24"/>
          <w:lang w:eastAsia="hr-HR"/>
        </w:rPr>
        <w:t>spolnoprenosive</w:t>
      </w:r>
      <w:proofErr w:type="spellEnd"/>
      <w:r w:rsidRPr="00EF1294">
        <w:rPr>
          <w:rFonts w:ascii="Times New Roman" w:eastAsia="Times New Roman" w:hAnsi="Times New Roman" w:cs="Times New Roman"/>
          <w:sz w:val="24"/>
          <w:szCs w:val="24"/>
          <w:lang w:eastAsia="hr-HR"/>
        </w:rPr>
        <w:t xml:space="preserve"> infekcije, </w:t>
      </w:r>
      <w:proofErr w:type="spellStart"/>
      <w:r w:rsidRPr="00EF1294">
        <w:rPr>
          <w:rFonts w:ascii="Times New Roman" w:eastAsia="Times New Roman" w:hAnsi="Times New Roman" w:cs="Times New Roman"/>
          <w:sz w:val="24"/>
          <w:szCs w:val="24"/>
          <w:lang w:eastAsia="hr-HR"/>
        </w:rPr>
        <w:t>sexting</w:t>
      </w:r>
      <w:proofErr w:type="spellEnd"/>
      <w:r w:rsidRPr="00EF1294">
        <w:rPr>
          <w:rFonts w:ascii="Times New Roman" w:eastAsia="Times New Roman" w:hAnsi="Times New Roman" w:cs="Times New Roman"/>
          <w:sz w:val="24"/>
          <w:szCs w:val="24"/>
          <w:lang w:eastAsia="hr-HR"/>
        </w:rPr>
        <w:t xml:space="preserve"> i zaštita od </w:t>
      </w:r>
      <w:proofErr w:type="spellStart"/>
      <w:r w:rsidRPr="00EF1294">
        <w:rPr>
          <w:rFonts w:ascii="Times New Roman" w:eastAsia="Times New Roman" w:hAnsi="Times New Roman" w:cs="Times New Roman"/>
          <w:sz w:val="24"/>
          <w:szCs w:val="24"/>
          <w:lang w:eastAsia="hr-HR"/>
        </w:rPr>
        <w:t>cyberbullynga</w:t>
      </w:r>
      <w:proofErr w:type="spellEnd"/>
      <w:r w:rsidRPr="00EF1294">
        <w:rPr>
          <w:rFonts w:ascii="Times New Roman" w:eastAsia="Times New Roman" w:hAnsi="Times New Roman" w:cs="Times New Roman"/>
          <w:sz w:val="24"/>
          <w:szCs w:val="24"/>
          <w:lang w:eastAsia="hr-HR"/>
        </w:rPr>
        <w:t xml:space="preserve">. Promoviralo se i provodilo cijepljenje protiv infekcije humanim </w:t>
      </w:r>
      <w:proofErr w:type="spellStart"/>
      <w:r w:rsidRPr="00EF1294">
        <w:rPr>
          <w:rFonts w:ascii="Times New Roman" w:eastAsia="Times New Roman" w:hAnsi="Times New Roman" w:cs="Times New Roman"/>
          <w:sz w:val="24"/>
          <w:szCs w:val="24"/>
          <w:lang w:eastAsia="hr-HR"/>
        </w:rPr>
        <w:t>papilloma</w:t>
      </w:r>
      <w:proofErr w:type="spellEnd"/>
      <w:r w:rsidRPr="00EF1294">
        <w:rPr>
          <w:rFonts w:ascii="Times New Roman" w:eastAsia="Times New Roman" w:hAnsi="Times New Roman" w:cs="Times New Roman"/>
          <w:sz w:val="24"/>
          <w:szCs w:val="24"/>
          <w:lang w:eastAsia="hr-HR"/>
        </w:rPr>
        <w:t xml:space="preserve"> virusom (HPV) koje je od ove školske godine omogućeno besplatno učenicama i učenicima svih viših razreda osnovne škola, kao i mladima do navršene 24. godine života. Održana su i 2 edukativna predavanja obrazovnih radnika iz tema bliskih spolnom zdravlju (spolne orijentacije, spolno prenosivih bolesti, </w:t>
      </w:r>
      <w:proofErr w:type="spellStart"/>
      <w:r w:rsidRPr="00EF1294">
        <w:rPr>
          <w:rFonts w:ascii="Times New Roman" w:eastAsia="Times New Roman" w:hAnsi="Times New Roman" w:cs="Times New Roman"/>
          <w:sz w:val="24"/>
          <w:szCs w:val="24"/>
          <w:lang w:eastAsia="hr-HR"/>
        </w:rPr>
        <w:t>psihoseksualni</w:t>
      </w:r>
      <w:proofErr w:type="spellEnd"/>
      <w:r w:rsidRPr="00EF1294">
        <w:rPr>
          <w:rFonts w:ascii="Times New Roman" w:eastAsia="Times New Roman" w:hAnsi="Times New Roman" w:cs="Times New Roman"/>
          <w:sz w:val="24"/>
          <w:szCs w:val="24"/>
          <w:lang w:eastAsia="hr-HR"/>
        </w:rPr>
        <w:t xml:space="preserve"> razvoj mladih), koje su provodili stručnjaci iz tih područja. Savjetovalište je pružalo uslugu savjetovanja pojedinaca i parova, te ih je po potrebi uputilo da se jave u Centar za savjetovanje i testiranje na HPV Nastavnog zavoda za javno zdravstvo IŽ, da zakažu ginekološki, urološki pregled i slično. Pristup Savjetovalištu je slobodan za učenike i studente, ali i druge osobe te dobi koje nisu u sustavu redovnog školovanja. Dolazak je potrebno najaviti telefonom ili mailom. </w:t>
      </w:r>
    </w:p>
    <w:p w14:paraId="0990A41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Broj korisnika se od otvaranja Savjetovališta stidljivo povećava (2020. godine 4 korisnika, 2021. godine 8 korisnika, 2022. godine 22 korisnika s 26 savjetovanja, 2023. godine 42 korisnika s 53 savjetovanja). Planirani troškovi odnose se na rad liječnika školske medicine i podmirivanje dijela režijskih troškova u Savjetovalištu u Poreču.</w:t>
      </w:r>
    </w:p>
    <w:p w14:paraId="0CF4505E"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Savjetovalište za prehranu IŽ u Poreču</w:t>
      </w:r>
      <w:r w:rsidRPr="00EF1294">
        <w:rPr>
          <w:rFonts w:ascii="Times New Roman" w:eastAsia="Times New Roman" w:hAnsi="Times New Roman" w:cs="Times New Roman"/>
          <w:i/>
          <w:iCs/>
          <w:color w:val="0D0D0D"/>
          <w:sz w:val="24"/>
          <w:szCs w:val="24"/>
          <w:lang w:eastAsia="hr-HR"/>
        </w:rPr>
        <w:t xml:space="preserve"> </w:t>
      </w:r>
    </w:p>
    <w:p w14:paraId="13BBCE3D" w14:textId="77777777" w:rsidR="00EF1294" w:rsidRPr="00EF1294" w:rsidRDefault="00EF1294" w:rsidP="00EF1294">
      <w:pPr>
        <w:spacing w:after="0" w:line="240" w:lineRule="auto"/>
        <w:jc w:val="both"/>
        <w:rPr>
          <w:rFonts w:ascii="Times New Roman" w:eastAsia="Calibri" w:hAnsi="Times New Roman" w:cs="Times New Roman"/>
          <w:color w:val="0D0D0D"/>
          <w:sz w:val="24"/>
          <w:szCs w:val="24"/>
          <w:lang w:eastAsia="hr-HR"/>
        </w:rPr>
      </w:pPr>
      <w:r w:rsidRPr="00EF1294">
        <w:rPr>
          <w:rFonts w:ascii="Times New Roman" w:eastAsia="Calibri" w:hAnsi="Times New Roman" w:cs="Times New Roman"/>
          <w:color w:val="0D0D0D"/>
          <w:sz w:val="24"/>
          <w:szCs w:val="24"/>
          <w:lang w:eastAsia="hr-HR"/>
        </w:rPr>
        <w:t>U suradnji Zdravog grada, Grada Poreča-</w:t>
      </w:r>
      <w:proofErr w:type="spellStart"/>
      <w:r w:rsidRPr="00EF1294">
        <w:rPr>
          <w:rFonts w:ascii="Times New Roman" w:eastAsia="Calibri" w:hAnsi="Times New Roman" w:cs="Times New Roman"/>
          <w:color w:val="0D0D0D"/>
          <w:sz w:val="24"/>
          <w:szCs w:val="24"/>
          <w:lang w:eastAsia="hr-HR"/>
        </w:rPr>
        <w:t>Parenzo</w:t>
      </w:r>
      <w:proofErr w:type="spellEnd"/>
      <w:r w:rsidRPr="00EF1294">
        <w:rPr>
          <w:rFonts w:ascii="Times New Roman" w:eastAsia="Calibri" w:hAnsi="Times New Roman" w:cs="Times New Roman"/>
          <w:color w:val="0D0D0D"/>
          <w:sz w:val="24"/>
          <w:szCs w:val="24"/>
          <w:lang w:eastAsia="hr-HR"/>
        </w:rPr>
        <w:t xml:space="preserve"> i Nastavnog Zavoda za javno zdravstvo Istarske županije (dalje: Zavod) u prostorima Zdravog grada Poreč je tijekom 2019. godine po prvi puta uspostavljena usluga Savjetovališta za prehranu odnosno nutricionističkog savjetovališta. Nutricionističko savjetovalište s </w:t>
      </w:r>
      <w:proofErr w:type="spellStart"/>
      <w:r w:rsidRPr="00EF1294">
        <w:rPr>
          <w:rFonts w:ascii="Times New Roman" w:eastAsia="Calibri" w:hAnsi="Times New Roman" w:cs="Times New Roman"/>
          <w:color w:val="0D0D0D"/>
          <w:sz w:val="24"/>
          <w:szCs w:val="24"/>
          <w:lang w:eastAsia="hr-HR"/>
        </w:rPr>
        <w:t>nutricionisticom</w:t>
      </w:r>
      <w:proofErr w:type="spellEnd"/>
      <w:r w:rsidRPr="00EF1294">
        <w:rPr>
          <w:rFonts w:ascii="Times New Roman" w:eastAsia="Calibri" w:hAnsi="Times New Roman" w:cs="Times New Roman"/>
          <w:color w:val="0D0D0D"/>
          <w:sz w:val="24"/>
          <w:szCs w:val="24"/>
          <w:lang w:eastAsia="hr-HR"/>
        </w:rPr>
        <w:t xml:space="preserve"> Zavoda je usmjereno stanovnicima Poreča i Poreštine i besplatno je za sve korisnike. </w:t>
      </w:r>
      <w:proofErr w:type="spellStart"/>
      <w:r w:rsidRPr="00EF1294">
        <w:rPr>
          <w:rFonts w:ascii="Times New Roman" w:eastAsia="Calibri" w:hAnsi="Times New Roman" w:cs="Times New Roman"/>
          <w:color w:val="0D0D0D"/>
          <w:sz w:val="24"/>
          <w:szCs w:val="24"/>
          <w:lang w:eastAsia="hr-HR"/>
        </w:rPr>
        <w:t>Nutricionistica</w:t>
      </w:r>
      <w:proofErr w:type="spellEnd"/>
      <w:r w:rsidRPr="00EF1294">
        <w:rPr>
          <w:rFonts w:ascii="Times New Roman" w:eastAsia="Calibri" w:hAnsi="Times New Roman" w:cs="Times New Roman"/>
          <w:color w:val="0D0D0D"/>
          <w:sz w:val="24"/>
          <w:szCs w:val="24"/>
          <w:lang w:eastAsia="hr-HR"/>
        </w:rPr>
        <w:t xml:space="preserve"> Zavoda radi u prostorima Zdravog grada s klijentima koji su unaprijed dogovorili termin, dva puta mjesečno, 9 mjeseci u godini, u poslijepodnevnim satima od 12 do 20 sati. </w:t>
      </w:r>
      <w:proofErr w:type="spellStart"/>
      <w:r w:rsidRPr="00EF1294">
        <w:rPr>
          <w:rFonts w:ascii="Times New Roman" w:eastAsia="Calibri" w:hAnsi="Times New Roman" w:cs="Times New Roman"/>
          <w:color w:val="0D0D0D"/>
          <w:sz w:val="24"/>
          <w:szCs w:val="24"/>
          <w:lang w:eastAsia="hr-HR"/>
        </w:rPr>
        <w:t>Nutricionistica</w:t>
      </w:r>
      <w:proofErr w:type="spellEnd"/>
      <w:r w:rsidRPr="00EF1294">
        <w:rPr>
          <w:rFonts w:ascii="Times New Roman" w:eastAsia="Calibri" w:hAnsi="Times New Roman" w:cs="Times New Roman"/>
          <w:color w:val="0D0D0D"/>
          <w:sz w:val="24"/>
          <w:szCs w:val="24"/>
          <w:lang w:eastAsia="hr-HR"/>
        </w:rPr>
        <w:t xml:space="preserve"> savjetuje o principima zdrave prehrane svaku zainteresiranu osobu koja se prijavi, s posebnom pažnjom u odnosu na osobe sa specifičnim problemima  (šećerna bolest, visok krvni tlak, hormonalni poremećaji, pretilost i sl.). U Savjetovalištu se obavljaju sljedeće aktivnosti: uzimanje nutritivne anamneze (procjena kvalitete prehrane  i analiza nutritivnog statusa, antropometrijsko mjerenje i analiza sastava tijela, izrada plana prehrane, edukacija  o izboru i kombinaciji namirnica, planiranju obroka, načinu pripreme  te konkretni prijedlozi obroka, </w:t>
      </w:r>
      <w:proofErr w:type="spellStart"/>
      <w:r w:rsidRPr="00EF1294">
        <w:rPr>
          <w:rFonts w:ascii="Times New Roman" w:eastAsia="Calibri" w:hAnsi="Times New Roman" w:cs="Times New Roman"/>
          <w:color w:val="0D0D0D"/>
          <w:sz w:val="24"/>
          <w:szCs w:val="24"/>
          <w:lang w:eastAsia="hr-HR"/>
        </w:rPr>
        <w:t>dijetoterapija</w:t>
      </w:r>
      <w:proofErr w:type="spellEnd"/>
      <w:r w:rsidRPr="00EF1294">
        <w:rPr>
          <w:rFonts w:ascii="Times New Roman" w:eastAsia="Calibri" w:hAnsi="Times New Roman" w:cs="Times New Roman"/>
          <w:color w:val="0D0D0D"/>
          <w:sz w:val="24"/>
          <w:szCs w:val="24"/>
          <w:lang w:eastAsia="hr-HR"/>
        </w:rPr>
        <w:t>); rad s korisnicima svake životne dobi, grupni rad s djecom i njihovim roditeljima/skrbnicima (obiteljski pristup), te skupinama korisnika s različitim potrebama (studenti, sportaši, radno stanovništvo, trudnice, dojilje…); medijska aktivnost; održavanje i organizacija radionica, stručnih predavanja, tribina i manifestacija; izrada raznih promotivnih materijala, javnozdravstvenih programa i izvješća o radu; razvijanje internet</w:t>
      </w:r>
      <w:r w:rsidRPr="00EF1294">
        <w:rPr>
          <w:rFonts w:ascii="Calibri" w:eastAsia="Calibri" w:hAnsi="Calibri" w:cs="Times New Roman"/>
          <w:color w:val="0D0D0D"/>
          <w:sz w:val="24"/>
          <w:szCs w:val="24"/>
          <w:lang w:eastAsia="hr-HR"/>
        </w:rPr>
        <w:t xml:space="preserve"> </w:t>
      </w:r>
      <w:r w:rsidRPr="00EF1294">
        <w:rPr>
          <w:rFonts w:ascii="Times New Roman" w:eastAsia="Calibri" w:hAnsi="Times New Roman" w:cs="Times New Roman"/>
          <w:color w:val="0D0D0D"/>
          <w:sz w:val="24"/>
          <w:szCs w:val="24"/>
          <w:lang w:eastAsia="hr-HR"/>
        </w:rPr>
        <w:t xml:space="preserve">usluge savjetovanja; održavanje </w:t>
      </w:r>
      <w:proofErr w:type="spellStart"/>
      <w:r w:rsidRPr="00EF1294">
        <w:rPr>
          <w:rFonts w:ascii="Times New Roman" w:eastAsia="Calibri" w:hAnsi="Times New Roman" w:cs="Times New Roman"/>
          <w:color w:val="0D0D0D"/>
          <w:sz w:val="24"/>
          <w:szCs w:val="24"/>
          <w:lang w:eastAsia="hr-HR"/>
        </w:rPr>
        <w:t>facebook</w:t>
      </w:r>
      <w:proofErr w:type="spellEnd"/>
      <w:r w:rsidRPr="00EF1294">
        <w:rPr>
          <w:rFonts w:ascii="Times New Roman" w:eastAsia="Calibri" w:hAnsi="Times New Roman" w:cs="Times New Roman"/>
          <w:color w:val="0D0D0D"/>
          <w:sz w:val="24"/>
          <w:szCs w:val="24"/>
          <w:lang w:eastAsia="hr-HR"/>
        </w:rPr>
        <w:t xml:space="preserve"> stranice i aktivnosti na društvenim mrežama; uređivanje web stranica </w:t>
      </w:r>
      <w:r w:rsidRPr="00EF1294">
        <w:rPr>
          <w:rFonts w:ascii="Times New Roman" w:eastAsia="Calibri" w:hAnsi="Times New Roman" w:cs="Times New Roman"/>
          <w:color w:val="0D0D0D"/>
          <w:sz w:val="24"/>
          <w:szCs w:val="24"/>
          <w:lang w:eastAsia="hr-HR"/>
        </w:rPr>
        <w:lastRenderedPageBreak/>
        <w:t xml:space="preserve">Zavoda. Sredstva su planirana za: redovni i prekovremeni rad nutricionista, prezentacije epidemiologa, troškove korištenja službenog vozila, tiskanje letaka i troškove ostalog potrošnog radnog materijala.  </w:t>
      </w:r>
    </w:p>
    <w:p w14:paraId="26E3B475" w14:textId="77777777" w:rsidR="00EF1294" w:rsidRPr="00EF1294"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 xml:space="preserve">Savjetovalište za žene oboljele od raka dojke </w:t>
      </w:r>
    </w:p>
    <w:p w14:paraId="088EAC1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color w:val="0D0D0D"/>
          <w:sz w:val="24"/>
          <w:szCs w:val="24"/>
          <w:lang w:eastAsia="hr-HR"/>
        </w:rPr>
        <w:t xml:space="preserve">U proteklom razdoblju u okviru grupnog savjetovanja za osobe oboljele od malignih bolesti na području Poreča, koja su se provodila 6-9 puta na godinu, istaknuta je potreba za dodatnim češćim susretima koji omogućuju stručnu psihološku podršku navedenoj ciljnoj skupini. Zahvaljujući ostvarenoj suradnji s Istarskim domovima zdravlja Ispostave Poreč i dr. </w:t>
      </w:r>
      <w:proofErr w:type="spellStart"/>
      <w:r w:rsidRPr="00EF1294">
        <w:rPr>
          <w:rFonts w:ascii="Times New Roman" w:eastAsia="Times New Roman" w:hAnsi="Times New Roman" w:cs="Times New Roman"/>
          <w:color w:val="0D0D0D"/>
          <w:sz w:val="24"/>
          <w:szCs w:val="24"/>
          <w:lang w:eastAsia="hr-HR"/>
        </w:rPr>
        <w:t>spec</w:t>
      </w:r>
      <w:proofErr w:type="spellEnd"/>
      <w:r w:rsidRPr="00EF1294">
        <w:rPr>
          <w:rFonts w:ascii="Times New Roman" w:eastAsia="Times New Roman" w:hAnsi="Times New Roman" w:cs="Times New Roman"/>
          <w:color w:val="0D0D0D"/>
          <w:sz w:val="24"/>
          <w:szCs w:val="24"/>
          <w:lang w:eastAsia="hr-HR"/>
        </w:rPr>
        <w:t xml:space="preserve">. medicine, psihijatrom Tomislavom </w:t>
      </w:r>
      <w:proofErr w:type="spellStart"/>
      <w:r w:rsidRPr="00EF1294">
        <w:rPr>
          <w:rFonts w:ascii="Times New Roman" w:eastAsia="Times New Roman" w:hAnsi="Times New Roman" w:cs="Times New Roman"/>
          <w:color w:val="0D0D0D"/>
          <w:sz w:val="24"/>
          <w:szCs w:val="24"/>
          <w:lang w:eastAsia="hr-HR"/>
        </w:rPr>
        <w:t>Pehardom</w:t>
      </w:r>
      <w:proofErr w:type="spellEnd"/>
      <w:r w:rsidRPr="00EF1294">
        <w:rPr>
          <w:rFonts w:ascii="Times New Roman" w:eastAsia="Times New Roman" w:hAnsi="Times New Roman" w:cs="Times New Roman"/>
          <w:color w:val="0D0D0D"/>
          <w:sz w:val="24"/>
          <w:szCs w:val="24"/>
          <w:lang w:eastAsia="hr-HR"/>
        </w:rPr>
        <w:t xml:space="preserve">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će financirati projekt kojem je cilj psihološka podrška ženama oboljelim od raka dojke na području Poreča, te jačanje kapaciteta liječnika obiteljske medicine u Ispostavi Poreč za pružanje pomoći oboljelim pacijentima. Aktivnosti kroz koje će se projekt provoditi su: grupna savjetovanja, individualna savjetovanja i edukativna predavanja (važnost psihološke podrške u fazi suočavanja s malignim oboljenjima, tijekom procesa liječenja i nakon liječenja (podizanje svijesti građana), upoznavanje oboljelih, članova obitelji i liječnika obiteljske medicine o održavanju grupnih i individualnih savjetovanja. </w:t>
      </w:r>
      <w:r w:rsidRPr="00EF1294">
        <w:rPr>
          <w:rFonts w:ascii="Times New Roman" w:eastAsia="Times New Roman" w:hAnsi="Times New Roman" w:cs="Times New Roman"/>
          <w:sz w:val="24"/>
          <w:szCs w:val="24"/>
          <w:lang w:eastAsia="hr-HR"/>
        </w:rPr>
        <w:t xml:space="preserve">Planirani troškovi odnose se na putne troškove i troškove rada liječnika </w:t>
      </w:r>
      <w:proofErr w:type="spellStart"/>
      <w:r w:rsidRPr="00EF1294">
        <w:rPr>
          <w:rFonts w:ascii="Times New Roman" w:eastAsia="Times New Roman" w:hAnsi="Times New Roman" w:cs="Times New Roman"/>
          <w:sz w:val="24"/>
          <w:szCs w:val="24"/>
          <w:lang w:eastAsia="hr-HR"/>
        </w:rPr>
        <w:t>spec.psihijatra</w:t>
      </w:r>
      <w:proofErr w:type="spellEnd"/>
      <w:r w:rsidRPr="00EF1294">
        <w:rPr>
          <w:rFonts w:ascii="Times New Roman" w:eastAsia="Times New Roman" w:hAnsi="Times New Roman" w:cs="Times New Roman"/>
          <w:sz w:val="24"/>
          <w:szCs w:val="24"/>
          <w:lang w:eastAsia="hr-HR"/>
        </w:rPr>
        <w:t>.</w:t>
      </w:r>
    </w:p>
    <w:p w14:paraId="646DDCE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5C07A3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color w:val="0D0D0D"/>
          <w:sz w:val="24"/>
          <w:szCs w:val="24"/>
          <w:lang w:eastAsia="hr-HR"/>
        </w:rPr>
        <w:t>CILJ PROGRAMA</w:t>
      </w:r>
      <w:r w:rsidRPr="00EF1294">
        <w:rPr>
          <w:rFonts w:ascii="Times New Roman" w:eastAsia="Times New Roman" w:hAnsi="Times New Roman" w:cs="Times New Roman"/>
          <w:color w:val="0D0D0D"/>
          <w:sz w:val="24"/>
          <w:szCs w:val="24"/>
          <w:lang w:eastAsia="hr-HR"/>
        </w:rPr>
        <w:t xml:space="preserve">: </w:t>
      </w:r>
    </w:p>
    <w:p w14:paraId="241E345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Unapređivanje i očuvanje zdravlja, prevencija bolesti, edukacija građana za zdrave životne izbore, ispitivanje i praćenje čimbenika okoliša štetnih za zdravlje ljudi u svrhu kreiranja i provođenja ekološko zdravstvenih programa kojima se unapređuje i/ili kontrolira utjecaj ekoloških čimbenika na zdravlje ljudi. Prevencija kroničnih masovnih nezaraznih bolesti (malignih bolesti, bolesti srca i krvožilnog sustava i drugih bolesti). Uredno ispunjavati obvezu sufinanciranja kreditne obveze za adaptaciju i opremanje Specijalne bolnice „Martin Horvat“ Rovinj.</w:t>
      </w:r>
    </w:p>
    <w:p w14:paraId="35CB316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4F32BB38"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REALIZACIJA PROGRAMA: </w:t>
      </w:r>
    </w:p>
    <w:p w14:paraId="684530C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416D2F8A" w14:textId="77777777" w:rsidR="00EF1294" w:rsidRPr="00EF1294" w:rsidRDefault="00EF1294" w:rsidP="00EF1294">
      <w:pPr>
        <w:spacing w:after="0" w:line="240" w:lineRule="auto"/>
        <w:jc w:val="both"/>
        <w:rPr>
          <w:rFonts w:ascii="Times New Roman" w:eastAsia="Times New Roman" w:hAnsi="Times New Roman" w:cs="Times New Roman"/>
          <w:bCs/>
          <w:color w:val="0D0D0D"/>
          <w:lang w:eastAsia="hr-HR"/>
        </w:rPr>
      </w:pPr>
      <w:r w:rsidRPr="00EF1294">
        <w:rPr>
          <w:rFonts w:ascii="Times New Roman" w:eastAsia="Times New Roman" w:hAnsi="Times New Roman" w:cs="Times New Roman"/>
          <w:b/>
          <w:i/>
          <w:color w:val="0D0D0D"/>
          <w:sz w:val="24"/>
          <w:szCs w:val="24"/>
          <w:lang w:eastAsia="hr-HR"/>
        </w:rPr>
        <w:t>Sufinanciranje programa u zdravstvenim ustanovama</w:t>
      </w:r>
      <w:r w:rsidRPr="00EF1294">
        <w:rPr>
          <w:rFonts w:ascii="Times New Roman" w:eastAsia="Times New Roman" w:hAnsi="Times New Roman" w:cs="Times New Roman"/>
          <w:color w:val="0D0D0D"/>
          <w:sz w:val="24"/>
          <w:szCs w:val="24"/>
          <w:lang w:eastAsia="hr-HR"/>
        </w:rPr>
        <w:t xml:space="preserve"> - aktivnost je izvršena u masi u vrijednosti od 97,50%.</w:t>
      </w:r>
      <w:r w:rsidRPr="00EF1294">
        <w:rPr>
          <w:rFonts w:ascii="Times New Roman" w:eastAsia="Times New Roman" w:hAnsi="Times New Roman" w:cs="Times New Roman"/>
          <w:bCs/>
          <w:color w:val="0D0D0D"/>
          <w:lang w:eastAsia="hr-HR"/>
        </w:rPr>
        <w:t xml:space="preserve"> </w:t>
      </w:r>
    </w:p>
    <w:p w14:paraId="14C5948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color w:val="0D0D0D"/>
          <w:sz w:val="24"/>
          <w:szCs w:val="24"/>
          <w:lang w:eastAsia="hr-HR"/>
        </w:rPr>
        <w:t>Financiranje najma stana za zdravstvene djelatnike</w:t>
      </w:r>
      <w:r w:rsidRPr="00EF1294">
        <w:rPr>
          <w:rFonts w:ascii="Times New Roman" w:eastAsia="Times New Roman" w:hAnsi="Times New Roman" w:cs="Times New Roman"/>
          <w:color w:val="0D0D0D"/>
          <w:sz w:val="24"/>
          <w:szCs w:val="24"/>
          <w:lang w:eastAsia="hr-HR"/>
        </w:rPr>
        <w:t xml:space="preserve"> – </w:t>
      </w:r>
      <w:bookmarkStart w:id="93" w:name="_Hlk101599031"/>
      <w:r w:rsidRPr="00EF1294">
        <w:rPr>
          <w:rFonts w:ascii="Times New Roman" w:eastAsia="Times New Roman" w:hAnsi="Times New Roman" w:cs="Times New Roman"/>
          <w:color w:val="0D0D0D"/>
          <w:sz w:val="24"/>
          <w:szCs w:val="24"/>
          <w:lang w:eastAsia="hr-HR"/>
        </w:rPr>
        <w:t>najam stana plaća se vlasnici stana mjesečno temeljem ugovora o najmu stana. U 2025. 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je plaćao najam jednog stana za liječnike koji rade u Hitnoj medicinskoj službi u Poreču.</w:t>
      </w:r>
    </w:p>
    <w:p w14:paraId="7ADFDF3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je izvršena u vrijednosti 58,54% od planiranog iznosa. </w:t>
      </w:r>
    </w:p>
    <w:p w14:paraId="79847CC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Sufinanciranje projekta „Prevencija kardiovaskularnih bolesti“</w:t>
      </w:r>
      <w:r w:rsidRPr="00EF1294">
        <w:rPr>
          <w:rFonts w:ascii="Times New Roman" w:eastAsia="Times New Roman" w:hAnsi="Times New Roman" w:cs="Times New Roman"/>
          <w:i/>
          <w:iCs/>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 xml:space="preserve"> u projekt je tijekom 2025. aktivno bilo uključeno oko 250 osoba s područja Poreštine. Projekt se provodio svakim radnim danom putem savjetovališta KV prevencije koje vode posebno educiranje patronažne sestre za osobe sa povećanim kardiovaskularnim rizikom  (pretili, dijabetičari, </w:t>
      </w:r>
      <w:proofErr w:type="spellStart"/>
      <w:r w:rsidRPr="00EF1294">
        <w:rPr>
          <w:rFonts w:ascii="Times New Roman" w:eastAsia="Times New Roman" w:hAnsi="Times New Roman" w:cs="Times New Roman"/>
          <w:color w:val="0D0D0D"/>
          <w:sz w:val="24"/>
          <w:szCs w:val="24"/>
          <w:lang w:eastAsia="hr-HR"/>
        </w:rPr>
        <w:t>hipertoničari</w:t>
      </w:r>
      <w:proofErr w:type="spellEnd"/>
      <w:r w:rsidRPr="00EF1294">
        <w:rPr>
          <w:rFonts w:ascii="Times New Roman" w:eastAsia="Times New Roman" w:hAnsi="Times New Roman" w:cs="Times New Roman"/>
          <w:color w:val="0D0D0D"/>
          <w:sz w:val="24"/>
          <w:szCs w:val="24"/>
          <w:lang w:eastAsia="hr-HR"/>
        </w:rPr>
        <w:t xml:space="preserve"> te osobe oboljele od kardiovaskularnih bolesti). U sklopu savjetovališta obavljeno je ukupno 188 KMAT pretraga (kontinuirano mjerenje arterijskog tlaka kroz 24 h), tijekom godine održano je 39 grupa zdravog mršavljenja s uključenih 20 polaznika te 3 radionice hipertenzije s 10 polaznika. Susreti nordijskog hodanja održavali su se 2-3 puta tjedno, ovisno o vremenskim prilikama (osim u ljetnim mjesecima) sa uključenih 20-tak polaznika po susretu.</w:t>
      </w:r>
    </w:p>
    <w:p w14:paraId="6AB3D91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od 100% od planiranog iznosa.</w:t>
      </w:r>
    </w:p>
    <w:bookmarkEnd w:id="93"/>
    <w:p w14:paraId="109C8933"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Sufinanciranje Hitne medicinske pomoći</w:t>
      </w:r>
      <w:r w:rsidRPr="00EF1294">
        <w:rPr>
          <w:rFonts w:ascii="Times New Roman" w:eastAsia="Times New Roman" w:hAnsi="Times New Roman" w:cs="Times New Roman"/>
          <w:i/>
          <w:iCs/>
          <w:color w:val="0D0D0D"/>
          <w:sz w:val="24"/>
          <w:szCs w:val="24"/>
          <w:lang w:eastAsia="hr-HR"/>
        </w:rPr>
        <w:t xml:space="preserve"> – </w:t>
      </w:r>
      <w:r w:rsidRPr="00EF1294">
        <w:rPr>
          <w:rFonts w:ascii="Times New Roman" w:eastAsia="Times New Roman" w:hAnsi="Times New Roman" w:cs="Times New Roman"/>
          <w:color w:val="0D0D0D"/>
          <w:sz w:val="24"/>
          <w:szCs w:val="24"/>
          <w:lang w:eastAsia="hr-HR"/>
        </w:rPr>
        <w:t xml:space="preserve">radi ostvarivanja ugovorenih </w:t>
      </w:r>
      <w:proofErr w:type="spellStart"/>
      <w:r w:rsidRPr="00EF1294">
        <w:rPr>
          <w:rFonts w:ascii="Times New Roman" w:eastAsia="Times New Roman" w:hAnsi="Times New Roman" w:cs="Times New Roman"/>
          <w:color w:val="0D0D0D"/>
          <w:sz w:val="24"/>
          <w:szCs w:val="24"/>
          <w:lang w:eastAsia="hr-HR"/>
        </w:rPr>
        <w:t>nadstandarda</w:t>
      </w:r>
      <w:proofErr w:type="spellEnd"/>
      <w:r w:rsidRPr="00EF1294">
        <w:rPr>
          <w:rFonts w:ascii="Times New Roman" w:eastAsia="Times New Roman" w:hAnsi="Times New Roman" w:cs="Times New Roman"/>
          <w:color w:val="0D0D0D"/>
          <w:sz w:val="24"/>
          <w:szCs w:val="24"/>
          <w:lang w:eastAsia="hr-HR"/>
        </w:rPr>
        <w:t xml:space="preserve"> ugovora se potreba dodatnog zapošljavanja vozača, medicinskih sestara/tehničara i liječnika u Ispostavi Poreč tijekom cijele godine. U sufinanciranju HMP Grad Poreč sudjelovao je s iznosom 231.365,00 eura. </w:t>
      </w:r>
    </w:p>
    <w:p w14:paraId="6048195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je izvršena u vrijednosti 98,79% od planiranog iznosa.  </w:t>
      </w:r>
    </w:p>
    <w:p w14:paraId="4900A75F"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bookmarkStart w:id="94" w:name="_Hlk101601071"/>
      <w:r w:rsidRPr="00EF1294">
        <w:rPr>
          <w:rFonts w:ascii="Times New Roman" w:eastAsia="Times New Roman" w:hAnsi="Times New Roman" w:cs="Times New Roman"/>
          <w:b/>
          <w:bCs/>
          <w:i/>
          <w:iCs/>
          <w:color w:val="0D0D0D"/>
          <w:sz w:val="24"/>
          <w:szCs w:val="24"/>
          <w:lang w:eastAsia="hr-HR"/>
        </w:rPr>
        <w:lastRenderedPageBreak/>
        <w:t>Sufinanciranje programa u području zdravlja i ekologije</w:t>
      </w:r>
    </w:p>
    <w:p w14:paraId="3921CB0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Projekt </w:t>
      </w:r>
      <w:proofErr w:type="spellStart"/>
      <w:r w:rsidRPr="00EF1294">
        <w:rPr>
          <w:rFonts w:ascii="Times New Roman" w:eastAsia="Times New Roman" w:hAnsi="Times New Roman" w:cs="Times New Roman"/>
          <w:color w:val="0D0D0D"/>
          <w:sz w:val="24"/>
          <w:szCs w:val="24"/>
          <w:lang w:eastAsia="hr-HR"/>
        </w:rPr>
        <w:t>EkoPis</w:t>
      </w:r>
      <w:proofErr w:type="spellEnd"/>
      <w:r w:rsidRPr="00EF1294">
        <w:rPr>
          <w:rFonts w:ascii="Times New Roman" w:eastAsia="Times New Roman" w:hAnsi="Times New Roman" w:cs="Times New Roman"/>
          <w:color w:val="0D0D0D"/>
          <w:sz w:val="24"/>
          <w:szCs w:val="24"/>
          <w:lang w:eastAsia="hr-HR"/>
        </w:rPr>
        <w:t xml:space="preserve">: Praćenje promjena u okolišu i promocija ekološke pismenosti </w:t>
      </w:r>
    </w:p>
    <w:p w14:paraId="60763AA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Tijekom projekta provedeno je 23 aktivnosti što je uključivalo znanstveno-istraživački rad,</w:t>
      </w:r>
    </w:p>
    <w:p w14:paraId="32B62A6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provedbu edukacijskih aktivnosti za djecu i mlade, edukaciju šire javnosti, gostovanje u</w:t>
      </w:r>
    </w:p>
    <w:p w14:paraId="1186BC8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radijskim i televizijskim emisijama, te izradu edukativnih i promotivnih materijala. Uz to,</w:t>
      </w:r>
    </w:p>
    <w:p w14:paraId="78FAE5C6"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sve aktivnosti su popraćene objavama na društvenim mrežama, kao i na web stranici projekta na kojoj, uz vijesti i obavijesti, objavljuje se  i znanstveno-popularne članke kojima se </w:t>
      </w:r>
    </w:p>
    <w:p w14:paraId="4C4DC44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educira zainteresiranu javnost. Također, tijekom cijelog projekta, svakodnevno su</w:t>
      </w:r>
    </w:p>
    <w:p w14:paraId="5E6EDE0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dostupni za upite građana i komuniciranje s ustanovama i udrugama koje djeluju na</w:t>
      </w:r>
    </w:p>
    <w:p w14:paraId="5E48D2BD"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području Poreča (i šire).</w:t>
      </w:r>
    </w:p>
    <w:p w14:paraId="2AC983D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realizirana za plaće stručnih suradnika na projektu  (13.165,79 eura) i druge troškove provedbe aktivnosti (106,21 eura) ukupno 13.272.00 eura. </w:t>
      </w:r>
    </w:p>
    <w:p w14:paraId="0FD3872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Aktivnost je izvršena u vrijednosti 99,79 % od planiranog iznosa.  </w:t>
      </w:r>
    </w:p>
    <w:p w14:paraId="40F4B7E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bCs/>
          <w:i/>
          <w:iCs/>
          <w:color w:val="0D0D0D"/>
          <w:sz w:val="24"/>
          <w:szCs w:val="24"/>
          <w:lang w:eastAsia="hr-HR"/>
        </w:rPr>
        <w:t>Programi Veterinarske bolnice Poreč</w:t>
      </w:r>
      <w:r w:rsidRPr="00EF1294">
        <w:rPr>
          <w:rFonts w:ascii="Times New Roman" w:eastAsia="Times New Roman" w:hAnsi="Times New Roman" w:cs="Times New Roman"/>
          <w:color w:val="0D0D0D"/>
          <w:sz w:val="24"/>
          <w:szCs w:val="24"/>
          <w:lang w:eastAsia="hr-HR"/>
        </w:rPr>
        <w:t xml:space="preserve"> - na temelju ugovora zaključenih s Veterinarskom bolnicom Poreč Grad Poreč sufinancira rashode vezane uz realizaciju tri projekta: Kontrola i suzbijanje populacije galeba </w:t>
      </w:r>
      <w:proofErr w:type="spellStart"/>
      <w:r w:rsidRPr="00EF1294">
        <w:rPr>
          <w:rFonts w:ascii="Times New Roman" w:eastAsia="Times New Roman" w:hAnsi="Times New Roman" w:cs="Times New Roman"/>
          <w:color w:val="0D0D0D"/>
          <w:sz w:val="24"/>
          <w:szCs w:val="24"/>
          <w:lang w:eastAsia="hr-HR"/>
        </w:rPr>
        <w:t>klaukavca</w:t>
      </w:r>
      <w:proofErr w:type="spellEnd"/>
      <w:r w:rsidRPr="00EF1294">
        <w:rPr>
          <w:rFonts w:ascii="Times New Roman" w:eastAsia="Times New Roman" w:hAnsi="Times New Roman" w:cs="Times New Roman"/>
          <w:color w:val="0D0D0D"/>
          <w:sz w:val="24"/>
          <w:szCs w:val="24"/>
          <w:lang w:eastAsia="hr-HR"/>
        </w:rPr>
        <w:t xml:space="preserve"> i procjena rizika prekomjerne populacije za zdravlje ljudi s iznosom od 4.022,00 eura, Psi kao rezervoari i indikatori opasnih zoonoza s iznosom od 930,00 eura i Sterilizacija i kastracija mačaka lutalica s iznosom od 4.813,00 eura te sredstva u iznosu od 10.000 eura potrebna za smještaj životinja u sklonište temeljem naloga inspekcijske službe.</w:t>
      </w:r>
    </w:p>
    <w:p w14:paraId="0740503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izvršena u vrijednosti 98,99 % od planiranog iznosa.</w:t>
      </w:r>
    </w:p>
    <w:p w14:paraId="49514CE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Rezultati provođenja projekata: </w:t>
      </w:r>
    </w:p>
    <w:p w14:paraId="4EFF2EDA"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Projekt "Kontrola i suzbijanje populacije galeba </w:t>
      </w:r>
      <w:proofErr w:type="spellStart"/>
      <w:r w:rsidRPr="00EF1294">
        <w:rPr>
          <w:rFonts w:ascii="Times New Roman" w:eastAsia="Times New Roman" w:hAnsi="Times New Roman" w:cs="Times New Roman"/>
          <w:i/>
          <w:iCs/>
          <w:color w:val="0D0D0D"/>
          <w:sz w:val="24"/>
          <w:szCs w:val="24"/>
          <w:lang w:eastAsia="hr-HR"/>
        </w:rPr>
        <w:t>klaukavca</w:t>
      </w:r>
      <w:proofErr w:type="spellEnd"/>
      <w:r w:rsidRPr="00EF1294">
        <w:rPr>
          <w:rFonts w:ascii="Times New Roman" w:eastAsia="Times New Roman" w:hAnsi="Times New Roman" w:cs="Times New Roman"/>
          <w:i/>
          <w:iCs/>
          <w:color w:val="0D0D0D"/>
          <w:sz w:val="24"/>
          <w:szCs w:val="24"/>
          <w:lang w:eastAsia="hr-HR"/>
        </w:rPr>
        <w:t xml:space="preserve"> i procjena rizika prekomjerne populacije za zdravlje ljudi"</w:t>
      </w:r>
      <w:r w:rsidRPr="00EF1294">
        <w:rPr>
          <w:rFonts w:ascii="Times New Roman" w:eastAsia="Times New Roman" w:hAnsi="Times New Roman" w:cs="Times New Roman"/>
          <w:color w:val="0D0D0D"/>
          <w:sz w:val="24"/>
          <w:szCs w:val="24"/>
          <w:lang w:eastAsia="hr-HR"/>
        </w:rPr>
        <w:t xml:space="preserve">- izvršene su sve planirane faze projekta koje se sastoje od; ispitivanja proširenosti populacije galebova i monitoringom na teritorijalnom području projekta gdje se procjenjuje ukupni broj galebova, mapirana su staništa, mjesta okupljanja i </w:t>
      </w:r>
      <w:proofErr w:type="spellStart"/>
      <w:r w:rsidRPr="00EF1294">
        <w:rPr>
          <w:rFonts w:ascii="Times New Roman" w:eastAsia="Times New Roman" w:hAnsi="Times New Roman" w:cs="Times New Roman"/>
          <w:color w:val="0D0D0D"/>
          <w:sz w:val="24"/>
          <w:szCs w:val="24"/>
          <w:lang w:eastAsia="hr-HR"/>
        </w:rPr>
        <w:t>gnježđenja</w:t>
      </w:r>
      <w:proofErr w:type="spellEnd"/>
      <w:r w:rsidRPr="00EF1294">
        <w:rPr>
          <w:rFonts w:ascii="Times New Roman" w:eastAsia="Times New Roman" w:hAnsi="Times New Roman" w:cs="Times New Roman"/>
          <w:color w:val="0D0D0D"/>
          <w:sz w:val="24"/>
          <w:szCs w:val="24"/>
          <w:lang w:eastAsia="hr-HR"/>
        </w:rPr>
        <w:t>; provedena je mjera smanjena galebova postavljanjem lažnih jaja (ukupno 694 komada), provedeno je hvatanje galebova na gradskom odlagalištu i uzeti su uzorci izmeta u svrhu procijene zdravstvenog rizika i mogućnosti prijenosa zoonoza; edukacija građana o načinu efikasnog zbrinjavanja otpada i potrebi otklanjanja prekomjerne hrane galebovima. Tijekom provedbe projekta na području grada i prigradskih naselja bilježimo da se na ravnim krovovima smanjio broj savijenih gnijezda a time i broj položenih jaja. Na području grada i prigradskih naselja na ravnim krovovima broj se smanjio čak za 75% dok na kosim krovovima za 50%. Značajno je smanjenje savijenih gnijezda na turističkim objektima i to za 80%. Svakako treba naglasiti da je ostvarena veoma dobra suradnja sa građanima u smislu prijavljivanja pozicija skupljanja galebova kao i u aktivnom sudjelovanje u samom projektu, što dokazuje da su građani prepoznali značaj projekta kao i interes javnog zdravlja i sigurnosti ljudi i imovine.</w:t>
      </w:r>
    </w:p>
    <w:p w14:paraId="2EB5363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Projekt „Psi kao rezervoari opasnih zoonoza“</w:t>
      </w:r>
      <w:r w:rsidRPr="00EF1294">
        <w:rPr>
          <w:rFonts w:ascii="Times New Roman" w:eastAsia="Times New Roman" w:hAnsi="Times New Roman" w:cs="Times New Roman"/>
          <w:color w:val="0D0D0D"/>
          <w:sz w:val="24"/>
          <w:szCs w:val="24"/>
          <w:lang w:eastAsia="hr-HR"/>
        </w:rPr>
        <w:t xml:space="preserve"> - izvršene su sve planirane faze  projekta i to: procjena mikrolokacija gdje je najveći rizik zaraze za djecu i građanstvo;</w:t>
      </w:r>
    </w:p>
    <w:p w14:paraId="78EEA23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Uzimanje uzoraka tla i pijeska.</w:t>
      </w:r>
    </w:p>
    <w:p w14:paraId="75D212E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Sakupljanje izmeta na području mikrolokacija.</w:t>
      </w:r>
    </w:p>
    <w:p w14:paraId="172D5DE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Izvršena je pretraga uzoraka tla, pijeska i izmeta te izvršeno je određivanje razine zaraženih pasa i mačaka za čovjeka opasnim crijevnim parazitima.  Određen je sustav edukacije vlasnika pasa i mačaka te ostalih građana kako bi smanjili rizik zaraze. Određen je rizik kontaminacije javnih površina, parkova, zelenih površna, šetališta, dječjih igrališta i objekta za zabavu djece, temeljem nalaza  razvojni oblika parazita u izmetu pasa i mačaka kao i same kontaminiranosti tla.</w:t>
      </w:r>
    </w:p>
    <w:p w14:paraId="4277286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Izvršeno je rano otkrivanje razvojnih stadija parazita kod kućnih ljubimaca kao i napuštenih pasa i mačaka smještenih u skloništu za životinje Veterinarske bolnice Poreč i to pregledom u ambulanti  u Veterinarskoj bolnici  te je izvršena je prevencija istih.</w:t>
      </w:r>
    </w:p>
    <w:p w14:paraId="7054C81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lastRenderedPageBreak/>
        <w:t xml:space="preserve">Obavljena je edukacija odgovornih osoba i voditelja dječjih igrališta kao i voditelja sportskih terena koji su u sklopu turističkih naselja kao i udruga za zaštitu životinja i volontera posebice o načinu prijenosa zoonoza. Osiguran je i sustav praćenja i kontrole vlasnika pasa i mačaka, kao i ostalih građana koji koriste igrališta za pse kako bi se smanjili rizici od zoonoza.   </w:t>
      </w:r>
    </w:p>
    <w:p w14:paraId="7F8CCC54"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Projekt „Sterilizacija i kastracija mačaka lutalica“</w:t>
      </w:r>
      <w:r w:rsidRPr="00EF1294">
        <w:rPr>
          <w:rFonts w:ascii="Times New Roman" w:eastAsia="Times New Roman" w:hAnsi="Times New Roman" w:cs="Times New Roman"/>
          <w:color w:val="0D0D0D"/>
          <w:sz w:val="24"/>
          <w:szCs w:val="24"/>
          <w:lang w:eastAsia="hr-HR"/>
        </w:rPr>
        <w:t>- izvršene su sve planirane faze projekta: mapiranje mjesta sa najvećom populacijom slobodno živućih mačaka na javnim površinama i njihovo hvatanje; kastracija, sterilizacija, označavanje i dehelmintizacija uhvaćenih mačaka; cijepljenje mačaka protiv mačjih zaraznih bolesti; testiranje sumnjivih mačaka na zarazne bolesti brzim testovima, smještaj kastriranih i steriliziranih mačaka u stacionar te nakon zakonom određene karantenu u sklonište za mačke ili njihovo vraćanje u stanište (hranilište). Mačke u skloništu nastoji se što prije udomiti. Izvršena je edukacija vlasnika i udomitelja o rizicima zoonoza koje mačke mogu prenijeti. U 2025. godini uhvaćene su  303 mačke, od kojih je 295 mačka sterilizirana i kastrirana, 295 je vraćena, 43 mačaka je udomljeno. Zbog bolesti je uginulo 8 mačaka, 4 mačke su zbog bolesti i opasnosti od prijenosa zaraze od kojih su bolovale eutanazirano.</w:t>
      </w:r>
    </w:p>
    <w:p w14:paraId="5787B8B6" w14:textId="77777777" w:rsidR="00EF1294" w:rsidRPr="00EF1294" w:rsidRDefault="00EF1294" w:rsidP="00EF1294">
      <w:pPr>
        <w:spacing w:after="0" w:line="240" w:lineRule="auto"/>
        <w:jc w:val="both"/>
        <w:rPr>
          <w:rFonts w:ascii="Times New Roman" w:eastAsia="Times New Roman" w:hAnsi="Times New Roman" w:cs="Times New Roman"/>
          <w:b/>
          <w:i/>
          <w:iCs/>
          <w:sz w:val="24"/>
          <w:szCs w:val="24"/>
          <w:lang w:eastAsia="hr-HR"/>
        </w:rPr>
      </w:pPr>
      <w:r w:rsidRPr="00EF1294">
        <w:rPr>
          <w:rFonts w:ascii="Times New Roman" w:eastAsia="Times New Roman" w:hAnsi="Times New Roman" w:cs="Times New Roman"/>
          <w:b/>
          <w:i/>
          <w:iCs/>
          <w:sz w:val="24"/>
          <w:szCs w:val="24"/>
          <w:lang w:eastAsia="hr-HR"/>
        </w:rPr>
        <w:t>Ostale potrebe u području zaštite, očuvanja i unapređenja zdravlja</w:t>
      </w:r>
    </w:p>
    <w:p w14:paraId="0CC6043F"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 xml:space="preserve">Za potrebe organizacije prigodne humanitarne akcije „Dan narcisa“ financirani su troškovi izrade letaka za informiranje građana. </w:t>
      </w:r>
    </w:p>
    <w:p w14:paraId="239DAE78"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Aktivnost je realizirana, vrijednost izvršenja je 6,58%.</w:t>
      </w:r>
    </w:p>
    <w:bookmarkEnd w:id="94"/>
    <w:p w14:paraId="733AF34E" w14:textId="77777777" w:rsidR="00EF1294" w:rsidRPr="00EF1294" w:rsidRDefault="00EF1294" w:rsidP="00EF1294">
      <w:pPr>
        <w:snapToGrid w:val="0"/>
        <w:spacing w:after="0" w:line="276" w:lineRule="auto"/>
        <w:jc w:val="both"/>
        <w:rPr>
          <w:rFonts w:ascii="Times New Roman" w:eastAsia="Arial Unicode MS" w:hAnsi="Times New Roman" w:cs="Times New Roman"/>
          <w:color w:val="0D0D0D"/>
          <w:sz w:val="24"/>
          <w:szCs w:val="24"/>
          <w:u w:val="single"/>
          <w:lang w:eastAsia="hr-HR"/>
        </w:rPr>
      </w:pPr>
      <w:r w:rsidRPr="00EF1294">
        <w:rPr>
          <w:rFonts w:ascii="Times New Roman" w:eastAsia="Arial Unicode MS" w:hAnsi="Times New Roman" w:cs="Times New Roman"/>
          <w:color w:val="0D0D0D"/>
          <w:sz w:val="24"/>
          <w:szCs w:val="24"/>
          <w:u w:val="single"/>
          <w:lang w:eastAsia="hr-HR"/>
        </w:rPr>
        <w:t>Tekući projekti:</w:t>
      </w:r>
    </w:p>
    <w:p w14:paraId="3794DCA4"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bookmarkStart w:id="95" w:name="_Hlk130745369"/>
      <w:r w:rsidRPr="00EF1294">
        <w:rPr>
          <w:rFonts w:ascii="Times New Roman" w:eastAsia="Times New Roman" w:hAnsi="Times New Roman" w:cs="Times New Roman"/>
          <w:b/>
          <w:i/>
          <w:iCs/>
          <w:color w:val="0D0D0D"/>
          <w:sz w:val="24"/>
          <w:szCs w:val="24"/>
          <w:lang w:eastAsia="hr-HR"/>
        </w:rPr>
        <w:t xml:space="preserve">Projekt "Hoditi i zdravi biti" </w:t>
      </w:r>
    </w:p>
    <w:p w14:paraId="64E1493B" w14:textId="77777777" w:rsidR="00EF1294" w:rsidRPr="00EF1294" w:rsidRDefault="00EF1294" w:rsidP="00EF1294">
      <w:pPr>
        <w:spacing w:after="0" w:line="240" w:lineRule="auto"/>
        <w:jc w:val="both"/>
        <w:rPr>
          <w:rFonts w:ascii="Times New Roman" w:eastAsia="Times New Roman" w:hAnsi="Times New Roman" w:cs="Times New Roman"/>
          <w:sz w:val="24"/>
          <w:szCs w:val="24"/>
          <w:lang w:val="en-AU" w:eastAsia="hr-HR"/>
        </w:rPr>
      </w:pPr>
      <w:r w:rsidRPr="00EF1294">
        <w:rPr>
          <w:rFonts w:ascii="Times New Roman" w:eastAsia="Times New Roman" w:hAnsi="Times New Roman" w:cs="Times New Roman"/>
          <w:sz w:val="24"/>
          <w:szCs w:val="24"/>
          <w:lang w:eastAsia="hr-HR"/>
        </w:rPr>
        <w:t>Ovogodišnja</w:t>
      </w:r>
      <w:r w:rsidRPr="00EF1294">
        <w:rPr>
          <w:rFonts w:ascii="Times New Roman" w:eastAsia="Times New Roman" w:hAnsi="Times New Roman" w:cs="Times New Roman"/>
          <w:sz w:val="24"/>
          <w:szCs w:val="24"/>
          <w:lang w:val="en-AU" w:eastAsia="hr-HR"/>
        </w:rPr>
        <w:t xml:space="preserve"> </w:t>
      </w:r>
      <w:r w:rsidRPr="00EF1294">
        <w:rPr>
          <w:rFonts w:ascii="Times New Roman" w:eastAsia="Times New Roman" w:hAnsi="Times New Roman" w:cs="Times New Roman"/>
          <w:sz w:val="24"/>
          <w:szCs w:val="24"/>
          <w:lang w:eastAsia="hr-HR"/>
        </w:rPr>
        <w:t>manifestacija</w:t>
      </w:r>
      <w:r w:rsidRPr="00EF1294">
        <w:rPr>
          <w:rFonts w:ascii="Times New Roman" w:eastAsia="Times New Roman" w:hAnsi="Times New Roman" w:cs="Times New Roman"/>
          <w:sz w:val="24"/>
          <w:szCs w:val="24"/>
          <w:lang w:val="en-AU" w:eastAsia="hr-HR"/>
        </w:rPr>
        <w:t xml:space="preserve"> </w:t>
      </w:r>
      <w:r w:rsidRPr="00EF1294">
        <w:rPr>
          <w:rFonts w:ascii="Times New Roman" w:eastAsia="Times New Roman" w:hAnsi="Times New Roman" w:cs="Times New Roman"/>
          <w:i/>
          <w:iCs/>
          <w:sz w:val="24"/>
          <w:szCs w:val="24"/>
          <w:lang w:val="en-AU" w:eastAsia="hr-HR"/>
        </w:rPr>
        <w:t>„</w:t>
      </w:r>
      <w:proofErr w:type="spellStart"/>
      <w:r w:rsidRPr="00EF1294">
        <w:rPr>
          <w:rFonts w:ascii="Times New Roman" w:eastAsia="Times New Roman" w:hAnsi="Times New Roman" w:cs="Times New Roman"/>
          <w:i/>
          <w:iCs/>
          <w:sz w:val="24"/>
          <w:szCs w:val="24"/>
          <w:lang w:val="en-AU" w:eastAsia="hr-HR"/>
        </w:rPr>
        <w:t>Hoditi</w:t>
      </w:r>
      <w:proofErr w:type="spellEnd"/>
      <w:r w:rsidRPr="00EF1294">
        <w:rPr>
          <w:rFonts w:ascii="Times New Roman" w:eastAsia="Times New Roman" w:hAnsi="Times New Roman" w:cs="Times New Roman"/>
          <w:i/>
          <w:iCs/>
          <w:sz w:val="24"/>
          <w:szCs w:val="24"/>
          <w:lang w:val="en-AU" w:eastAsia="hr-HR"/>
        </w:rPr>
        <w:t xml:space="preserve"> i </w:t>
      </w:r>
      <w:proofErr w:type="spellStart"/>
      <w:r w:rsidRPr="00EF1294">
        <w:rPr>
          <w:rFonts w:ascii="Times New Roman" w:eastAsia="Times New Roman" w:hAnsi="Times New Roman" w:cs="Times New Roman"/>
          <w:i/>
          <w:iCs/>
          <w:sz w:val="24"/>
          <w:szCs w:val="24"/>
          <w:lang w:val="en-AU" w:eastAsia="hr-HR"/>
        </w:rPr>
        <w:t>zdravi</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biti</w:t>
      </w:r>
      <w:proofErr w:type="spellEnd"/>
      <w:r w:rsidRPr="00EF1294">
        <w:rPr>
          <w:rFonts w:ascii="Times New Roman" w:eastAsia="Times New Roman" w:hAnsi="Times New Roman" w:cs="Times New Roman"/>
          <w:i/>
          <w:iCs/>
          <w:sz w:val="24"/>
          <w:szCs w:val="24"/>
          <w:lang w:val="en-AU" w:eastAsia="hr-HR"/>
        </w:rPr>
        <w:t xml:space="preserve"> – La salute </w:t>
      </w:r>
      <w:proofErr w:type="spellStart"/>
      <w:r w:rsidRPr="00EF1294">
        <w:rPr>
          <w:rFonts w:ascii="Times New Roman" w:eastAsia="Times New Roman" w:hAnsi="Times New Roman" w:cs="Times New Roman"/>
          <w:i/>
          <w:iCs/>
          <w:sz w:val="24"/>
          <w:szCs w:val="24"/>
          <w:lang w:val="en-AU" w:eastAsia="hr-HR"/>
        </w:rPr>
        <w:t>viene</w:t>
      </w:r>
      <w:proofErr w:type="spellEnd"/>
      <w:r w:rsidRPr="00EF1294">
        <w:rPr>
          <w:rFonts w:ascii="Times New Roman" w:eastAsia="Times New Roman" w:hAnsi="Times New Roman" w:cs="Times New Roman"/>
          <w:i/>
          <w:iCs/>
          <w:sz w:val="24"/>
          <w:szCs w:val="24"/>
          <w:lang w:val="en-AU" w:eastAsia="hr-HR"/>
        </w:rPr>
        <w:t xml:space="preserve"> </w:t>
      </w:r>
      <w:proofErr w:type="spellStart"/>
      <w:r w:rsidRPr="00EF1294">
        <w:rPr>
          <w:rFonts w:ascii="Times New Roman" w:eastAsia="Times New Roman" w:hAnsi="Times New Roman" w:cs="Times New Roman"/>
          <w:i/>
          <w:iCs/>
          <w:sz w:val="24"/>
          <w:szCs w:val="24"/>
          <w:lang w:val="en-AU" w:eastAsia="hr-HR"/>
        </w:rPr>
        <w:t>camminando</w:t>
      </w:r>
      <w:proofErr w:type="spellEnd"/>
      <w:r w:rsidRPr="00EF1294">
        <w:rPr>
          <w:rFonts w:ascii="Times New Roman" w:eastAsia="Times New Roman" w:hAnsi="Times New Roman" w:cs="Times New Roman"/>
          <w:i/>
          <w:iCs/>
          <w:sz w:val="24"/>
          <w:szCs w:val="24"/>
          <w:lang w:val="en-AU" w:eastAsia="hr-HR"/>
        </w:rPr>
        <w:t xml:space="preserve"> 2025.“ </w:t>
      </w:r>
      <w:r w:rsidRPr="00EF1294">
        <w:rPr>
          <w:rFonts w:ascii="Times New Roman" w:eastAsia="Times New Roman" w:hAnsi="Times New Roman" w:cs="Times New Roman"/>
          <w:sz w:val="24"/>
          <w:szCs w:val="24"/>
          <w:lang w:val="en-AU" w:eastAsia="hr-HR"/>
        </w:rPr>
        <w:t xml:space="preserve">u </w:t>
      </w:r>
      <w:proofErr w:type="spellStart"/>
      <w:r w:rsidRPr="00EF1294">
        <w:rPr>
          <w:rFonts w:ascii="Times New Roman" w:eastAsia="Times New Roman" w:hAnsi="Times New Roman" w:cs="Times New Roman"/>
          <w:sz w:val="24"/>
          <w:szCs w:val="24"/>
          <w:lang w:val="en-AU" w:eastAsia="hr-HR"/>
        </w:rPr>
        <w:t>Poreču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organizirana</w:t>
      </w:r>
      <w:proofErr w:type="spellEnd"/>
      <w:r w:rsidRPr="00EF1294">
        <w:rPr>
          <w:rFonts w:ascii="Times New Roman" w:eastAsia="Times New Roman" w:hAnsi="Times New Roman" w:cs="Times New Roman"/>
          <w:sz w:val="24"/>
          <w:szCs w:val="24"/>
          <w:lang w:val="en-AU" w:eastAsia="hr-HR"/>
        </w:rPr>
        <w:t xml:space="preserve"> je u </w:t>
      </w:r>
      <w:proofErr w:type="spellStart"/>
      <w:r w:rsidRPr="00EF1294">
        <w:rPr>
          <w:rFonts w:ascii="Times New Roman" w:eastAsia="Times New Roman" w:hAnsi="Times New Roman" w:cs="Times New Roman"/>
          <w:sz w:val="24"/>
          <w:szCs w:val="24"/>
          <w:lang w:val="en-AU" w:eastAsia="hr-HR"/>
        </w:rPr>
        <w:t>suradnji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ustanove</w:t>
      </w:r>
      <w:proofErr w:type="spellEnd"/>
      <w:r w:rsidRPr="00EF1294">
        <w:rPr>
          <w:rFonts w:ascii="Times New Roman" w:eastAsia="Times New Roman" w:hAnsi="Times New Roman" w:cs="Times New Roman"/>
          <w:sz w:val="24"/>
          <w:szCs w:val="24"/>
          <w:lang w:val="en-AU" w:eastAsia="hr-HR"/>
        </w:rPr>
        <w:t xml:space="preserve"> Centar za </w:t>
      </w:r>
      <w:proofErr w:type="spellStart"/>
      <w:r w:rsidRPr="00EF1294">
        <w:rPr>
          <w:rFonts w:ascii="Times New Roman" w:eastAsia="Times New Roman" w:hAnsi="Times New Roman" w:cs="Times New Roman"/>
          <w:sz w:val="24"/>
          <w:szCs w:val="24"/>
          <w:lang w:val="en-AU" w:eastAsia="hr-HR"/>
        </w:rPr>
        <w:t>pružanje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usluga</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zajednici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Zdravi</w:t>
      </w:r>
      <w:proofErr w:type="spellEnd"/>
      <w:r w:rsidRPr="00EF1294">
        <w:rPr>
          <w:rFonts w:ascii="Times New Roman" w:eastAsia="Times New Roman" w:hAnsi="Times New Roman" w:cs="Times New Roman"/>
          <w:sz w:val="24"/>
          <w:szCs w:val="24"/>
          <w:lang w:val="en-AU" w:eastAsia="hr-HR"/>
        </w:rPr>
        <w:t xml:space="preserve"> grad Poreč”, </w:t>
      </w:r>
      <w:proofErr w:type="spellStart"/>
      <w:r w:rsidRPr="00EF1294">
        <w:rPr>
          <w:rFonts w:ascii="Times New Roman" w:eastAsia="Times New Roman" w:hAnsi="Times New Roman" w:cs="Times New Roman"/>
          <w:sz w:val="24"/>
          <w:szCs w:val="24"/>
          <w:lang w:val="en-AU" w:eastAsia="hr-HR"/>
        </w:rPr>
        <w:t>Grada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Poreča-Parenzo</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porečkih</w:t>
      </w:r>
      <w:proofErr w:type="spellEnd"/>
      <w:r w:rsidRPr="00EF1294">
        <w:rPr>
          <w:rFonts w:ascii="Times New Roman" w:eastAsia="Times New Roman" w:hAnsi="Times New Roman" w:cs="Times New Roman"/>
          <w:sz w:val="24"/>
          <w:szCs w:val="24"/>
          <w:lang w:val="en-AU" w:eastAsia="hr-HR"/>
        </w:rPr>
        <w:t xml:space="preserve"> škola i </w:t>
      </w:r>
      <w:proofErr w:type="spellStart"/>
      <w:r w:rsidRPr="00EF1294">
        <w:rPr>
          <w:rFonts w:ascii="Times New Roman" w:eastAsia="Times New Roman" w:hAnsi="Times New Roman" w:cs="Times New Roman"/>
          <w:sz w:val="24"/>
          <w:szCs w:val="24"/>
          <w:lang w:val="en-AU" w:eastAsia="hr-HR"/>
        </w:rPr>
        <w:t>dječjih</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vrtića</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Poreču</w:t>
      </w:r>
      <w:proofErr w:type="spellEnd"/>
      <w:r w:rsidRPr="00EF1294">
        <w:rPr>
          <w:rFonts w:ascii="Times New Roman" w:eastAsia="Times New Roman" w:hAnsi="Times New Roman" w:cs="Times New Roman"/>
          <w:sz w:val="24"/>
          <w:szCs w:val="24"/>
          <w:lang w:val="en-AU" w:eastAsia="hr-HR"/>
        </w:rPr>
        <w:t xml:space="preserve"> se </w:t>
      </w:r>
      <w:proofErr w:type="spellStart"/>
      <w:r w:rsidRPr="00EF1294">
        <w:rPr>
          <w:rFonts w:ascii="Times New Roman" w:eastAsia="Times New Roman" w:hAnsi="Times New Roman" w:cs="Times New Roman"/>
          <w:sz w:val="24"/>
          <w:szCs w:val="24"/>
          <w:lang w:val="en-AU" w:eastAsia="hr-HR"/>
        </w:rPr>
        <w:t>hodalo</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kroz</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čitav</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tjedan</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odnosno</w:t>
      </w:r>
      <w:proofErr w:type="spellEnd"/>
      <w:r w:rsidRPr="00EF1294">
        <w:rPr>
          <w:rFonts w:ascii="Times New Roman" w:eastAsia="Times New Roman" w:hAnsi="Times New Roman" w:cs="Times New Roman"/>
          <w:sz w:val="24"/>
          <w:szCs w:val="24"/>
          <w:lang w:val="en-AU" w:eastAsia="hr-HR"/>
        </w:rPr>
        <w:t xml:space="preserve"> od 08. do 30. 4. 2025. “</w:t>
      </w:r>
      <w:proofErr w:type="spellStart"/>
      <w:r w:rsidRPr="00EF1294">
        <w:rPr>
          <w:rFonts w:ascii="Times New Roman" w:eastAsia="Times New Roman" w:hAnsi="Times New Roman" w:cs="Times New Roman"/>
          <w:sz w:val="24"/>
          <w:szCs w:val="24"/>
          <w:lang w:val="en-AU" w:eastAsia="hr-HR"/>
        </w:rPr>
        <w:t>Hodale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sve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porečke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osnovne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škole</w:t>
      </w:r>
      <w:proofErr w:type="spellEnd"/>
      <w:r w:rsidRPr="00EF1294">
        <w:rPr>
          <w:rFonts w:ascii="Times New Roman" w:eastAsia="Times New Roman" w:hAnsi="Times New Roman" w:cs="Times New Roman"/>
          <w:sz w:val="24"/>
          <w:szCs w:val="24"/>
          <w:lang w:val="en-AU" w:eastAsia="hr-HR"/>
        </w:rPr>
        <w:t xml:space="preserve"> (OŠ Poreč, OŠ </w:t>
      </w:r>
      <w:proofErr w:type="spellStart"/>
      <w:r w:rsidRPr="00EF1294">
        <w:rPr>
          <w:rFonts w:ascii="Times New Roman" w:eastAsia="Times New Roman" w:hAnsi="Times New Roman" w:cs="Times New Roman"/>
          <w:sz w:val="24"/>
          <w:szCs w:val="24"/>
          <w:lang w:val="en-AU" w:eastAsia="hr-HR"/>
        </w:rPr>
        <w:t>Finida</w:t>
      </w:r>
      <w:proofErr w:type="spellEnd"/>
      <w:r w:rsidRPr="00EF1294">
        <w:rPr>
          <w:rFonts w:ascii="Times New Roman" w:eastAsia="Times New Roman" w:hAnsi="Times New Roman" w:cs="Times New Roman"/>
          <w:sz w:val="24"/>
          <w:szCs w:val="24"/>
          <w:lang w:val="en-AU" w:eastAsia="hr-HR"/>
        </w:rPr>
        <w:t xml:space="preserve"> i TOŠ B. </w:t>
      </w:r>
      <w:proofErr w:type="spellStart"/>
      <w:r w:rsidRPr="00EF1294">
        <w:rPr>
          <w:rFonts w:ascii="Times New Roman" w:eastAsia="Times New Roman" w:hAnsi="Times New Roman" w:cs="Times New Roman"/>
          <w:sz w:val="24"/>
          <w:szCs w:val="24"/>
          <w:lang w:val="en-AU" w:eastAsia="hr-HR"/>
        </w:rPr>
        <w:t>Parentin</w:t>
      </w:r>
      <w:proofErr w:type="spellEnd"/>
      <w:r w:rsidRPr="00EF1294">
        <w:rPr>
          <w:rFonts w:ascii="Times New Roman" w:eastAsia="Times New Roman" w:hAnsi="Times New Roman" w:cs="Times New Roman"/>
          <w:sz w:val="24"/>
          <w:szCs w:val="24"/>
          <w:lang w:val="en-AU" w:eastAsia="hr-HR"/>
        </w:rPr>
        <w:t xml:space="preserve">), SŠ M. </w:t>
      </w:r>
      <w:proofErr w:type="spellStart"/>
      <w:r w:rsidRPr="00EF1294">
        <w:rPr>
          <w:rFonts w:ascii="Times New Roman" w:eastAsia="Times New Roman" w:hAnsi="Times New Roman" w:cs="Times New Roman"/>
          <w:sz w:val="24"/>
          <w:szCs w:val="24"/>
          <w:lang w:val="en-AU" w:eastAsia="hr-HR"/>
        </w:rPr>
        <w:t>Balota</w:t>
      </w:r>
      <w:proofErr w:type="spellEnd"/>
      <w:r w:rsidRPr="00EF1294">
        <w:rPr>
          <w:rFonts w:ascii="Times New Roman" w:eastAsia="Times New Roman" w:hAnsi="Times New Roman" w:cs="Times New Roman"/>
          <w:sz w:val="24"/>
          <w:szCs w:val="24"/>
          <w:lang w:val="en-AU" w:eastAsia="hr-HR"/>
        </w:rPr>
        <w:t xml:space="preserve">, TUŠ </w:t>
      </w:r>
      <w:proofErr w:type="spellStart"/>
      <w:r w:rsidRPr="00EF1294">
        <w:rPr>
          <w:rFonts w:ascii="Times New Roman" w:eastAsia="Times New Roman" w:hAnsi="Times New Roman" w:cs="Times New Roman"/>
          <w:sz w:val="24"/>
          <w:szCs w:val="24"/>
          <w:lang w:val="en-AU" w:eastAsia="hr-HR"/>
        </w:rPr>
        <w:t>Antona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Štifanića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te</w:t>
      </w:r>
      <w:proofErr w:type="spellEnd"/>
      <w:r w:rsidRPr="00EF1294">
        <w:rPr>
          <w:rFonts w:ascii="Times New Roman" w:eastAsia="Times New Roman" w:hAnsi="Times New Roman" w:cs="Times New Roman"/>
          <w:sz w:val="24"/>
          <w:szCs w:val="24"/>
          <w:lang w:val="en-AU" w:eastAsia="hr-HR"/>
        </w:rPr>
        <w:t xml:space="preserve"> Dječji </w:t>
      </w:r>
      <w:proofErr w:type="spellStart"/>
      <w:r w:rsidRPr="00EF1294">
        <w:rPr>
          <w:rFonts w:ascii="Times New Roman" w:eastAsia="Times New Roman" w:hAnsi="Times New Roman" w:cs="Times New Roman"/>
          <w:sz w:val="24"/>
          <w:szCs w:val="24"/>
          <w:lang w:val="en-AU" w:eastAsia="hr-HR"/>
        </w:rPr>
        <w:t>vrtići</w:t>
      </w:r>
      <w:proofErr w:type="spellEnd"/>
      <w:r w:rsidRPr="00EF1294">
        <w:rPr>
          <w:rFonts w:ascii="Times New Roman" w:eastAsia="Times New Roman" w:hAnsi="Times New Roman" w:cs="Times New Roman"/>
          <w:sz w:val="24"/>
          <w:szCs w:val="24"/>
          <w:lang w:val="en-AU" w:eastAsia="hr-HR"/>
        </w:rPr>
        <w:t xml:space="preserve"> „Radost”, „Paperino” i „</w:t>
      </w:r>
      <w:proofErr w:type="spellStart"/>
      <w:r w:rsidRPr="00EF1294">
        <w:rPr>
          <w:rFonts w:ascii="Times New Roman" w:eastAsia="Times New Roman" w:hAnsi="Times New Roman" w:cs="Times New Roman"/>
          <w:sz w:val="24"/>
          <w:szCs w:val="24"/>
          <w:lang w:val="en-AU" w:eastAsia="hr-HR"/>
        </w:rPr>
        <w:t>Crvenkapica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Ukupno</w:t>
      </w:r>
      <w:proofErr w:type="spellEnd"/>
      <w:r w:rsidRPr="00EF1294">
        <w:rPr>
          <w:rFonts w:ascii="Times New Roman" w:eastAsia="Times New Roman" w:hAnsi="Times New Roman" w:cs="Times New Roman"/>
          <w:sz w:val="24"/>
          <w:szCs w:val="24"/>
          <w:lang w:val="en-AU" w:eastAsia="hr-HR"/>
        </w:rPr>
        <w:t xml:space="preserve"> je </w:t>
      </w:r>
      <w:proofErr w:type="spellStart"/>
      <w:r w:rsidRPr="00EF1294">
        <w:rPr>
          <w:rFonts w:ascii="Times New Roman" w:eastAsia="Times New Roman" w:hAnsi="Times New Roman" w:cs="Times New Roman"/>
          <w:sz w:val="24"/>
          <w:szCs w:val="24"/>
          <w:lang w:val="en-AU" w:eastAsia="hr-HR"/>
        </w:rPr>
        <w:t>hodalo</w:t>
      </w:r>
      <w:proofErr w:type="spellEnd"/>
      <w:r w:rsidRPr="00EF1294">
        <w:rPr>
          <w:rFonts w:ascii="Times New Roman" w:eastAsia="Times New Roman" w:hAnsi="Times New Roman" w:cs="Times New Roman"/>
          <w:sz w:val="24"/>
          <w:szCs w:val="24"/>
          <w:lang w:val="en-AU" w:eastAsia="hr-HR"/>
        </w:rPr>
        <w:t xml:space="preserve"> 2281 </w:t>
      </w:r>
      <w:proofErr w:type="spellStart"/>
      <w:r w:rsidRPr="00EF1294">
        <w:rPr>
          <w:rFonts w:ascii="Times New Roman" w:eastAsia="Times New Roman" w:hAnsi="Times New Roman" w:cs="Times New Roman"/>
          <w:sz w:val="24"/>
          <w:szCs w:val="24"/>
          <w:lang w:val="en-AU" w:eastAsia="hr-HR"/>
        </w:rPr>
        <w:t>porečke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djece</w:t>
      </w:r>
      <w:proofErr w:type="spellEnd"/>
      <w:r w:rsidRPr="00EF1294">
        <w:rPr>
          <w:rFonts w:ascii="Times New Roman" w:eastAsia="Times New Roman" w:hAnsi="Times New Roman" w:cs="Times New Roman"/>
          <w:sz w:val="24"/>
          <w:szCs w:val="24"/>
          <w:lang w:val="en-AU" w:eastAsia="hr-HR"/>
        </w:rPr>
        <w:t xml:space="preserve"> i 289 </w:t>
      </w:r>
      <w:proofErr w:type="spellStart"/>
      <w:r w:rsidRPr="00EF1294">
        <w:rPr>
          <w:rFonts w:ascii="Times New Roman" w:eastAsia="Times New Roman" w:hAnsi="Times New Roman" w:cs="Times New Roman"/>
          <w:sz w:val="24"/>
          <w:szCs w:val="24"/>
          <w:lang w:val="en-AU" w:eastAsia="hr-HR"/>
        </w:rPr>
        <w:t>odraslih</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pratitelja</w:t>
      </w:r>
      <w:proofErr w:type="spellEnd"/>
      <w:r w:rsidRPr="00EF1294">
        <w:rPr>
          <w:rFonts w:ascii="Times New Roman" w:eastAsia="Times New Roman" w:hAnsi="Times New Roman" w:cs="Times New Roman"/>
          <w:sz w:val="24"/>
          <w:szCs w:val="24"/>
          <w:lang w:val="en-AU" w:eastAsia="hr-HR"/>
        </w:rPr>
        <w:t xml:space="preserve">. S </w:t>
      </w:r>
      <w:proofErr w:type="spellStart"/>
      <w:r w:rsidRPr="00EF1294">
        <w:rPr>
          <w:rFonts w:ascii="Times New Roman" w:eastAsia="Times New Roman" w:hAnsi="Times New Roman" w:cs="Times New Roman"/>
          <w:sz w:val="24"/>
          <w:szCs w:val="24"/>
          <w:lang w:val="en-AU" w:eastAsia="hr-HR"/>
        </w:rPr>
        <w:t>djecom</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hodali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njihovi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učitelji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ravnatelji</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stručne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službe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Tjelesnu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aktivnost</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igre</w:t>
      </w:r>
      <w:proofErr w:type="spell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djecu</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mlade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vodili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stručni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voditelji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Mlađa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djeca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dobila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prigodne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zdravo</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gradske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balone</w:t>
      </w:r>
      <w:proofErr w:type="spellEnd"/>
      <w:r w:rsidRPr="00EF1294">
        <w:rPr>
          <w:rFonts w:ascii="Times New Roman" w:eastAsia="Times New Roman" w:hAnsi="Times New Roman" w:cs="Times New Roman"/>
          <w:sz w:val="24"/>
          <w:szCs w:val="24"/>
          <w:lang w:val="en-AU" w:eastAsia="hr-HR"/>
        </w:rPr>
        <w:t xml:space="preserve">, a od </w:t>
      </w:r>
      <w:proofErr w:type="spellStart"/>
      <w:r w:rsidRPr="00EF1294">
        <w:rPr>
          <w:rFonts w:ascii="Times New Roman" w:eastAsia="Times New Roman" w:hAnsi="Times New Roman" w:cs="Times New Roman"/>
          <w:sz w:val="24"/>
          <w:szCs w:val="24"/>
          <w:lang w:val="en-AU" w:eastAsia="hr-HR"/>
        </w:rPr>
        <w:t>Grada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Poreča-Parenzo</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osiguranu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vodu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marendu</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voće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Građani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hodali</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subotu</w:t>
      </w:r>
      <w:proofErr w:type="spellEnd"/>
      <w:r w:rsidRPr="00EF1294">
        <w:rPr>
          <w:rFonts w:ascii="Times New Roman" w:eastAsia="Times New Roman" w:hAnsi="Times New Roman" w:cs="Times New Roman"/>
          <w:sz w:val="24"/>
          <w:szCs w:val="24"/>
          <w:lang w:val="en-AU" w:eastAsia="hr-HR"/>
        </w:rPr>
        <w:t xml:space="preserve"> 12.04.2025. </w:t>
      </w:r>
      <w:proofErr w:type="spellStart"/>
      <w:r w:rsidRPr="00EF1294">
        <w:rPr>
          <w:rFonts w:ascii="Times New Roman" w:eastAsia="Times New Roman" w:hAnsi="Times New Roman" w:cs="Times New Roman"/>
          <w:sz w:val="24"/>
          <w:szCs w:val="24"/>
          <w:lang w:val="en-AU" w:eastAsia="hr-HR"/>
        </w:rPr>
        <w:t>trasom</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porečke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šetnjice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od</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Općinskog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suda</w:t>
      </w:r>
      <w:proofErr w:type="spellEnd"/>
      <w:r w:rsidRPr="00EF1294">
        <w:rPr>
          <w:rFonts w:ascii="Times New Roman" w:eastAsia="Times New Roman" w:hAnsi="Times New Roman" w:cs="Times New Roman"/>
          <w:sz w:val="24"/>
          <w:szCs w:val="24"/>
          <w:lang w:val="en-AU" w:eastAsia="hr-HR"/>
        </w:rPr>
        <w:t xml:space="preserve"> Poreč do ski </w:t>
      </w:r>
      <w:proofErr w:type="spellStart"/>
      <w:r w:rsidRPr="00EF1294">
        <w:rPr>
          <w:rFonts w:ascii="Times New Roman" w:eastAsia="Times New Roman" w:hAnsi="Times New Roman" w:cs="Times New Roman"/>
          <w:sz w:val="24"/>
          <w:szCs w:val="24"/>
          <w:lang w:val="en-AU" w:eastAsia="hr-HR"/>
        </w:rPr>
        <w:t>lifta</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Zelenoj</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Laguni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Osim</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građana</w:t>
      </w:r>
      <w:proofErr w:type="spell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hodanje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se </w:t>
      </w:r>
      <w:proofErr w:type="spellStart"/>
      <w:r w:rsidRPr="00EF1294">
        <w:rPr>
          <w:rFonts w:ascii="Times New Roman" w:eastAsia="Times New Roman" w:hAnsi="Times New Roman" w:cs="Times New Roman"/>
          <w:sz w:val="24"/>
          <w:szCs w:val="24"/>
          <w:lang w:val="en-AU" w:eastAsia="hr-HR"/>
        </w:rPr>
        <w:t>prijavili</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hodači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predstavnici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Društva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invalida</w:t>
      </w:r>
      <w:proofErr w:type="spellEnd"/>
      <w:r w:rsidRPr="00EF1294">
        <w:rPr>
          <w:rFonts w:ascii="Times New Roman" w:eastAsia="Times New Roman" w:hAnsi="Times New Roman" w:cs="Times New Roman"/>
          <w:sz w:val="24"/>
          <w:szCs w:val="24"/>
          <w:lang w:val="en-AU" w:eastAsia="hr-HR"/>
        </w:rPr>
        <w:t xml:space="preserve"> Poreč, </w:t>
      </w:r>
      <w:proofErr w:type="spellStart"/>
      <w:r w:rsidRPr="00EF1294">
        <w:rPr>
          <w:rFonts w:ascii="Times New Roman" w:eastAsia="Times New Roman" w:hAnsi="Times New Roman" w:cs="Times New Roman"/>
          <w:sz w:val="24"/>
          <w:szCs w:val="24"/>
          <w:lang w:val="en-AU" w:eastAsia="hr-HR"/>
        </w:rPr>
        <w:t>Kluba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umirovljenika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Galija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djelatnici</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štićenici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Doma</w:t>
      </w:r>
      <w:proofErr w:type="spellEnd"/>
      <w:r w:rsidRPr="00EF1294">
        <w:rPr>
          <w:rFonts w:ascii="Times New Roman" w:eastAsia="Times New Roman" w:hAnsi="Times New Roman" w:cs="Times New Roman"/>
          <w:sz w:val="24"/>
          <w:szCs w:val="24"/>
          <w:shd w:val="clear" w:color="auto" w:fill="FFFFFF"/>
          <w:lang w:val="en-AU" w:eastAsia="hr-HR"/>
        </w:rPr>
        <w:t xml:space="preserve"> za </w:t>
      </w:r>
      <w:proofErr w:type="spellStart"/>
      <w:r w:rsidRPr="00EF1294">
        <w:rPr>
          <w:rFonts w:ascii="Times New Roman" w:eastAsia="Times New Roman" w:hAnsi="Times New Roman" w:cs="Times New Roman"/>
          <w:sz w:val="24"/>
          <w:szCs w:val="24"/>
          <w:shd w:val="clear" w:color="auto" w:fill="FFFFFF"/>
          <w:lang w:val="en-AU" w:eastAsia="hr-HR"/>
        </w:rPr>
        <w:t>odrasle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osobe</w:t>
      </w:r>
      <w:proofErr w:type="spellEnd"/>
      <w:r w:rsidRPr="00EF1294">
        <w:rPr>
          <w:rFonts w:ascii="Times New Roman" w:eastAsia="Times New Roman" w:hAnsi="Times New Roman" w:cs="Times New Roman"/>
          <w:sz w:val="24"/>
          <w:szCs w:val="24"/>
          <w:shd w:val="clear" w:color="auto" w:fill="FFFFFF"/>
          <w:lang w:val="en-AU" w:eastAsia="hr-HR"/>
        </w:rPr>
        <w:t xml:space="preserve"> </w:t>
      </w:r>
      <w:proofErr w:type="spellStart"/>
      <w:r w:rsidRPr="00EF1294">
        <w:rPr>
          <w:rFonts w:ascii="Times New Roman" w:eastAsia="Times New Roman" w:hAnsi="Times New Roman" w:cs="Times New Roman"/>
          <w:sz w:val="24"/>
          <w:szCs w:val="24"/>
          <w:shd w:val="clear" w:color="auto" w:fill="FFFFFF"/>
          <w:lang w:val="en-AU" w:eastAsia="hr-HR"/>
        </w:rPr>
        <w:t>Motovun</w:t>
      </w:r>
      <w:proofErr w:type="spellEnd"/>
      <w:r w:rsidRPr="00EF1294">
        <w:rPr>
          <w:rFonts w:ascii="Times New Roman" w:eastAsia="Times New Roman" w:hAnsi="Times New Roman" w:cs="Times New Roman"/>
          <w:sz w:val="24"/>
          <w:szCs w:val="24"/>
          <w:shd w:val="clear" w:color="auto" w:fill="FFFFFF"/>
          <w:lang w:val="en-AU" w:eastAsia="hr-HR"/>
        </w:rPr>
        <w:t xml:space="preserve"> u </w:t>
      </w:r>
      <w:proofErr w:type="spellStart"/>
      <w:r w:rsidRPr="00EF1294">
        <w:rPr>
          <w:rFonts w:ascii="Times New Roman" w:eastAsia="Times New Roman" w:hAnsi="Times New Roman" w:cs="Times New Roman"/>
          <w:sz w:val="24"/>
          <w:szCs w:val="24"/>
          <w:shd w:val="clear" w:color="auto" w:fill="FFFFFF"/>
          <w:lang w:val="en-AU" w:eastAsia="hr-HR"/>
        </w:rPr>
        <w:t>Brkaču</w:t>
      </w:r>
      <w:proofErr w:type="spellEnd"/>
      <w:r w:rsidRPr="00EF1294">
        <w:rPr>
          <w:rFonts w:ascii="Times New Roman" w:eastAsia="Times New Roman" w:hAnsi="Times New Roman" w:cs="Times New Roman"/>
          <w:sz w:val="24"/>
          <w:szCs w:val="24"/>
          <w:shd w:val="clear" w:color="auto" w:fill="FFFFFF"/>
          <w:lang w:val="en-AU" w:eastAsia="hr-HR"/>
        </w:rPr>
        <w:t>.</w:t>
      </w:r>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Tijekom</w:t>
      </w:r>
      <w:proofErr w:type="spellEnd"/>
      <w:r w:rsidRPr="00EF1294">
        <w:rPr>
          <w:rFonts w:ascii="Times New Roman" w:eastAsia="Times New Roman" w:hAnsi="Times New Roman" w:cs="Times New Roman"/>
          <w:sz w:val="24"/>
          <w:szCs w:val="24"/>
          <w:lang w:val="en-AU" w:eastAsia="hr-HR"/>
        </w:rPr>
        <w:t xml:space="preserve"> puta </w:t>
      </w:r>
      <w:proofErr w:type="spellStart"/>
      <w:r w:rsidRPr="00EF1294">
        <w:rPr>
          <w:rFonts w:ascii="Times New Roman" w:eastAsia="Times New Roman" w:hAnsi="Times New Roman" w:cs="Times New Roman"/>
          <w:sz w:val="24"/>
          <w:szCs w:val="24"/>
          <w:lang w:val="en-AU" w:eastAsia="hr-HR"/>
        </w:rPr>
        <w:t>su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uz</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hodače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bili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voditelji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kineziolozi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zaposlenici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Zdravog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grada</w:t>
      </w:r>
      <w:proofErr w:type="spellEnd"/>
      <w:r w:rsidRPr="00EF1294">
        <w:rPr>
          <w:rFonts w:ascii="Times New Roman" w:eastAsia="Times New Roman" w:hAnsi="Times New Roman" w:cs="Times New Roman"/>
          <w:sz w:val="24"/>
          <w:szCs w:val="24"/>
          <w:lang w:val="en-AU" w:eastAsia="hr-HR"/>
        </w:rPr>
        <w:t xml:space="preserve"> Poreč, </w:t>
      </w:r>
      <w:proofErr w:type="spellStart"/>
      <w:r w:rsidRPr="00EF1294">
        <w:rPr>
          <w:rFonts w:ascii="Times New Roman" w:eastAsia="Times New Roman" w:hAnsi="Times New Roman" w:cs="Times New Roman"/>
          <w:sz w:val="24"/>
          <w:szCs w:val="24"/>
          <w:lang w:val="en-AU" w:eastAsia="hr-HR"/>
        </w:rPr>
        <w:t>volonteri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Društva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invalida</w:t>
      </w:r>
      <w:proofErr w:type="spellEnd"/>
      <w:r w:rsidRPr="00EF1294">
        <w:rPr>
          <w:rFonts w:ascii="Times New Roman" w:eastAsia="Times New Roman" w:hAnsi="Times New Roman" w:cs="Times New Roman"/>
          <w:sz w:val="24"/>
          <w:szCs w:val="24"/>
          <w:lang w:val="en-AU" w:eastAsia="hr-HR"/>
        </w:rPr>
        <w:t xml:space="preserve"> Poreč i </w:t>
      </w:r>
      <w:proofErr w:type="spellStart"/>
      <w:r w:rsidRPr="00EF1294">
        <w:rPr>
          <w:rFonts w:ascii="Times New Roman" w:eastAsia="Times New Roman" w:hAnsi="Times New Roman" w:cs="Times New Roman"/>
          <w:sz w:val="24"/>
          <w:szCs w:val="24"/>
          <w:lang w:val="en-AU" w:eastAsia="hr-HR"/>
        </w:rPr>
        <w:t>Galije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stalni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partneri</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suradnici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iz</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Gradskog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društva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Crvenog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križa</w:t>
      </w:r>
      <w:proofErr w:type="spellEnd"/>
      <w:r w:rsidRPr="00EF1294">
        <w:rPr>
          <w:rFonts w:ascii="Times New Roman" w:eastAsia="Times New Roman" w:hAnsi="Times New Roman" w:cs="Times New Roman"/>
          <w:sz w:val="24"/>
          <w:szCs w:val="24"/>
          <w:lang w:val="en-AU" w:eastAsia="hr-HR"/>
        </w:rPr>
        <w:t xml:space="preserve"> Poreč, </w:t>
      </w:r>
      <w:proofErr w:type="spellStart"/>
      <w:r w:rsidRPr="00EF1294">
        <w:rPr>
          <w:rFonts w:ascii="Times New Roman" w:eastAsia="Times New Roman" w:hAnsi="Times New Roman" w:cs="Times New Roman"/>
          <w:sz w:val="24"/>
          <w:szCs w:val="24"/>
          <w:lang w:val="en-AU" w:eastAsia="hr-HR"/>
        </w:rPr>
        <w:t>Grada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Poreča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Odjela</w:t>
      </w:r>
      <w:proofErr w:type="spell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društvene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djelatnosti</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zamjenica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gradonačelnika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Hodalo</w:t>
      </w:r>
      <w:proofErr w:type="spellEnd"/>
      <w:r w:rsidRPr="00EF1294">
        <w:rPr>
          <w:rFonts w:ascii="Times New Roman" w:eastAsia="Times New Roman" w:hAnsi="Times New Roman" w:cs="Times New Roman"/>
          <w:sz w:val="24"/>
          <w:szCs w:val="24"/>
          <w:lang w:val="en-AU" w:eastAsia="hr-HR"/>
        </w:rPr>
        <w:t xml:space="preserve"> je 600 </w:t>
      </w:r>
      <w:proofErr w:type="spellStart"/>
      <w:r w:rsidRPr="00EF1294">
        <w:rPr>
          <w:rFonts w:ascii="Times New Roman" w:eastAsia="Times New Roman" w:hAnsi="Times New Roman" w:cs="Times New Roman"/>
          <w:sz w:val="24"/>
          <w:szCs w:val="24"/>
          <w:lang w:val="en-AU" w:eastAsia="hr-HR"/>
        </w:rPr>
        <w:t>građana</w:t>
      </w:r>
      <w:proofErr w:type="spellEnd"/>
      <w:r w:rsidRPr="00EF1294">
        <w:rPr>
          <w:rFonts w:ascii="Times New Roman" w:eastAsia="Times New Roman" w:hAnsi="Times New Roman" w:cs="Times New Roman"/>
          <w:sz w:val="24"/>
          <w:szCs w:val="24"/>
          <w:lang w:val="en-AU" w:eastAsia="hr-HR"/>
        </w:rPr>
        <w:t>. Grad Poreč-</w:t>
      </w:r>
      <w:proofErr w:type="spellStart"/>
      <w:r w:rsidRPr="00EF1294">
        <w:rPr>
          <w:rFonts w:ascii="Times New Roman" w:eastAsia="Times New Roman" w:hAnsi="Times New Roman" w:cs="Times New Roman"/>
          <w:sz w:val="24"/>
          <w:szCs w:val="24"/>
          <w:lang w:val="en-AU" w:eastAsia="hr-HR"/>
        </w:rPr>
        <w:t>Parenzo</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osigurao</w:t>
      </w:r>
      <w:proofErr w:type="spellEnd"/>
      <w:r w:rsidRPr="00EF1294">
        <w:rPr>
          <w:rFonts w:ascii="Times New Roman" w:eastAsia="Times New Roman" w:hAnsi="Times New Roman" w:cs="Times New Roman"/>
          <w:sz w:val="24"/>
          <w:szCs w:val="24"/>
          <w:lang w:val="en-AU" w:eastAsia="hr-HR"/>
        </w:rPr>
        <w:t xml:space="preserve"> je </w:t>
      </w:r>
      <w:proofErr w:type="spellStart"/>
      <w:r w:rsidRPr="00EF1294">
        <w:rPr>
          <w:rFonts w:ascii="Times New Roman" w:eastAsia="Times New Roman" w:hAnsi="Times New Roman" w:cs="Times New Roman"/>
          <w:sz w:val="24"/>
          <w:szCs w:val="24"/>
          <w:lang w:val="en-AU" w:eastAsia="hr-HR"/>
        </w:rPr>
        <w:t>tiskanje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majica</w:t>
      </w:r>
      <w:proofErr w:type="spell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sudionike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dok</w:t>
      </w:r>
      <w:proofErr w:type="spellEnd"/>
      <w:r w:rsidRPr="00EF1294">
        <w:rPr>
          <w:rFonts w:ascii="Times New Roman" w:eastAsia="Times New Roman" w:hAnsi="Times New Roman" w:cs="Times New Roman"/>
          <w:sz w:val="24"/>
          <w:szCs w:val="24"/>
          <w:lang w:val="en-AU" w:eastAsia="hr-HR"/>
        </w:rPr>
        <w:t xml:space="preserve"> je </w:t>
      </w:r>
      <w:proofErr w:type="spellStart"/>
      <w:r w:rsidRPr="00EF1294">
        <w:rPr>
          <w:rFonts w:ascii="Times New Roman" w:eastAsia="Times New Roman" w:hAnsi="Times New Roman" w:cs="Times New Roman"/>
          <w:sz w:val="24"/>
          <w:szCs w:val="24"/>
          <w:lang w:val="en-AU" w:eastAsia="hr-HR"/>
        </w:rPr>
        <w:t>na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cilju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osigurao</w:t>
      </w:r>
      <w:proofErr w:type="spellEnd"/>
      <w:r w:rsidRPr="00EF1294">
        <w:rPr>
          <w:rFonts w:ascii="Times New Roman" w:eastAsia="Times New Roman" w:hAnsi="Times New Roman" w:cs="Times New Roman"/>
          <w:sz w:val="24"/>
          <w:szCs w:val="24"/>
          <w:lang w:val="en-AU" w:eastAsia="hr-HR"/>
        </w:rPr>
        <w:t xml:space="preserve"> je </w:t>
      </w:r>
      <w:proofErr w:type="spellStart"/>
      <w:r w:rsidRPr="00EF1294">
        <w:rPr>
          <w:rFonts w:ascii="Times New Roman" w:eastAsia="Times New Roman" w:hAnsi="Times New Roman" w:cs="Times New Roman"/>
          <w:sz w:val="24"/>
          <w:szCs w:val="24"/>
          <w:lang w:val="en-AU" w:eastAsia="hr-HR"/>
        </w:rPr>
        <w:t>vodu</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druženje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uz</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topli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obrok</w:t>
      </w:r>
      <w:proofErr w:type="spellEnd"/>
      <w:r w:rsidRPr="00EF1294">
        <w:rPr>
          <w:rFonts w:ascii="Times New Roman" w:eastAsia="Times New Roman" w:hAnsi="Times New Roman" w:cs="Times New Roman"/>
          <w:sz w:val="24"/>
          <w:szCs w:val="24"/>
          <w:lang w:val="en-AU" w:eastAsia="hr-HR"/>
        </w:rPr>
        <w:t xml:space="preserve">. </w:t>
      </w:r>
    </w:p>
    <w:p w14:paraId="31C34B7A" w14:textId="77777777" w:rsidR="00EF1294" w:rsidRPr="00EF1294" w:rsidRDefault="00EF1294" w:rsidP="00EF1294">
      <w:pPr>
        <w:spacing w:after="0" w:line="240" w:lineRule="auto"/>
        <w:jc w:val="both"/>
        <w:rPr>
          <w:rFonts w:ascii="Times New Roman" w:eastAsia="Times New Roman" w:hAnsi="Times New Roman" w:cs="Times New Roman"/>
          <w:sz w:val="24"/>
          <w:szCs w:val="24"/>
          <w:lang w:val="en-AU" w:eastAsia="hr-HR"/>
        </w:rPr>
      </w:pPr>
      <w:proofErr w:type="spellStart"/>
      <w:r w:rsidRPr="00EF1294">
        <w:rPr>
          <w:rFonts w:ascii="Times New Roman" w:eastAsia="Times New Roman" w:hAnsi="Times New Roman" w:cs="Times New Roman"/>
          <w:sz w:val="24"/>
          <w:szCs w:val="24"/>
          <w:lang w:val="en-AU" w:eastAsia="hr-HR"/>
        </w:rPr>
        <w:t>Aktivnost</w:t>
      </w:r>
      <w:proofErr w:type="spellEnd"/>
      <w:r w:rsidRPr="00EF1294">
        <w:rPr>
          <w:rFonts w:ascii="Times New Roman" w:eastAsia="Times New Roman" w:hAnsi="Times New Roman" w:cs="Times New Roman"/>
          <w:sz w:val="24"/>
          <w:szCs w:val="24"/>
          <w:lang w:val="en-AU" w:eastAsia="hr-HR"/>
        </w:rPr>
        <w:t xml:space="preserve"> je </w:t>
      </w:r>
      <w:proofErr w:type="spellStart"/>
      <w:r w:rsidRPr="00EF1294">
        <w:rPr>
          <w:rFonts w:ascii="Times New Roman" w:eastAsia="Times New Roman" w:hAnsi="Times New Roman" w:cs="Times New Roman"/>
          <w:sz w:val="24"/>
          <w:szCs w:val="24"/>
          <w:lang w:val="en-AU" w:eastAsia="hr-HR"/>
        </w:rPr>
        <w:t>izvršena</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vrijednosti</w:t>
      </w:r>
      <w:proofErr w:type="spellEnd"/>
      <w:r w:rsidRPr="00EF1294">
        <w:rPr>
          <w:rFonts w:ascii="Times New Roman" w:eastAsia="Times New Roman" w:hAnsi="Times New Roman" w:cs="Times New Roman"/>
          <w:sz w:val="24"/>
          <w:szCs w:val="24"/>
          <w:lang w:val="en-AU" w:eastAsia="hr-HR"/>
        </w:rPr>
        <w:t xml:space="preserve"> 94,83% </w:t>
      </w:r>
      <w:proofErr w:type="spellStart"/>
      <w:r w:rsidRPr="00EF1294">
        <w:rPr>
          <w:rFonts w:ascii="Times New Roman" w:eastAsia="Times New Roman" w:hAnsi="Times New Roman" w:cs="Times New Roman"/>
          <w:sz w:val="24"/>
          <w:szCs w:val="24"/>
          <w:lang w:val="en-AU" w:eastAsia="hr-HR"/>
        </w:rPr>
        <w:t>od</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planiranog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iznosa</w:t>
      </w:r>
      <w:proofErr w:type="spellEnd"/>
      <w:r w:rsidRPr="00EF1294">
        <w:rPr>
          <w:rFonts w:ascii="Times New Roman" w:eastAsia="Times New Roman" w:hAnsi="Times New Roman" w:cs="Times New Roman"/>
          <w:sz w:val="24"/>
          <w:szCs w:val="24"/>
          <w:lang w:val="en-AU" w:eastAsia="hr-HR"/>
        </w:rPr>
        <w:t>.</w:t>
      </w:r>
    </w:p>
    <w:p w14:paraId="2C336881"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i/>
          <w:color w:val="0D0D0D"/>
          <w:sz w:val="24"/>
          <w:szCs w:val="24"/>
          <w:lang w:eastAsia="hr-HR"/>
        </w:rPr>
        <w:t>Savjetovalište za spolno i reproduktivno zdravlje mladih u IŽ</w:t>
      </w:r>
    </w:p>
    <w:p w14:paraId="4B3CE6E4"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bookmarkStart w:id="96" w:name="_Hlk101603925"/>
      <w:bookmarkEnd w:id="95"/>
      <w:r w:rsidRPr="00EF1294">
        <w:rPr>
          <w:rFonts w:ascii="Times New Roman" w:eastAsia="Times New Roman" w:hAnsi="Times New Roman" w:cs="Times New Roman"/>
          <w:bCs/>
          <w:iCs/>
          <w:color w:val="0D0D0D"/>
          <w:sz w:val="24"/>
          <w:szCs w:val="24"/>
          <w:lang w:eastAsia="hr-HR"/>
        </w:rPr>
        <w:t>Za rad u Savjetovalištu za spolno zdravlje mladih u Poreču bili smo dostupni tijekom cijele 2025. godine osobno uz prethodnu najavu korisnika, telefonskim putem ili putem e-maila, uz kraće pauze uslijed bolovanja te korištenja godišnjeg odmora. Uslugu individualnog savjetovanja zatražilo je 84 korisnika, pri čemu djevojke češće u odnosu na mladiće. Savjeti su traženi u vezi tema o menstruaciji, cijepljenja protiv HPV-a, kontracepcije, prvog spolnog odnosa, spolno prenosivih bolesti, masturbacije te ginekoloških odnosno uroloških problema. Pojedini korisnici su prema potrebi upućeni ginekologu odnosno psihologu.</w:t>
      </w:r>
    </w:p>
    <w:p w14:paraId="7A72A459"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Provođene su edukacije učenika, koje su obzirom da se radi o kalendarskoj godini obuhvatile</w:t>
      </w:r>
    </w:p>
    <w:p w14:paraId="1B17DD46"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dvije generacije učenika, odnosno učenike unutar drugog polugodišta školske godine 2024./2025.te učenike prvog polugodišta školske godine 2025./2026.</w:t>
      </w:r>
    </w:p>
    <w:p w14:paraId="7D90927A"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lastRenderedPageBreak/>
        <w:t xml:space="preserve">U 2025. g. održano je 8 edukacija za 169 učenika 5. razreda osnovne škole. Time su obuhvaćeni svi predviđeni učenici šk. god. 2024/25. (budući su edukacije učenicima 8. razreda O.Š i učenicima 3. razreda SŠ već održane tijekom prvog polugodišta šk. god. 24/25.). Održano je i 8 edukacija za 297 učenika 8. razreda O.Š u školskoj godini 2025./26. Učenici 5. razreda O.Š i 3. razreda SŠ biti će obuhvaćeni tijekom ovog polugodišta. Na zahtjev škole održano je i dodatno predavanje učenicima 7. razreda O.Š Bernardo </w:t>
      </w:r>
      <w:proofErr w:type="spellStart"/>
      <w:r w:rsidRPr="00EF1294">
        <w:rPr>
          <w:rFonts w:ascii="Times New Roman" w:eastAsia="Times New Roman" w:hAnsi="Times New Roman" w:cs="Times New Roman"/>
          <w:bCs/>
          <w:iCs/>
          <w:color w:val="0D0D0D"/>
          <w:sz w:val="24"/>
          <w:szCs w:val="24"/>
          <w:lang w:eastAsia="hr-HR"/>
        </w:rPr>
        <w:t>Parentin</w:t>
      </w:r>
      <w:proofErr w:type="spellEnd"/>
      <w:r w:rsidRPr="00EF1294">
        <w:rPr>
          <w:rFonts w:ascii="Times New Roman" w:eastAsia="Times New Roman" w:hAnsi="Times New Roman" w:cs="Times New Roman"/>
          <w:bCs/>
          <w:iCs/>
          <w:color w:val="0D0D0D"/>
          <w:sz w:val="24"/>
          <w:szCs w:val="24"/>
          <w:lang w:eastAsia="hr-HR"/>
        </w:rPr>
        <w:t xml:space="preserve"> u trajanju od 3 sata.</w:t>
      </w:r>
    </w:p>
    <w:p w14:paraId="2E506089"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Ostvarenom suradnjom sa vanjskim suradnicima održane su dvije edukacije obrazovnih radnika i stručnih suradnika škole u cilju podrške provedbi školskih kurikuluma:</w:t>
      </w:r>
    </w:p>
    <w:p w14:paraId="5C943851"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w:t>
      </w:r>
      <w:proofErr w:type="spellStart"/>
      <w:r w:rsidRPr="00EF1294">
        <w:rPr>
          <w:rFonts w:ascii="Times New Roman" w:eastAsia="Times New Roman" w:hAnsi="Times New Roman" w:cs="Times New Roman"/>
          <w:bCs/>
          <w:iCs/>
          <w:color w:val="0D0D0D"/>
          <w:sz w:val="24"/>
          <w:szCs w:val="24"/>
          <w:lang w:eastAsia="hr-HR"/>
        </w:rPr>
        <w:t>Webinar</w:t>
      </w:r>
      <w:proofErr w:type="spellEnd"/>
      <w:r w:rsidRPr="00EF1294">
        <w:rPr>
          <w:rFonts w:ascii="Times New Roman" w:eastAsia="Times New Roman" w:hAnsi="Times New Roman" w:cs="Times New Roman"/>
          <w:bCs/>
          <w:iCs/>
          <w:color w:val="0D0D0D"/>
          <w:sz w:val="24"/>
          <w:szCs w:val="24"/>
          <w:lang w:eastAsia="hr-HR"/>
        </w:rPr>
        <w:t xml:space="preserve"> održan 02. prosinca 2025. godine na temu: "što se događa iza ekrana? Vršnjačka</w:t>
      </w:r>
    </w:p>
    <w:p w14:paraId="3D415F61"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 xml:space="preserve">nasilje u digitalnom okruženju". Predavač je gospodin </w:t>
      </w:r>
      <w:proofErr w:type="spellStart"/>
      <w:r w:rsidRPr="00EF1294">
        <w:rPr>
          <w:rFonts w:ascii="Times New Roman" w:eastAsia="Times New Roman" w:hAnsi="Times New Roman" w:cs="Times New Roman"/>
          <w:bCs/>
          <w:iCs/>
          <w:color w:val="0D0D0D"/>
          <w:sz w:val="24"/>
          <w:szCs w:val="24"/>
          <w:lang w:eastAsia="hr-HR"/>
        </w:rPr>
        <w:t>lvan</w:t>
      </w:r>
      <w:proofErr w:type="spellEnd"/>
      <w:r w:rsidRPr="00EF1294">
        <w:rPr>
          <w:rFonts w:ascii="Times New Roman" w:eastAsia="Times New Roman" w:hAnsi="Times New Roman" w:cs="Times New Roman"/>
          <w:bCs/>
          <w:iCs/>
          <w:color w:val="0D0D0D"/>
          <w:sz w:val="24"/>
          <w:szCs w:val="24"/>
          <w:lang w:eastAsia="hr-HR"/>
        </w:rPr>
        <w:t xml:space="preserve"> Ćaleta, </w:t>
      </w:r>
      <w:proofErr w:type="spellStart"/>
      <w:r w:rsidRPr="00EF1294">
        <w:rPr>
          <w:rFonts w:ascii="Times New Roman" w:eastAsia="Times New Roman" w:hAnsi="Times New Roman" w:cs="Times New Roman"/>
          <w:bCs/>
          <w:iCs/>
          <w:color w:val="0D0D0D"/>
          <w:sz w:val="24"/>
          <w:szCs w:val="24"/>
          <w:lang w:eastAsia="hr-HR"/>
        </w:rPr>
        <w:t>mag.act.soc</w:t>
      </w:r>
      <w:proofErr w:type="spellEnd"/>
      <w:r w:rsidRPr="00EF1294">
        <w:rPr>
          <w:rFonts w:ascii="Times New Roman" w:eastAsia="Times New Roman" w:hAnsi="Times New Roman" w:cs="Times New Roman"/>
          <w:bCs/>
          <w:iCs/>
          <w:color w:val="0D0D0D"/>
          <w:sz w:val="24"/>
          <w:szCs w:val="24"/>
          <w:lang w:eastAsia="hr-HR"/>
        </w:rPr>
        <w:t>. - voditelj</w:t>
      </w:r>
    </w:p>
    <w:p w14:paraId="0FF4F1EB"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ureda Centra za sigurniji internet. Predavanje je pratilo 84 pratitelja.</w:t>
      </w:r>
    </w:p>
    <w:p w14:paraId="42F18A81"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 xml:space="preserve">- </w:t>
      </w:r>
      <w:proofErr w:type="spellStart"/>
      <w:r w:rsidRPr="00EF1294">
        <w:rPr>
          <w:rFonts w:ascii="Times New Roman" w:eastAsia="Times New Roman" w:hAnsi="Times New Roman" w:cs="Times New Roman"/>
          <w:bCs/>
          <w:iCs/>
          <w:color w:val="0D0D0D"/>
          <w:sz w:val="24"/>
          <w:szCs w:val="24"/>
          <w:lang w:eastAsia="hr-HR"/>
        </w:rPr>
        <w:t>Webinar</w:t>
      </w:r>
      <w:proofErr w:type="spellEnd"/>
      <w:r w:rsidRPr="00EF1294">
        <w:rPr>
          <w:rFonts w:ascii="Times New Roman" w:eastAsia="Times New Roman" w:hAnsi="Times New Roman" w:cs="Times New Roman"/>
          <w:bCs/>
          <w:iCs/>
          <w:color w:val="0D0D0D"/>
          <w:sz w:val="24"/>
          <w:szCs w:val="24"/>
          <w:lang w:eastAsia="hr-HR"/>
        </w:rPr>
        <w:t xml:space="preserve"> održan 18. prosinca 2025. godine na temu: "Seksualno zlostavljanje i iskorištavanje </w:t>
      </w:r>
    </w:p>
    <w:p w14:paraId="475B514D"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 xml:space="preserve">djece u digitalnom okruženju". Predavač je također bio gospodin </w:t>
      </w:r>
      <w:proofErr w:type="spellStart"/>
      <w:r w:rsidRPr="00EF1294">
        <w:rPr>
          <w:rFonts w:ascii="Times New Roman" w:eastAsia="Times New Roman" w:hAnsi="Times New Roman" w:cs="Times New Roman"/>
          <w:bCs/>
          <w:iCs/>
          <w:color w:val="0D0D0D"/>
          <w:sz w:val="24"/>
          <w:szCs w:val="24"/>
          <w:lang w:eastAsia="hr-HR"/>
        </w:rPr>
        <w:t>lvan</w:t>
      </w:r>
      <w:proofErr w:type="spellEnd"/>
      <w:r w:rsidRPr="00EF1294">
        <w:rPr>
          <w:rFonts w:ascii="Times New Roman" w:eastAsia="Times New Roman" w:hAnsi="Times New Roman" w:cs="Times New Roman"/>
          <w:bCs/>
          <w:iCs/>
          <w:color w:val="0D0D0D"/>
          <w:sz w:val="24"/>
          <w:szCs w:val="24"/>
          <w:lang w:eastAsia="hr-HR"/>
        </w:rPr>
        <w:t xml:space="preserve"> Ćaleta, </w:t>
      </w:r>
      <w:proofErr w:type="spellStart"/>
      <w:r w:rsidRPr="00EF1294">
        <w:rPr>
          <w:rFonts w:ascii="Times New Roman" w:eastAsia="Times New Roman" w:hAnsi="Times New Roman" w:cs="Times New Roman"/>
          <w:bCs/>
          <w:iCs/>
          <w:color w:val="0D0D0D"/>
          <w:sz w:val="24"/>
          <w:szCs w:val="24"/>
          <w:lang w:eastAsia="hr-HR"/>
        </w:rPr>
        <w:t>mag.act.soc</w:t>
      </w:r>
      <w:proofErr w:type="spellEnd"/>
      <w:r w:rsidRPr="00EF1294">
        <w:rPr>
          <w:rFonts w:ascii="Times New Roman" w:eastAsia="Times New Roman" w:hAnsi="Times New Roman" w:cs="Times New Roman"/>
          <w:bCs/>
          <w:iCs/>
          <w:color w:val="0D0D0D"/>
          <w:sz w:val="24"/>
          <w:szCs w:val="24"/>
          <w:lang w:eastAsia="hr-HR"/>
        </w:rPr>
        <w:t>. -</w:t>
      </w:r>
    </w:p>
    <w:p w14:paraId="154ADA08"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voditelj ureda Centra za sigurniji internet. Predavanje je pratilo 64 pratitelja.</w:t>
      </w:r>
    </w:p>
    <w:p w14:paraId="739B1D53"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Kroz aktivnosti Savjetovališta kontinuirano se promovira mogućnost i važnost cijepljenja protiv HPV infekcije. U tu svrhu organizirali smo u dva navrata "Dane otvorenih vrata" i to u tjednu od 20. do 24.siječnja 2025. godine povodom Nacionalnog dana borbe protiv raka vrata maternice (18.01.2025.), te u studenom u periodu od 24.11. do 28.11.2025. godine povodom '</w:t>
      </w:r>
      <w:proofErr w:type="spellStart"/>
      <w:r w:rsidRPr="00EF1294">
        <w:rPr>
          <w:rFonts w:ascii="Times New Roman" w:eastAsia="Times New Roman" w:hAnsi="Times New Roman" w:cs="Times New Roman"/>
          <w:bCs/>
          <w:iCs/>
          <w:color w:val="0D0D0D"/>
          <w:sz w:val="24"/>
          <w:szCs w:val="24"/>
          <w:lang w:eastAsia="hr-HR"/>
        </w:rPr>
        <w:t>Cervical</w:t>
      </w:r>
      <w:proofErr w:type="spellEnd"/>
      <w:r w:rsidRPr="00EF1294">
        <w:rPr>
          <w:rFonts w:ascii="Times New Roman" w:eastAsia="Times New Roman" w:hAnsi="Times New Roman" w:cs="Times New Roman"/>
          <w:bCs/>
          <w:iCs/>
          <w:color w:val="0D0D0D"/>
          <w:sz w:val="24"/>
          <w:szCs w:val="24"/>
          <w:lang w:eastAsia="hr-HR"/>
        </w:rPr>
        <w:t xml:space="preserve"> </w:t>
      </w:r>
      <w:proofErr w:type="spellStart"/>
      <w:r w:rsidRPr="00EF1294">
        <w:rPr>
          <w:rFonts w:ascii="Times New Roman" w:eastAsia="Times New Roman" w:hAnsi="Times New Roman" w:cs="Times New Roman"/>
          <w:bCs/>
          <w:iCs/>
          <w:color w:val="0D0D0D"/>
          <w:sz w:val="24"/>
          <w:szCs w:val="24"/>
          <w:lang w:eastAsia="hr-HR"/>
        </w:rPr>
        <w:t>cancer</w:t>
      </w:r>
      <w:proofErr w:type="spellEnd"/>
      <w:r w:rsidRPr="00EF1294">
        <w:rPr>
          <w:rFonts w:ascii="Times New Roman" w:eastAsia="Times New Roman" w:hAnsi="Times New Roman" w:cs="Times New Roman"/>
          <w:bCs/>
          <w:iCs/>
          <w:color w:val="0D0D0D"/>
          <w:sz w:val="24"/>
          <w:szCs w:val="24"/>
          <w:lang w:eastAsia="hr-HR"/>
        </w:rPr>
        <w:t xml:space="preserve"> </w:t>
      </w:r>
      <w:proofErr w:type="spellStart"/>
      <w:r w:rsidRPr="00EF1294">
        <w:rPr>
          <w:rFonts w:ascii="Times New Roman" w:eastAsia="Times New Roman" w:hAnsi="Times New Roman" w:cs="Times New Roman"/>
          <w:bCs/>
          <w:iCs/>
          <w:color w:val="0D0D0D"/>
          <w:sz w:val="24"/>
          <w:szCs w:val="24"/>
          <w:lang w:eastAsia="hr-HR"/>
        </w:rPr>
        <w:t>elimination</w:t>
      </w:r>
      <w:proofErr w:type="spellEnd"/>
      <w:r w:rsidRPr="00EF1294">
        <w:rPr>
          <w:rFonts w:ascii="Times New Roman" w:eastAsia="Times New Roman" w:hAnsi="Times New Roman" w:cs="Times New Roman"/>
          <w:bCs/>
          <w:iCs/>
          <w:color w:val="0D0D0D"/>
          <w:sz w:val="24"/>
          <w:szCs w:val="24"/>
          <w:lang w:eastAsia="hr-HR"/>
        </w:rPr>
        <w:t xml:space="preserve"> </w:t>
      </w:r>
      <w:proofErr w:type="spellStart"/>
      <w:r w:rsidRPr="00EF1294">
        <w:rPr>
          <w:rFonts w:ascii="Times New Roman" w:eastAsia="Times New Roman" w:hAnsi="Times New Roman" w:cs="Times New Roman"/>
          <w:bCs/>
          <w:iCs/>
          <w:color w:val="0D0D0D"/>
          <w:sz w:val="24"/>
          <w:szCs w:val="24"/>
          <w:lang w:eastAsia="hr-HR"/>
        </w:rPr>
        <w:t>day</w:t>
      </w:r>
      <w:proofErr w:type="spellEnd"/>
      <w:r w:rsidRPr="00EF1294">
        <w:rPr>
          <w:rFonts w:ascii="Times New Roman" w:eastAsia="Times New Roman" w:hAnsi="Times New Roman" w:cs="Times New Roman"/>
          <w:bCs/>
          <w:iCs/>
          <w:color w:val="0D0D0D"/>
          <w:sz w:val="24"/>
          <w:szCs w:val="24"/>
          <w:lang w:eastAsia="hr-HR"/>
        </w:rPr>
        <w:t>' Svjetske zdravstvene organizacije (17.11.2025.). U oba navrata uz prigodna priopćenja za medije kao i za obrazovne ustanove.</w:t>
      </w:r>
    </w:p>
    <w:p w14:paraId="20C0F0BD"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Rad Savjetovališta i cijepljenje protiv HPV-a promovirano je prigodnim dopisima i priopćenjima medijima, kao i obavijestima obrazovnim ustanovama te na web stranicama NZZJZIŽ. Povodom Svjetskog dana spolnog zdravlja 04. rujna 2025. godine priopćenje za medije objavljena je u Glasu Istre.</w:t>
      </w:r>
    </w:p>
    <w:p w14:paraId="24E0589B"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Sredstva su utrošena u iznosu od 3.500,00 eura.</w:t>
      </w:r>
    </w:p>
    <w:p w14:paraId="4DB3F2E5" w14:textId="77777777" w:rsidR="00EF1294" w:rsidRPr="00EF1294"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F1294">
        <w:rPr>
          <w:rFonts w:ascii="Times New Roman" w:eastAsia="Times New Roman" w:hAnsi="Times New Roman" w:cs="Times New Roman"/>
          <w:bCs/>
          <w:iCs/>
          <w:color w:val="0D0D0D"/>
          <w:sz w:val="24"/>
          <w:szCs w:val="24"/>
          <w:lang w:eastAsia="hr-HR"/>
        </w:rPr>
        <w:t>Projekt je izvršen u vrijednosti od 100,00 % od planiranog iznosa.</w:t>
      </w:r>
    </w:p>
    <w:p w14:paraId="0B7A2B10"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Savjetovališta za prehranu IŽ u</w:t>
      </w:r>
      <w:r w:rsidRPr="00EF1294">
        <w:rPr>
          <w:rFonts w:ascii="Times New Roman" w:eastAsia="Times New Roman" w:hAnsi="Times New Roman" w:cs="Times New Roman"/>
          <w:b/>
          <w:i/>
          <w:color w:val="0D0D0D"/>
          <w:sz w:val="24"/>
          <w:szCs w:val="24"/>
          <w:lang w:eastAsia="hr-HR"/>
        </w:rPr>
        <w:t xml:space="preserve"> Poreču </w:t>
      </w:r>
    </w:p>
    <w:p w14:paraId="68D2BF8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Od siječnja do kraja prosinca 2025. godine usluge Savjetovališta za prehranu, u gradu Poreču,</w:t>
      </w:r>
    </w:p>
    <w:p w14:paraId="780B940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koristilo je ukupno 30 korisnika od kojih je 22 bilo novih (prva savjetovanja i uzimanje nutritivne anamneze) i 8 korisnika koje je nastavilo koristiti usluge Savjetovališta iz prethodne godine ili su se vratili nakon više godina. Usluge je koristilo 23 žena i 7 muškaraca. Inicijalnih savjetovanja je bilo 21, kontrolnih savjetovanja je bilo 49, što čini ukupno 70 nutricionističkih savjetovanja. Antropometrijskih mjerenja je bilo 59. Prema definiranoj dinamici rada Savjetovališta (dvaput mjesečno kroz 9 mjeseci) odrađena je ukupno 18 radnih dana. Obzirom na dob korisnika, najveći broj savjetovanja bilo je u dobi od 40 do 49 godina, te starijih od 60 godina. Najčešći razlog dolaska je zdravo mršavljenje. U Poreču je, u sklopu Skupa zdravstvenih voditeljica dječjih vrtića Istarske županije i Primorsko goranske županije, održano stručno predavanje na temu nutritivnih alergija i intolerancija kod djece predškolske dobi.</w:t>
      </w:r>
    </w:p>
    <w:p w14:paraId="6F3A005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Promocija rada Savjetovališta provodila se putem medijskih gostovanja, davanja izjava za medije te izradom i objavom sadržaja na društvenim mrežama Facebook i Instagram, kao i putem web stranice Nastavnog zavoda za javno zdravstvo Istarske županije.</w:t>
      </w:r>
    </w:p>
    <w:p w14:paraId="1F2D08D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Sredstva su utrošena u iznosu od 3.500,00 eura</w:t>
      </w:r>
    </w:p>
    <w:p w14:paraId="1DB9E3B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Projekt je izvršen u vrijednosti od 100,00 % od planiranog iznosa.</w:t>
      </w:r>
    </w:p>
    <w:p w14:paraId="7F61F716" w14:textId="77777777" w:rsidR="00EF1294" w:rsidRPr="00EF1294"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F1294">
        <w:rPr>
          <w:rFonts w:ascii="Times New Roman" w:eastAsia="Times New Roman" w:hAnsi="Times New Roman" w:cs="Times New Roman"/>
          <w:b/>
          <w:bCs/>
          <w:i/>
          <w:iCs/>
          <w:color w:val="0D0D0D"/>
          <w:sz w:val="24"/>
          <w:szCs w:val="24"/>
          <w:lang w:eastAsia="hr-HR"/>
        </w:rPr>
        <w:t>Savjetovalište za žene oboljele od raka dojke</w:t>
      </w:r>
    </w:p>
    <w:p w14:paraId="6C5100C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Grad Poreč-</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je u 2025. godini doznačio Istarskim domovima zdravlja namjenska sredstva u iznosu od 6.650,00 eura za provedbu ovog projekta. </w:t>
      </w:r>
    </w:p>
    <w:p w14:paraId="7A96A60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U sklopu projekta održano je ukupno 12  radionica grupnog  onkološkog   savjetovališta  koje su se provodile svaki treći utorak u mjesecu sa uključenih 10 do 15 žena po radionici.   Uz grupni rad , ostvareno je i 7 individualnih dolazaka u svrhu individualne terapije , pri čemu je primljeno 12 novih pacijentica s područja grada Poreča.  Dio pacijentica nakon individualnih </w:t>
      </w:r>
      <w:r w:rsidRPr="00EF1294">
        <w:rPr>
          <w:rFonts w:ascii="Times New Roman" w:eastAsia="Times New Roman" w:hAnsi="Times New Roman" w:cs="Times New Roman"/>
          <w:color w:val="0D0D0D"/>
          <w:sz w:val="24"/>
          <w:szCs w:val="24"/>
          <w:lang w:eastAsia="hr-HR"/>
        </w:rPr>
        <w:lastRenderedPageBreak/>
        <w:t xml:space="preserve">dolazaka uključen je u grupnu terapiju. Sve aktivnosti provodio je  </w:t>
      </w:r>
      <w:proofErr w:type="spellStart"/>
      <w:r w:rsidRPr="00EF1294">
        <w:rPr>
          <w:rFonts w:ascii="Times New Roman" w:eastAsia="Times New Roman" w:hAnsi="Times New Roman" w:cs="Times New Roman"/>
          <w:color w:val="0D0D0D"/>
          <w:sz w:val="24"/>
          <w:szCs w:val="24"/>
          <w:lang w:eastAsia="hr-HR"/>
        </w:rPr>
        <w:t>dr.med.spec</w:t>
      </w:r>
      <w:proofErr w:type="spellEnd"/>
      <w:r w:rsidRPr="00EF1294">
        <w:rPr>
          <w:rFonts w:ascii="Times New Roman" w:eastAsia="Times New Roman" w:hAnsi="Times New Roman" w:cs="Times New Roman"/>
          <w:color w:val="0D0D0D"/>
          <w:sz w:val="24"/>
          <w:szCs w:val="24"/>
          <w:lang w:eastAsia="hr-HR"/>
        </w:rPr>
        <w:t xml:space="preserve">. psihijatar Tomislav </w:t>
      </w:r>
      <w:proofErr w:type="spellStart"/>
      <w:r w:rsidRPr="00EF1294">
        <w:rPr>
          <w:rFonts w:ascii="Times New Roman" w:eastAsia="Times New Roman" w:hAnsi="Times New Roman" w:cs="Times New Roman"/>
          <w:color w:val="0D0D0D"/>
          <w:sz w:val="24"/>
          <w:szCs w:val="24"/>
          <w:lang w:eastAsia="hr-HR"/>
        </w:rPr>
        <w:t>Peharda</w:t>
      </w:r>
      <w:proofErr w:type="spellEnd"/>
      <w:r w:rsidRPr="00EF1294">
        <w:rPr>
          <w:rFonts w:ascii="Times New Roman" w:eastAsia="Times New Roman" w:hAnsi="Times New Roman" w:cs="Times New Roman"/>
          <w:color w:val="0D0D0D"/>
          <w:sz w:val="24"/>
          <w:szCs w:val="24"/>
          <w:lang w:eastAsia="hr-HR"/>
        </w:rPr>
        <w:t>. U kolovozu je u Domu zdravlja Poreč održano stručno predavanje za liječnike na temu „Pristup onkološkom pacijentu“ dok je u listopadu održano stručno predavanje za građene u vijećnici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w:t>
      </w:r>
    </w:p>
    <w:p w14:paraId="006C6A7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Sredstva su utrošena na  isplata drugog dohotka </w:t>
      </w:r>
      <w:proofErr w:type="spellStart"/>
      <w:r w:rsidRPr="00EF1294">
        <w:rPr>
          <w:rFonts w:ascii="Times New Roman" w:eastAsia="Times New Roman" w:hAnsi="Times New Roman" w:cs="Times New Roman"/>
          <w:color w:val="0D0D0D"/>
          <w:sz w:val="24"/>
          <w:szCs w:val="24"/>
          <w:lang w:eastAsia="hr-HR"/>
        </w:rPr>
        <w:t>dr.med.spec</w:t>
      </w:r>
      <w:proofErr w:type="spellEnd"/>
      <w:r w:rsidRPr="00EF1294">
        <w:rPr>
          <w:rFonts w:ascii="Times New Roman" w:eastAsia="Times New Roman" w:hAnsi="Times New Roman" w:cs="Times New Roman"/>
          <w:color w:val="0D0D0D"/>
          <w:sz w:val="24"/>
          <w:szCs w:val="24"/>
          <w:lang w:eastAsia="hr-HR"/>
        </w:rPr>
        <w:t xml:space="preserve">. psihijatar Tomislava  </w:t>
      </w:r>
      <w:proofErr w:type="spellStart"/>
      <w:r w:rsidRPr="00EF1294">
        <w:rPr>
          <w:rFonts w:ascii="Times New Roman" w:eastAsia="Times New Roman" w:hAnsi="Times New Roman" w:cs="Times New Roman"/>
          <w:color w:val="0D0D0D"/>
          <w:sz w:val="24"/>
          <w:szCs w:val="24"/>
          <w:lang w:eastAsia="hr-HR"/>
        </w:rPr>
        <w:t>Peharda</w:t>
      </w:r>
      <w:proofErr w:type="spellEnd"/>
      <w:r w:rsidRPr="00EF1294">
        <w:rPr>
          <w:rFonts w:ascii="Times New Roman" w:eastAsia="Times New Roman" w:hAnsi="Times New Roman" w:cs="Times New Roman"/>
          <w:color w:val="0D0D0D"/>
          <w:sz w:val="24"/>
          <w:szCs w:val="24"/>
          <w:lang w:eastAsia="hr-HR"/>
        </w:rPr>
        <w:t xml:space="preserve"> te na pripadajući dio režijskih i ostalih troškova vezanih uz organizaciju savjetovanja.</w:t>
      </w:r>
    </w:p>
    <w:p w14:paraId="5A3DC7F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Projekt je izvršen u vrijednosti od 100,00% planiranog iznosa.</w:t>
      </w:r>
    </w:p>
    <w:p w14:paraId="0F2D8CC1"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476E8534" w14:textId="77777777" w:rsidTr="008A006D">
        <w:tc>
          <w:tcPr>
            <w:tcW w:w="2722" w:type="dxa"/>
            <w:shd w:val="clear" w:color="auto" w:fill="auto"/>
          </w:tcPr>
          <w:p w14:paraId="617D7944"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Pokazatelj</w:t>
            </w:r>
            <w:proofErr w:type="spellEnd"/>
            <w:r w:rsidRPr="00EF1294">
              <w:rPr>
                <w:rFonts w:ascii="Times New Roman" w:eastAsia="Times New Roman" w:hAnsi="Times New Roman" w:cs="Times New Roman"/>
                <w:b/>
                <w:color w:val="0D0D0D"/>
                <w:sz w:val="20"/>
                <w:szCs w:val="20"/>
                <w:lang w:val="en-AU" w:eastAsia="hr-HR"/>
              </w:rPr>
              <w:t xml:space="preserve"> </w:t>
            </w:r>
            <w:proofErr w:type="spellStart"/>
            <w:r w:rsidRPr="00EF1294">
              <w:rPr>
                <w:rFonts w:ascii="Times New Roman" w:eastAsia="Times New Roman" w:hAnsi="Times New Roman" w:cs="Times New Roman"/>
                <w:b/>
                <w:color w:val="0D0D0D"/>
                <w:sz w:val="20"/>
                <w:szCs w:val="20"/>
                <w:lang w:val="en-AU" w:eastAsia="hr-HR"/>
              </w:rPr>
              <w:t>rezultata</w:t>
            </w:r>
            <w:proofErr w:type="spellEnd"/>
          </w:p>
        </w:tc>
        <w:tc>
          <w:tcPr>
            <w:tcW w:w="2268" w:type="dxa"/>
            <w:shd w:val="clear" w:color="auto" w:fill="auto"/>
          </w:tcPr>
          <w:p w14:paraId="25A2058A"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Definicija</w:t>
            </w:r>
            <w:proofErr w:type="spellEnd"/>
          </w:p>
          <w:p w14:paraId="53BB3ED2"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pokazatelja</w:t>
            </w:r>
            <w:proofErr w:type="spellEnd"/>
          </w:p>
        </w:tc>
        <w:tc>
          <w:tcPr>
            <w:tcW w:w="1701" w:type="dxa"/>
            <w:shd w:val="clear" w:color="auto" w:fill="auto"/>
          </w:tcPr>
          <w:p w14:paraId="5165E74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Jedinica</w:t>
            </w:r>
            <w:proofErr w:type="spellEnd"/>
          </w:p>
        </w:tc>
        <w:tc>
          <w:tcPr>
            <w:tcW w:w="1083" w:type="dxa"/>
            <w:shd w:val="clear" w:color="auto" w:fill="auto"/>
          </w:tcPr>
          <w:p w14:paraId="4D65E189"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Ciljana</w:t>
            </w:r>
            <w:proofErr w:type="spellEnd"/>
            <w:r w:rsidRPr="00EF1294">
              <w:rPr>
                <w:rFonts w:ascii="Times New Roman" w:eastAsia="Times New Roman" w:hAnsi="Times New Roman" w:cs="Times New Roman"/>
                <w:b/>
                <w:color w:val="0D0D0D"/>
                <w:sz w:val="20"/>
                <w:szCs w:val="20"/>
                <w:lang w:val="en-AU" w:eastAsia="hr-HR"/>
              </w:rPr>
              <w:t xml:space="preserve"> </w:t>
            </w:r>
            <w:proofErr w:type="spellStart"/>
            <w:r w:rsidRPr="00EF1294">
              <w:rPr>
                <w:rFonts w:ascii="Times New Roman" w:eastAsia="Times New Roman" w:hAnsi="Times New Roman" w:cs="Times New Roman"/>
                <w:b/>
                <w:color w:val="0D0D0D"/>
                <w:sz w:val="20"/>
                <w:szCs w:val="20"/>
                <w:lang w:val="en-AU" w:eastAsia="hr-HR"/>
              </w:rPr>
              <w:t>vrijednost</w:t>
            </w:r>
            <w:proofErr w:type="spellEnd"/>
            <w:r w:rsidRPr="00EF1294">
              <w:rPr>
                <w:rFonts w:ascii="Times New Roman" w:eastAsia="Times New Roman" w:hAnsi="Times New Roman" w:cs="Times New Roman"/>
                <w:b/>
                <w:color w:val="0D0D0D"/>
                <w:sz w:val="20"/>
                <w:szCs w:val="20"/>
                <w:lang w:val="en-AU" w:eastAsia="hr-HR"/>
              </w:rPr>
              <w:t xml:space="preserve"> 2025.</w:t>
            </w:r>
          </w:p>
        </w:tc>
        <w:tc>
          <w:tcPr>
            <w:tcW w:w="1105" w:type="dxa"/>
            <w:shd w:val="clear" w:color="auto" w:fill="auto"/>
          </w:tcPr>
          <w:p w14:paraId="588A29B2"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val="en-AU" w:eastAsia="hr-HR"/>
              </w:rPr>
            </w:pPr>
            <w:proofErr w:type="spellStart"/>
            <w:r w:rsidRPr="00EF1294">
              <w:rPr>
                <w:rFonts w:ascii="Times New Roman" w:eastAsia="Times New Roman" w:hAnsi="Times New Roman" w:cs="Times New Roman"/>
                <w:b/>
                <w:color w:val="0D0D0D"/>
                <w:sz w:val="20"/>
                <w:szCs w:val="20"/>
                <w:lang w:val="en-AU" w:eastAsia="hr-HR"/>
              </w:rPr>
              <w:t>Ostvarena</w:t>
            </w:r>
            <w:proofErr w:type="spellEnd"/>
            <w:r w:rsidRPr="00EF1294">
              <w:rPr>
                <w:rFonts w:ascii="Times New Roman" w:eastAsia="Times New Roman" w:hAnsi="Times New Roman" w:cs="Times New Roman"/>
                <w:b/>
                <w:color w:val="0D0D0D"/>
                <w:sz w:val="20"/>
                <w:szCs w:val="20"/>
                <w:lang w:val="en-AU" w:eastAsia="hr-HR"/>
              </w:rPr>
              <w:t xml:space="preserve"> </w:t>
            </w:r>
            <w:proofErr w:type="spellStart"/>
            <w:r w:rsidRPr="00EF1294">
              <w:rPr>
                <w:rFonts w:ascii="Times New Roman" w:eastAsia="Times New Roman" w:hAnsi="Times New Roman" w:cs="Times New Roman"/>
                <w:b/>
                <w:color w:val="0D0D0D"/>
                <w:sz w:val="20"/>
                <w:szCs w:val="20"/>
                <w:lang w:val="en-AU" w:eastAsia="hr-HR"/>
              </w:rPr>
              <w:t>vrijednost</w:t>
            </w:r>
            <w:proofErr w:type="spellEnd"/>
            <w:r w:rsidRPr="00EF1294">
              <w:rPr>
                <w:rFonts w:ascii="Times New Roman" w:eastAsia="Times New Roman" w:hAnsi="Times New Roman" w:cs="Times New Roman"/>
                <w:b/>
                <w:color w:val="0D0D0D"/>
                <w:sz w:val="20"/>
                <w:szCs w:val="20"/>
                <w:lang w:val="en-AU" w:eastAsia="hr-HR"/>
              </w:rPr>
              <w:t xml:space="preserve"> 2025.</w:t>
            </w:r>
          </w:p>
        </w:tc>
      </w:tr>
      <w:tr w:rsidR="00EF1294" w:rsidRPr="00EF1294" w14:paraId="0571D703" w14:textId="77777777" w:rsidTr="008A006D">
        <w:tc>
          <w:tcPr>
            <w:tcW w:w="2722" w:type="dxa"/>
            <w:shd w:val="clear" w:color="auto" w:fill="auto"/>
          </w:tcPr>
          <w:p w14:paraId="75F8F92C"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HMP POREČ:</w:t>
            </w:r>
          </w:p>
          <w:p w14:paraId="6B7C12A7"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liječnika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kojima</w:t>
            </w:r>
            <w:proofErr w:type="spellEnd"/>
            <w:r w:rsidRPr="00EF1294">
              <w:rPr>
                <w:rFonts w:ascii="Times New Roman" w:eastAsia="Times New Roman" w:hAnsi="Times New Roman" w:cs="Times New Roman"/>
                <w:sz w:val="20"/>
                <w:szCs w:val="20"/>
                <w:lang w:val="en-AU" w:eastAsia="hr-HR"/>
              </w:rPr>
              <w:t xml:space="preserve"> je </w:t>
            </w:r>
            <w:proofErr w:type="spellStart"/>
            <w:r w:rsidRPr="00EF1294">
              <w:rPr>
                <w:rFonts w:ascii="Times New Roman" w:eastAsia="Times New Roman" w:hAnsi="Times New Roman" w:cs="Times New Roman"/>
                <w:sz w:val="20"/>
                <w:szCs w:val="20"/>
                <w:lang w:val="en-AU" w:eastAsia="hr-HR"/>
              </w:rPr>
              <w:t>osiguran</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stambeni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smještaj</w:t>
            </w:r>
            <w:proofErr w:type="spellEnd"/>
          </w:p>
        </w:tc>
        <w:tc>
          <w:tcPr>
            <w:tcW w:w="2268" w:type="dxa"/>
            <w:shd w:val="clear" w:color="auto" w:fill="auto"/>
          </w:tcPr>
          <w:p w14:paraId="11E492AC"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Liječnicima-deficitarnim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kadrovima</w:t>
            </w:r>
            <w:proofErr w:type="spellEnd"/>
            <w:r w:rsidRPr="00EF1294">
              <w:rPr>
                <w:rFonts w:ascii="Times New Roman" w:eastAsia="Times New Roman" w:hAnsi="Times New Roman" w:cs="Times New Roman"/>
                <w:sz w:val="20"/>
                <w:szCs w:val="20"/>
                <w:lang w:val="en-AU" w:eastAsia="hr-HR"/>
              </w:rPr>
              <w:t xml:space="preserve"> koji ne </w:t>
            </w:r>
            <w:proofErr w:type="spellStart"/>
            <w:r w:rsidRPr="00EF1294">
              <w:rPr>
                <w:rFonts w:ascii="Times New Roman" w:eastAsia="Times New Roman" w:hAnsi="Times New Roman" w:cs="Times New Roman"/>
                <w:sz w:val="20"/>
                <w:szCs w:val="20"/>
                <w:lang w:val="en-AU" w:eastAsia="hr-HR"/>
              </w:rPr>
              <w:t>žive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Istarke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županije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osigurava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plaćanje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najma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stana</w:t>
            </w:r>
            <w:proofErr w:type="spellEnd"/>
            <w:r w:rsidRPr="00EF1294">
              <w:rPr>
                <w:rFonts w:ascii="Times New Roman" w:eastAsia="Times New Roman" w:hAnsi="Times New Roman" w:cs="Times New Roman"/>
                <w:sz w:val="20"/>
                <w:szCs w:val="20"/>
                <w:lang w:val="en-AU" w:eastAsia="hr-HR"/>
              </w:rPr>
              <w:t xml:space="preserve"> </w:t>
            </w:r>
          </w:p>
        </w:tc>
        <w:tc>
          <w:tcPr>
            <w:tcW w:w="1701" w:type="dxa"/>
            <w:shd w:val="clear" w:color="auto" w:fill="auto"/>
          </w:tcPr>
          <w:p w14:paraId="08DB89A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93CBC35"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w:t>
            </w:r>
          </w:p>
        </w:tc>
        <w:tc>
          <w:tcPr>
            <w:tcW w:w="1083" w:type="dxa"/>
            <w:shd w:val="clear" w:color="auto" w:fill="auto"/>
          </w:tcPr>
          <w:p w14:paraId="5A0D36B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7F8CED1"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c>
          <w:tcPr>
            <w:tcW w:w="1105" w:type="dxa"/>
            <w:shd w:val="clear" w:color="auto" w:fill="auto"/>
          </w:tcPr>
          <w:p w14:paraId="2F22F49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B0DA4A2"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r>
      <w:tr w:rsidR="00EF1294" w:rsidRPr="00EF1294" w14:paraId="0AE1DDC4" w14:textId="77777777" w:rsidTr="008A006D">
        <w:tc>
          <w:tcPr>
            <w:tcW w:w="2722" w:type="dxa"/>
            <w:shd w:val="clear" w:color="auto" w:fill="auto"/>
          </w:tcPr>
          <w:p w14:paraId="7B5240D0"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HMP POREČ:</w:t>
            </w:r>
          </w:p>
          <w:p w14:paraId="1D8D6AA5"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osoba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uključenih</w:t>
            </w:r>
            <w:proofErr w:type="spellEnd"/>
            <w:r w:rsidRPr="00EF1294">
              <w:rPr>
                <w:rFonts w:ascii="Times New Roman" w:eastAsia="Times New Roman" w:hAnsi="Times New Roman" w:cs="Times New Roman"/>
                <w:sz w:val="20"/>
                <w:szCs w:val="20"/>
                <w:lang w:val="en-AU" w:eastAsia="hr-HR"/>
              </w:rPr>
              <w:t xml:space="preserve"> u </w:t>
            </w:r>
            <w:proofErr w:type="spellStart"/>
            <w:r w:rsidRPr="00EF1294">
              <w:rPr>
                <w:rFonts w:ascii="Times New Roman" w:eastAsia="Times New Roman" w:hAnsi="Times New Roman" w:cs="Times New Roman"/>
                <w:sz w:val="20"/>
                <w:szCs w:val="20"/>
                <w:lang w:val="en-AU" w:eastAsia="hr-HR"/>
              </w:rPr>
              <w:t>projektne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p>
        </w:tc>
        <w:tc>
          <w:tcPr>
            <w:tcW w:w="2268" w:type="dxa"/>
            <w:shd w:val="clear" w:color="auto" w:fill="auto"/>
          </w:tcPr>
          <w:p w14:paraId="5540F1D0"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Uključivanjem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osoba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oboljele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ili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w:t>
            </w:r>
            <w:proofErr w:type="spellEnd"/>
            <w:r w:rsidRPr="00EF1294">
              <w:rPr>
                <w:rFonts w:ascii="Times New Roman" w:eastAsia="Times New Roman" w:hAnsi="Times New Roman" w:cs="Times New Roman"/>
                <w:sz w:val="20"/>
                <w:szCs w:val="20"/>
                <w:lang w:val="en-AU" w:eastAsia="hr-HR"/>
              </w:rPr>
              <w:t xml:space="preserve"> u </w:t>
            </w:r>
            <w:proofErr w:type="spellStart"/>
            <w:r w:rsidRPr="00EF1294">
              <w:rPr>
                <w:rFonts w:ascii="Times New Roman" w:eastAsia="Times New Roman" w:hAnsi="Times New Roman" w:cs="Times New Roman"/>
                <w:sz w:val="20"/>
                <w:szCs w:val="20"/>
                <w:lang w:val="en-AU" w:eastAsia="hr-HR"/>
              </w:rPr>
              <w:t>riziku</w:t>
            </w:r>
            <w:proofErr w:type="spellEnd"/>
            <w:r w:rsidRPr="00EF1294">
              <w:rPr>
                <w:rFonts w:ascii="Times New Roman" w:eastAsia="Times New Roman" w:hAnsi="Times New Roman" w:cs="Times New Roman"/>
                <w:sz w:val="20"/>
                <w:szCs w:val="20"/>
                <w:lang w:val="en-AU" w:eastAsia="hr-HR"/>
              </w:rPr>
              <w:t xml:space="preserve"> od KV </w:t>
            </w:r>
            <w:proofErr w:type="spellStart"/>
            <w:r w:rsidRPr="00EF1294">
              <w:rPr>
                <w:rFonts w:ascii="Times New Roman" w:eastAsia="Times New Roman" w:hAnsi="Times New Roman" w:cs="Times New Roman"/>
                <w:sz w:val="20"/>
                <w:szCs w:val="20"/>
                <w:lang w:val="en-AU" w:eastAsia="hr-HR"/>
              </w:rPr>
              <w:t>bolesti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smanjuje</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pobol</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poboljšava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kvaliteta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života</w:t>
            </w:r>
            <w:proofErr w:type="spellEnd"/>
          </w:p>
        </w:tc>
        <w:tc>
          <w:tcPr>
            <w:tcW w:w="1701" w:type="dxa"/>
            <w:shd w:val="clear" w:color="auto" w:fill="auto"/>
          </w:tcPr>
          <w:p w14:paraId="3789A96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3734C363"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w:t>
            </w:r>
          </w:p>
        </w:tc>
        <w:tc>
          <w:tcPr>
            <w:tcW w:w="1083" w:type="dxa"/>
            <w:shd w:val="clear" w:color="auto" w:fill="auto"/>
          </w:tcPr>
          <w:p w14:paraId="7E38872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59A6BDDC"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c>
          <w:tcPr>
            <w:tcW w:w="1105" w:type="dxa"/>
            <w:shd w:val="clear" w:color="auto" w:fill="auto"/>
          </w:tcPr>
          <w:p w14:paraId="6CCE8C2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AE33E82"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r>
      <w:tr w:rsidR="00EF1294" w:rsidRPr="00EF1294" w14:paraId="7287CC2D" w14:textId="77777777" w:rsidTr="008A006D">
        <w:tc>
          <w:tcPr>
            <w:tcW w:w="2722" w:type="dxa"/>
            <w:shd w:val="clear" w:color="auto" w:fill="auto"/>
          </w:tcPr>
          <w:p w14:paraId="16056832"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HMP POREČ:</w:t>
            </w:r>
          </w:p>
          <w:p w14:paraId="687AFE49"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proofErr w:type="gramStart"/>
            <w:r w:rsidRPr="00EF1294">
              <w:rPr>
                <w:rFonts w:ascii="Times New Roman" w:eastAsia="Times New Roman" w:hAnsi="Times New Roman" w:cs="Times New Roman"/>
                <w:sz w:val="20"/>
                <w:szCs w:val="20"/>
                <w:lang w:val="en-AU" w:eastAsia="hr-HR"/>
              </w:rPr>
              <w:t>timova</w:t>
            </w:r>
            <w:proofErr w:type="spellEnd"/>
            <w:r w:rsidRPr="00EF1294">
              <w:rPr>
                <w:rFonts w:ascii="Times New Roman" w:eastAsia="Times New Roman" w:hAnsi="Times New Roman" w:cs="Times New Roman"/>
                <w:sz w:val="20"/>
                <w:szCs w:val="20"/>
                <w:lang w:val="en-AU" w:eastAsia="hr-HR"/>
              </w:rPr>
              <w:t xml:space="preserve">  za</w:t>
            </w:r>
            <w:proofErr w:type="gram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pružanje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hitne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medicinske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pomoći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p>
        </w:tc>
        <w:tc>
          <w:tcPr>
            <w:tcW w:w="2268" w:type="dxa"/>
            <w:shd w:val="clear" w:color="auto" w:fill="auto"/>
          </w:tcPr>
          <w:p w14:paraId="517A123B"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Times New Roman"/>
                <w:sz w:val="20"/>
                <w:szCs w:val="20"/>
                <w:lang w:val="en-AU" w:eastAsia="hr-HR"/>
              </w:rPr>
              <w:t>Ugovorena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dva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dodatna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čine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nadstandard</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radi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dostupnosti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hitne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medicinske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pomoći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građanima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turistima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tijekom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cijele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godine</w:t>
            </w:r>
            <w:proofErr w:type="spellEnd"/>
          </w:p>
        </w:tc>
        <w:tc>
          <w:tcPr>
            <w:tcW w:w="1701" w:type="dxa"/>
            <w:shd w:val="clear" w:color="auto" w:fill="auto"/>
          </w:tcPr>
          <w:p w14:paraId="531A47D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3243A860"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w:t>
            </w:r>
          </w:p>
        </w:tc>
        <w:tc>
          <w:tcPr>
            <w:tcW w:w="1083" w:type="dxa"/>
            <w:shd w:val="clear" w:color="auto" w:fill="auto"/>
          </w:tcPr>
          <w:p w14:paraId="689F427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0C5B608"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c>
          <w:tcPr>
            <w:tcW w:w="1105" w:type="dxa"/>
            <w:shd w:val="clear" w:color="auto" w:fill="auto"/>
          </w:tcPr>
          <w:p w14:paraId="7BE532D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2DC2518"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r w:rsidRPr="00EF1294">
              <w:rPr>
                <w:rFonts w:ascii="Times New Roman" w:eastAsia="Times New Roman" w:hAnsi="Times New Roman" w:cs="Times New Roman"/>
                <w:color w:val="000000"/>
                <w:sz w:val="20"/>
                <w:szCs w:val="20"/>
                <w:lang w:val="en-AU" w:eastAsia="hr-HR"/>
              </w:rPr>
              <w:t>100</w:t>
            </w:r>
          </w:p>
        </w:tc>
      </w:tr>
      <w:tr w:rsidR="00EF1294" w:rsidRPr="00EF1294" w14:paraId="7D41CFA0" w14:textId="77777777" w:rsidTr="008A006D">
        <w:tc>
          <w:tcPr>
            <w:tcW w:w="2722" w:type="dxa"/>
            <w:shd w:val="clear" w:color="auto" w:fill="auto"/>
          </w:tcPr>
          <w:p w14:paraId="5EB0DEF8"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roofErr w:type="spellStart"/>
            <w:r w:rsidRPr="00EF1294">
              <w:rPr>
                <w:rFonts w:ascii="Times New Roman" w:eastAsia="Times New Roman" w:hAnsi="Times New Roman" w:cs="Arial"/>
                <w:b/>
                <w:bCs/>
                <w:i/>
                <w:iCs/>
                <w:sz w:val="20"/>
                <w:szCs w:val="20"/>
                <w:lang w:val="en-AU" w:eastAsia="hr-HR"/>
              </w:rPr>
              <w:t>Institut</w:t>
            </w:r>
            <w:proofErr w:type="spellEnd"/>
            <w:r w:rsidRPr="00EF1294">
              <w:rPr>
                <w:rFonts w:ascii="Times New Roman" w:eastAsia="Times New Roman" w:hAnsi="Times New Roman" w:cs="Arial"/>
                <w:b/>
                <w:bCs/>
                <w:i/>
                <w:iCs/>
                <w:sz w:val="20"/>
                <w:szCs w:val="20"/>
                <w:lang w:val="en-AU" w:eastAsia="hr-HR"/>
              </w:rPr>
              <w:t xml:space="preserve"> za </w:t>
            </w:r>
            <w:proofErr w:type="spellStart"/>
            <w:r w:rsidRPr="00EF1294">
              <w:rPr>
                <w:rFonts w:ascii="Times New Roman" w:eastAsia="Times New Roman" w:hAnsi="Times New Roman" w:cs="Arial"/>
                <w:b/>
                <w:bCs/>
                <w:i/>
                <w:iCs/>
                <w:sz w:val="20"/>
                <w:szCs w:val="20"/>
                <w:lang w:val="en-AU" w:eastAsia="hr-HR"/>
              </w:rPr>
              <w:t>poljoprivredu</w:t>
            </w:r>
            <w:proofErr w:type="spellEnd"/>
            <w:r w:rsidRPr="00EF1294">
              <w:rPr>
                <w:rFonts w:ascii="Times New Roman" w:eastAsia="Times New Roman" w:hAnsi="Times New Roman" w:cs="Arial"/>
                <w:b/>
                <w:bCs/>
                <w:i/>
                <w:iCs/>
                <w:sz w:val="20"/>
                <w:szCs w:val="20"/>
                <w:lang w:val="en-AU" w:eastAsia="hr-HR"/>
              </w:rPr>
              <w:t xml:space="preserve"> i </w:t>
            </w:r>
            <w:proofErr w:type="spellStart"/>
            <w:r w:rsidRPr="00EF1294">
              <w:rPr>
                <w:rFonts w:ascii="Times New Roman" w:eastAsia="Times New Roman" w:hAnsi="Times New Roman" w:cs="Arial"/>
                <w:b/>
                <w:bCs/>
                <w:i/>
                <w:iCs/>
                <w:sz w:val="20"/>
                <w:szCs w:val="20"/>
                <w:lang w:val="en-AU" w:eastAsia="hr-HR"/>
              </w:rPr>
              <w:t>turizam</w:t>
            </w:r>
            <w:proofErr w:type="spellEnd"/>
          </w:p>
        </w:tc>
        <w:tc>
          <w:tcPr>
            <w:tcW w:w="2268" w:type="dxa"/>
            <w:shd w:val="clear" w:color="auto" w:fill="auto"/>
          </w:tcPr>
          <w:p w14:paraId="4266BD6A"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val="en-AU" w:eastAsia="hr-HR"/>
              </w:rPr>
            </w:pPr>
          </w:p>
        </w:tc>
        <w:tc>
          <w:tcPr>
            <w:tcW w:w="1701" w:type="dxa"/>
            <w:shd w:val="clear" w:color="auto" w:fill="auto"/>
          </w:tcPr>
          <w:p w14:paraId="7A7D65DE"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p>
        </w:tc>
        <w:tc>
          <w:tcPr>
            <w:tcW w:w="1083" w:type="dxa"/>
            <w:shd w:val="clear" w:color="auto" w:fill="auto"/>
          </w:tcPr>
          <w:p w14:paraId="37B9F819"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p>
        </w:tc>
        <w:tc>
          <w:tcPr>
            <w:tcW w:w="1105" w:type="dxa"/>
            <w:shd w:val="clear" w:color="auto" w:fill="auto"/>
          </w:tcPr>
          <w:p w14:paraId="746FBA0F"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val="en-AU" w:eastAsia="hr-HR"/>
              </w:rPr>
            </w:pPr>
          </w:p>
        </w:tc>
      </w:tr>
      <w:tr w:rsidR="00EF1294" w:rsidRPr="00EF1294" w14:paraId="45F85A58" w14:textId="77777777" w:rsidTr="008A006D">
        <w:tc>
          <w:tcPr>
            <w:tcW w:w="2722" w:type="dxa"/>
            <w:shd w:val="clear" w:color="auto" w:fill="auto"/>
          </w:tcPr>
          <w:p w14:paraId="60C728D4"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Projektne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w:t>
            </w:r>
          </w:p>
        </w:tc>
        <w:tc>
          <w:tcPr>
            <w:tcW w:w="2268" w:type="dxa"/>
            <w:shd w:val="clear" w:color="auto" w:fill="auto"/>
          </w:tcPr>
          <w:p w14:paraId="53764905"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Edukativne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širu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javnost</w:t>
            </w:r>
            <w:proofErr w:type="spellEnd"/>
            <w:r w:rsidRPr="00EF1294">
              <w:rPr>
                <w:rFonts w:ascii="Times New Roman" w:eastAsia="Times New Roman" w:hAnsi="Times New Roman" w:cs="Times New Roman"/>
                <w:sz w:val="20"/>
                <w:szCs w:val="20"/>
                <w:lang w:val="en-AU" w:eastAsia="hr-HR"/>
              </w:rPr>
              <w:t xml:space="preserve"> </w:t>
            </w:r>
          </w:p>
        </w:tc>
        <w:tc>
          <w:tcPr>
            <w:tcW w:w="1701" w:type="dxa"/>
            <w:shd w:val="clear" w:color="auto" w:fill="auto"/>
          </w:tcPr>
          <w:p w14:paraId="7BDC364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edukativnih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w:t>
            </w:r>
          </w:p>
        </w:tc>
        <w:tc>
          <w:tcPr>
            <w:tcW w:w="1083" w:type="dxa"/>
            <w:shd w:val="clear" w:color="auto" w:fill="auto"/>
          </w:tcPr>
          <w:p w14:paraId="4A1A5BF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7046F26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sz w:val="20"/>
                <w:szCs w:val="20"/>
                <w:lang w:val="en-AU" w:eastAsia="hr-HR"/>
              </w:rPr>
              <w:t>23</w:t>
            </w:r>
          </w:p>
        </w:tc>
        <w:tc>
          <w:tcPr>
            <w:tcW w:w="1105" w:type="dxa"/>
            <w:shd w:val="clear" w:color="auto" w:fill="auto"/>
          </w:tcPr>
          <w:p w14:paraId="6CCEA49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4E8E58F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sz w:val="20"/>
                <w:szCs w:val="20"/>
                <w:lang w:val="en-AU" w:eastAsia="hr-HR"/>
              </w:rPr>
              <w:t>23</w:t>
            </w:r>
          </w:p>
        </w:tc>
      </w:tr>
      <w:tr w:rsidR="00EF1294" w:rsidRPr="00EF1294" w14:paraId="16962FFC" w14:textId="77777777" w:rsidTr="008A006D">
        <w:tc>
          <w:tcPr>
            <w:tcW w:w="2722" w:type="dxa"/>
            <w:shd w:val="clear" w:color="auto" w:fill="auto"/>
          </w:tcPr>
          <w:p w14:paraId="63AEAE8B"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Aktivno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uključeni</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educirani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građani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djeca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turisti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društvenim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mrežama</w:t>
            </w:r>
            <w:proofErr w:type="spellEnd"/>
          </w:p>
        </w:tc>
        <w:tc>
          <w:tcPr>
            <w:tcW w:w="2268" w:type="dxa"/>
            <w:shd w:val="clear" w:color="auto" w:fill="auto"/>
          </w:tcPr>
          <w:p w14:paraId="3F6AFCC3"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 xml:space="preserve">Na </w:t>
            </w:r>
            <w:proofErr w:type="spellStart"/>
            <w:r w:rsidRPr="00EF1294">
              <w:rPr>
                <w:rFonts w:ascii="Times New Roman" w:eastAsia="Times New Roman" w:hAnsi="Times New Roman" w:cs="Times New Roman"/>
                <w:sz w:val="20"/>
                <w:szCs w:val="20"/>
                <w:lang w:val="en-AU" w:eastAsia="hr-HR"/>
              </w:rPr>
              <w:t>društvenim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mrežama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informacije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šire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brzo</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dostupne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svima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trenutačno</w:t>
            </w:r>
            <w:proofErr w:type="spellEnd"/>
            <w:r w:rsidRPr="00EF1294">
              <w:rPr>
                <w:rFonts w:ascii="Times New Roman" w:eastAsia="Times New Roman" w:hAnsi="Times New Roman" w:cs="Times New Roman"/>
                <w:sz w:val="20"/>
                <w:szCs w:val="20"/>
                <w:lang w:val="en-AU" w:eastAsia="hr-HR"/>
              </w:rPr>
              <w:t xml:space="preserve"> </w:t>
            </w:r>
          </w:p>
        </w:tc>
        <w:tc>
          <w:tcPr>
            <w:tcW w:w="1701" w:type="dxa"/>
            <w:shd w:val="clear" w:color="auto" w:fill="auto"/>
          </w:tcPr>
          <w:p w14:paraId="066F9EC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032A2AC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pratitelja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društvenim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mrežama</w:t>
            </w:r>
            <w:proofErr w:type="spellEnd"/>
          </w:p>
        </w:tc>
        <w:tc>
          <w:tcPr>
            <w:tcW w:w="1083" w:type="dxa"/>
            <w:shd w:val="clear" w:color="auto" w:fill="auto"/>
          </w:tcPr>
          <w:p w14:paraId="03B7036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1F09953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4DADCB1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sz w:val="20"/>
                <w:szCs w:val="20"/>
                <w:lang w:val="en-AU" w:eastAsia="hr-HR"/>
              </w:rPr>
              <w:t>2259</w:t>
            </w:r>
          </w:p>
        </w:tc>
        <w:tc>
          <w:tcPr>
            <w:tcW w:w="1105" w:type="dxa"/>
            <w:shd w:val="clear" w:color="auto" w:fill="auto"/>
          </w:tcPr>
          <w:p w14:paraId="1F56035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41CA329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0504720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sz w:val="20"/>
                <w:szCs w:val="20"/>
                <w:lang w:val="en-AU" w:eastAsia="hr-HR"/>
              </w:rPr>
              <w:t>2259</w:t>
            </w:r>
          </w:p>
        </w:tc>
      </w:tr>
      <w:tr w:rsidR="00EF1294" w:rsidRPr="00EF1294" w14:paraId="21D66F50" w14:textId="77777777" w:rsidTr="008A006D">
        <w:tc>
          <w:tcPr>
            <w:tcW w:w="2722" w:type="dxa"/>
            <w:shd w:val="clear" w:color="auto" w:fill="auto"/>
          </w:tcPr>
          <w:p w14:paraId="1ABBA30D"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Aktivno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upoznavanje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šire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javnosti</w:t>
            </w:r>
            <w:proofErr w:type="spellEnd"/>
            <w:r w:rsidRPr="00EF1294">
              <w:rPr>
                <w:rFonts w:ascii="Times New Roman" w:eastAsia="Times New Roman" w:hAnsi="Times New Roman" w:cs="Times New Roman"/>
                <w:sz w:val="20"/>
                <w:szCs w:val="20"/>
                <w:lang w:val="en-AU" w:eastAsia="hr-HR"/>
              </w:rPr>
              <w:t xml:space="preserve"> </w:t>
            </w:r>
          </w:p>
        </w:tc>
        <w:tc>
          <w:tcPr>
            <w:tcW w:w="2268" w:type="dxa"/>
            <w:shd w:val="clear" w:color="auto" w:fill="auto"/>
          </w:tcPr>
          <w:p w14:paraId="2B6AEEA9"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Komunikacija</w:t>
            </w:r>
            <w:proofErr w:type="spellEnd"/>
            <w:r w:rsidRPr="00EF1294">
              <w:rPr>
                <w:rFonts w:ascii="Times New Roman" w:eastAsia="Times New Roman" w:hAnsi="Times New Roman" w:cs="Times New Roman"/>
                <w:sz w:val="20"/>
                <w:szCs w:val="20"/>
                <w:lang w:val="en-AU" w:eastAsia="hr-HR"/>
              </w:rPr>
              <w:t xml:space="preserve"> s </w:t>
            </w:r>
            <w:proofErr w:type="spellStart"/>
            <w:r w:rsidRPr="00EF1294">
              <w:rPr>
                <w:rFonts w:ascii="Times New Roman" w:eastAsia="Times New Roman" w:hAnsi="Times New Roman" w:cs="Times New Roman"/>
                <w:sz w:val="20"/>
                <w:szCs w:val="20"/>
                <w:lang w:val="en-AU" w:eastAsia="hr-HR"/>
              </w:rPr>
              <w:t>građanima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ustanovama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grada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šire</w:t>
            </w:r>
            <w:proofErr w:type="spellEnd"/>
          </w:p>
        </w:tc>
        <w:tc>
          <w:tcPr>
            <w:tcW w:w="1701" w:type="dxa"/>
            <w:shd w:val="clear" w:color="auto" w:fill="auto"/>
          </w:tcPr>
          <w:p w14:paraId="4052811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Korisnici</w:t>
            </w:r>
            <w:proofErr w:type="spellEnd"/>
            <w:r w:rsidRPr="00EF1294">
              <w:rPr>
                <w:rFonts w:ascii="Times New Roman" w:eastAsia="Times New Roman" w:hAnsi="Times New Roman" w:cs="Times New Roman"/>
                <w:color w:val="000000"/>
                <w:sz w:val="20"/>
                <w:szCs w:val="20"/>
                <w:lang w:val="en-AU" w:eastAsia="hr-HR"/>
              </w:rPr>
              <w:t xml:space="preserve"> web </w:t>
            </w:r>
            <w:proofErr w:type="spellStart"/>
            <w:r w:rsidRPr="00EF1294">
              <w:rPr>
                <w:rFonts w:ascii="Times New Roman" w:eastAsia="Times New Roman" w:hAnsi="Times New Roman" w:cs="Times New Roman"/>
                <w:color w:val="000000"/>
                <w:sz w:val="20"/>
                <w:szCs w:val="20"/>
                <w:lang w:val="en-AU" w:eastAsia="hr-HR"/>
              </w:rPr>
              <w:t>stranice</w:t>
            </w:r>
            <w:proofErr w:type="spellEnd"/>
            <w:r w:rsidRPr="00EF1294">
              <w:rPr>
                <w:rFonts w:ascii="Times New Roman" w:eastAsia="Times New Roman" w:hAnsi="Times New Roman" w:cs="Times New Roman"/>
                <w:color w:val="000000"/>
                <w:sz w:val="20"/>
                <w:szCs w:val="20"/>
                <w:lang w:val="en-AU" w:eastAsia="hr-HR"/>
              </w:rPr>
              <w:t xml:space="preserve"> </w:t>
            </w:r>
          </w:p>
        </w:tc>
        <w:tc>
          <w:tcPr>
            <w:tcW w:w="1083" w:type="dxa"/>
            <w:shd w:val="clear" w:color="auto" w:fill="auto"/>
          </w:tcPr>
          <w:p w14:paraId="382E417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689</w:t>
            </w:r>
          </w:p>
        </w:tc>
        <w:tc>
          <w:tcPr>
            <w:tcW w:w="1105" w:type="dxa"/>
            <w:shd w:val="clear" w:color="auto" w:fill="auto"/>
          </w:tcPr>
          <w:p w14:paraId="619164D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689</w:t>
            </w:r>
          </w:p>
        </w:tc>
      </w:tr>
      <w:tr w:rsidR="00EF1294" w:rsidRPr="00EF1294" w14:paraId="14737030" w14:textId="77777777" w:rsidTr="008A006D">
        <w:tc>
          <w:tcPr>
            <w:tcW w:w="2722" w:type="dxa"/>
            <w:shd w:val="clear" w:color="auto" w:fill="auto"/>
          </w:tcPr>
          <w:p w14:paraId="3A79166C"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Aktivno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sudjelovanje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građana</w:t>
            </w:r>
            <w:proofErr w:type="spellEnd"/>
            <w:r w:rsidRPr="00EF1294">
              <w:rPr>
                <w:rFonts w:ascii="Times New Roman" w:eastAsia="Times New Roman" w:hAnsi="Times New Roman" w:cs="Times New Roman"/>
                <w:sz w:val="20"/>
                <w:szCs w:val="20"/>
                <w:lang w:val="en-AU" w:eastAsia="hr-HR"/>
              </w:rPr>
              <w:t xml:space="preserve"> </w:t>
            </w:r>
          </w:p>
        </w:tc>
        <w:tc>
          <w:tcPr>
            <w:tcW w:w="2268" w:type="dxa"/>
            <w:shd w:val="clear" w:color="auto" w:fill="auto"/>
          </w:tcPr>
          <w:p w14:paraId="525DF637"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Komunikacija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građanima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grada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p>
        </w:tc>
        <w:tc>
          <w:tcPr>
            <w:tcW w:w="1701" w:type="dxa"/>
            <w:shd w:val="clear" w:color="auto" w:fill="auto"/>
          </w:tcPr>
          <w:p w14:paraId="79BB72A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Korisnici</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edukacijskih</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materijala</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podijeljeno</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uživo</w:t>
            </w:r>
            <w:proofErr w:type="spellEnd"/>
            <w:r w:rsidRPr="00EF1294">
              <w:rPr>
                <w:rFonts w:ascii="Times New Roman" w:eastAsia="Times New Roman" w:hAnsi="Times New Roman" w:cs="Times New Roman"/>
                <w:color w:val="000000"/>
                <w:sz w:val="20"/>
                <w:szCs w:val="20"/>
                <w:lang w:val="en-AU" w:eastAsia="hr-HR"/>
              </w:rPr>
              <w:t>)</w:t>
            </w:r>
          </w:p>
        </w:tc>
        <w:tc>
          <w:tcPr>
            <w:tcW w:w="1083" w:type="dxa"/>
            <w:shd w:val="clear" w:color="auto" w:fill="auto"/>
          </w:tcPr>
          <w:p w14:paraId="272B106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1000</w:t>
            </w:r>
          </w:p>
        </w:tc>
        <w:tc>
          <w:tcPr>
            <w:tcW w:w="1105" w:type="dxa"/>
            <w:shd w:val="clear" w:color="auto" w:fill="auto"/>
          </w:tcPr>
          <w:p w14:paraId="3A20B95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1000</w:t>
            </w:r>
          </w:p>
        </w:tc>
      </w:tr>
      <w:tr w:rsidR="00EF1294" w:rsidRPr="00EF1294" w14:paraId="3A120040" w14:textId="77777777" w:rsidTr="008A006D">
        <w:tc>
          <w:tcPr>
            <w:tcW w:w="2722" w:type="dxa"/>
            <w:shd w:val="clear" w:color="auto" w:fill="auto"/>
          </w:tcPr>
          <w:p w14:paraId="2BA3A7A6"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b/>
                <w:bCs/>
                <w:i/>
                <w:iCs/>
                <w:sz w:val="20"/>
                <w:szCs w:val="20"/>
                <w:lang w:val="en-AU" w:eastAsia="hr-HR"/>
              </w:rPr>
              <w:t>Veterinarska</w:t>
            </w:r>
            <w:proofErr w:type="spellEnd"/>
            <w:r w:rsidRPr="00EF1294">
              <w:rPr>
                <w:rFonts w:ascii="Times New Roman" w:eastAsia="Times New Roman" w:hAnsi="Times New Roman" w:cs="Times New Roman"/>
                <w:b/>
                <w:bCs/>
                <w:i/>
                <w:iCs/>
                <w:sz w:val="20"/>
                <w:szCs w:val="20"/>
                <w:lang w:val="en-AU" w:eastAsia="hr-HR"/>
              </w:rPr>
              <w:t xml:space="preserve"> </w:t>
            </w:r>
            <w:proofErr w:type="spellStart"/>
            <w:r w:rsidRPr="00EF1294">
              <w:rPr>
                <w:rFonts w:ascii="Times New Roman" w:eastAsia="Times New Roman" w:hAnsi="Times New Roman" w:cs="Times New Roman"/>
                <w:b/>
                <w:bCs/>
                <w:i/>
                <w:iCs/>
                <w:sz w:val="20"/>
                <w:szCs w:val="20"/>
                <w:lang w:val="en-AU" w:eastAsia="hr-HR"/>
              </w:rPr>
              <w:t>bolnica</w:t>
            </w:r>
            <w:proofErr w:type="spellEnd"/>
            <w:r w:rsidRPr="00EF1294">
              <w:rPr>
                <w:rFonts w:ascii="Times New Roman" w:eastAsia="Times New Roman" w:hAnsi="Times New Roman" w:cs="Times New Roman"/>
                <w:b/>
                <w:bCs/>
                <w:i/>
                <w:iCs/>
                <w:sz w:val="20"/>
                <w:szCs w:val="20"/>
                <w:lang w:val="en-AU" w:eastAsia="hr-HR"/>
              </w:rPr>
              <w:t xml:space="preserve"> Poreč</w:t>
            </w:r>
          </w:p>
        </w:tc>
        <w:tc>
          <w:tcPr>
            <w:tcW w:w="2268" w:type="dxa"/>
            <w:shd w:val="clear" w:color="auto" w:fill="auto"/>
          </w:tcPr>
          <w:p w14:paraId="40634659"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
        </w:tc>
        <w:tc>
          <w:tcPr>
            <w:tcW w:w="1701" w:type="dxa"/>
            <w:shd w:val="clear" w:color="auto" w:fill="auto"/>
          </w:tcPr>
          <w:p w14:paraId="3B8EA34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6A1A46D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105" w:type="dxa"/>
            <w:shd w:val="clear" w:color="auto" w:fill="auto"/>
          </w:tcPr>
          <w:p w14:paraId="0D1D59F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r>
      <w:tr w:rsidR="00EF1294" w:rsidRPr="00EF1294" w14:paraId="796ADCF4" w14:textId="77777777" w:rsidTr="008A006D">
        <w:tc>
          <w:tcPr>
            <w:tcW w:w="2722" w:type="dxa"/>
            <w:shd w:val="clear" w:color="auto" w:fill="auto"/>
          </w:tcPr>
          <w:p w14:paraId="5FA059B6"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Smanjenje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galeba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klaukavca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p>
        </w:tc>
        <w:tc>
          <w:tcPr>
            <w:tcW w:w="2268" w:type="dxa"/>
            <w:shd w:val="clear" w:color="auto" w:fill="auto"/>
          </w:tcPr>
          <w:p w14:paraId="259E7961"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Edukacijom</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polaganjem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lažnih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jaja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utječe</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smanjenje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populacije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galeba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klaukavca</w:t>
            </w:r>
            <w:proofErr w:type="spellEnd"/>
          </w:p>
        </w:tc>
        <w:tc>
          <w:tcPr>
            <w:tcW w:w="1701" w:type="dxa"/>
            <w:shd w:val="clear" w:color="auto" w:fill="auto"/>
          </w:tcPr>
          <w:p w14:paraId="4BA3450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519CA9C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galebova</w:t>
            </w:r>
            <w:proofErr w:type="spellEnd"/>
          </w:p>
          <w:p w14:paraId="022A685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2FF2007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7209934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color w:val="000000"/>
                <w:sz w:val="20"/>
                <w:szCs w:val="20"/>
                <w:lang w:val="en-AU" w:eastAsia="hr-HR"/>
              </w:rPr>
              <w:t>700</w:t>
            </w:r>
          </w:p>
        </w:tc>
        <w:tc>
          <w:tcPr>
            <w:tcW w:w="1105" w:type="dxa"/>
            <w:shd w:val="clear" w:color="auto" w:fill="auto"/>
          </w:tcPr>
          <w:p w14:paraId="7464E44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5D96B35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694</w:t>
            </w:r>
          </w:p>
        </w:tc>
      </w:tr>
      <w:tr w:rsidR="00EF1294" w:rsidRPr="00EF1294" w14:paraId="25B221A3" w14:textId="77777777" w:rsidTr="008A006D">
        <w:tc>
          <w:tcPr>
            <w:tcW w:w="2722" w:type="dxa"/>
            <w:shd w:val="clear" w:color="auto" w:fill="auto"/>
          </w:tcPr>
          <w:p w14:paraId="13AB805E"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javih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površina</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djecu-igrališta</w:t>
            </w:r>
            <w:proofErr w:type="spellEnd"/>
            <w:r w:rsidRPr="00EF1294">
              <w:rPr>
                <w:rFonts w:ascii="Times New Roman" w:eastAsia="Times New Roman" w:hAnsi="Times New Roman" w:cs="Times New Roman"/>
                <w:sz w:val="20"/>
                <w:szCs w:val="20"/>
                <w:lang w:val="en-AU" w:eastAsia="hr-HR"/>
              </w:rPr>
              <w:t xml:space="preserve"> bez </w:t>
            </w:r>
            <w:proofErr w:type="spellStart"/>
            <w:r w:rsidRPr="00EF1294">
              <w:rPr>
                <w:rFonts w:ascii="Times New Roman" w:eastAsia="Times New Roman" w:hAnsi="Times New Roman" w:cs="Times New Roman"/>
                <w:sz w:val="20"/>
                <w:szCs w:val="20"/>
                <w:lang w:val="en-AU" w:eastAsia="hr-HR"/>
              </w:rPr>
              <w:t>rizika</w:t>
            </w:r>
            <w:proofErr w:type="spellEnd"/>
            <w:r w:rsidRPr="00EF1294">
              <w:rPr>
                <w:rFonts w:ascii="Times New Roman" w:eastAsia="Times New Roman" w:hAnsi="Times New Roman" w:cs="Times New Roman"/>
                <w:sz w:val="20"/>
                <w:szCs w:val="20"/>
                <w:lang w:val="en-AU" w:eastAsia="hr-HR"/>
              </w:rPr>
              <w:t xml:space="preserve"> od </w:t>
            </w:r>
            <w:proofErr w:type="spellStart"/>
            <w:r w:rsidRPr="00EF1294">
              <w:rPr>
                <w:rFonts w:ascii="Times New Roman" w:eastAsia="Times New Roman" w:hAnsi="Times New Roman" w:cs="Times New Roman"/>
                <w:sz w:val="20"/>
                <w:szCs w:val="20"/>
                <w:lang w:val="en-AU" w:eastAsia="hr-HR"/>
              </w:rPr>
              <w:t>zaraze</w:t>
            </w:r>
            <w:proofErr w:type="spellEnd"/>
          </w:p>
        </w:tc>
        <w:tc>
          <w:tcPr>
            <w:tcW w:w="2268" w:type="dxa"/>
            <w:shd w:val="clear" w:color="auto" w:fill="auto"/>
          </w:tcPr>
          <w:p w14:paraId="35685637"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Analizom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kontaminiranosti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tla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od</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zaraze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opasnim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zoonozama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dječjim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igralištima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smanjuje</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rizik</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zdravlje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djece</w:t>
            </w:r>
            <w:proofErr w:type="spellEnd"/>
            <w:r w:rsidRPr="00EF1294">
              <w:rPr>
                <w:rFonts w:ascii="Times New Roman" w:eastAsia="Times New Roman" w:hAnsi="Times New Roman" w:cs="Times New Roman"/>
                <w:sz w:val="20"/>
                <w:szCs w:val="20"/>
                <w:lang w:val="en-AU" w:eastAsia="hr-HR"/>
              </w:rPr>
              <w:t xml:space="preserve"> </w:t>
            </w:r>
          </w:p>
        </w:tc>
        <w:tc>
          <w:tcPr>
            <w:tcW w:w="1701" w:type="dxa"/>
            <w:shd w:val="clear" w:color="auto" w:fill="auto"/>
          </w:tcPr>
          <w:p w14:paraId="7EC03B1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2FA6F92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33B04DD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obavljenih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analiza</w:t>
            </w:r>
            <w:proofErr w:type="spellEnd"/>
            <w:r w:rsidRPr="00EF1294">
              <w:rPr>
                <w:rFonts w:ascii="Times New Roman" w:eastAsia="Times New Roman" w:hAnsi="Times New Roman" w:cs="Times New Roman"/>
                <w:sz w:val="20"/>
                <w:szCs w:val="20"/>
                <w:lang w:val="en-AU" w:eastAsia="hr-HR"/>
              </w:rPr>
              <w:t xml:space="preserve"> </w:t>
            </w:r>
          </w:p>
          <w:p w14:paraId="0DA8003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011BF04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7DEA30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320E9F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2</w:t>
            </w:r>
          </w:p>
        </w:tc>
        <w:tc>
          <w:tcPr>
            <w:tcW w:w="1105" w:type="dxa"/>
            <w:shd w:val="clear" w:color="auto" w:fill="auto"/>
          </w:tcPr>
          <w:p w14:paraId="40BD2E7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34AD73F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7D46F1A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color w:val="000000"/>
                <w:sz w:val="20"/>
                <w:szCs w:val="20"/>
                <w:lang w:val="en-AU" w:eastAsia="hr-HR"/>
              </w:rPr>
              <w:t>2</w:t>
            </w:r>
          </w:p>
        </w:tc>
      </w:tr>
      <w:tr w:rsidR="00EF1294" w:rsidRPr="00EF1294" w14:paraId="2EA824DC" w14:textId="77777777" w:rsidTr="008A006D">
        <w:tc>
          <w:tcPr>
            <w:tcW w:w="2722" w:type="dxa"/>
            <w:shd w:val="clear" w:color="auto" w:fill="auto"/>
          </w:tcPr>
          <w:p w14:paraId="3DC12F13"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lastRenderedPageBreak/>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kastracija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sterilizacija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slobodnoživućih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mačaka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p>
        </w:tc>
        <w:tc>
          <w:tcPr>
            <w:tcW w:w="2268" w:type="dxa"/>
            <w:shd w:val="clear" w:color="auto" w:fill="auto"/>
          </w:tcPr>
          <w:p w14:paraId="3737C2F8"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Kastracijom</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sterilizacijom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slobodnoživućih</w:t>
            </w:r>
            <w:proofErr w:type="spellEnd"/>
          </w:p>
          <w:p w14:paraId="713F807A"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mačaka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utječe</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smanjenje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populacije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koje</w:t>
            </w:r>
            <w:proofErr w:type="spellEnd"/>
            <w:r w:rsidRPr="00EF1294">
              <w:rPr>
                <w:rFonts w:ascii="Times New Roman" w:eastAsia="Times New Roman" w:hAnsi="Times New Roman" w:cs="Times New Roman"/>
                <w:sz w:val="20"/>
                <w:szCs w:val="20"/>
                <w:lang w:val="en-AU" w:eastAsia="hr-HR"/>
              </w:rPr>
              <w:t xml:space="preserve"> bez </w:t>
            </w:r>
            <w:proofErr w:type="spellStart"/>
            <w:r w:rsidRPr="00EF1294">
              <w:rPr>
                <w:rFonts w:ascii="Times New Roman" w:eastAsia="Times New Roman" w:hAnsi="Times New Roman" w:cs="Times New Roman"/>
                <w:sz w:val="20"/>
                <w:szCs w:val="20"/>
                <w:lang w:val="en-AU" w:eastAsia="hr-HR"/>
              </w:rPr>
              <w:t>vetrinarskog</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nadzora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predstavljaju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rizik</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zdravlje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građana</w:t>
            </w:r>
            <w:proofErr w:type="spellEnd"/>
          </w:p>
        </w:tc>
        <w:tc>
          <w:tcPr>
            <w:tcW w:w="1701" w:type="dxa"/>
            <w:shd w:val="clear" w:color="auto" w:fill="auto"/>
          </w:tcPr>
          <w:p w14:paraId="2C30C71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6652F0C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obavljenih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veterinarskih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kastracija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sterilizacija</w:t>
            </w:r>
            <w:proofErr w:type="spellEnd"/>
            <w:r w:rsidRPr="00EF1294">
              <w:rPr>
                <w:rFonts w:ascii="Times New Roman" w:eastAsia="Times New Roman" w:hAnsi="Times New Roman" w:cs="Times New Roman"/>
                <w:sz w:val="20"/>
                <w:szCs w:val="20"/>
                <w:lang w:val="en-AU" w:eastAsia="hr-HR"/>
              </w:rPr>
              <w:t xml:space="preserve"> </w:t>
            </w:r>
          </w:p>
          <w:p w14:paraId="16ED102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1F91E25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3AA5F21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color w:val="000000"/>
                <w:sz w:val="20"/>
                <w:szCs w:val="20"/>
                <w:lang w:val="en-AU" w:eastAsia="hr-HR"/>
              </w:rPr>
              <w:t>295</w:t>
            </w:r>
          </w:p>
        </w:tc>
        <w:tc>
          <w:tcPr>
            <w:tcW w:w="1105" w:type="dxa"/>
            <w:shd w:val="clear" w:color="auto" w:fill="auto"/>
          </w:tcPr>
          <w:p w14:paraId="0B4509D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72973A6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color w:val="000000"/>
                <w:sz w:val="20"/>
                <w:szCs w:val="20"/>
                <w:lang w:val="en-AU" w:eastAsia="hr-HR"/>
              </w:rPr>
              <w:t>295</w:t>
            </w:r>
          </w:p>
        </w:tc>
      </w:tr>
      <w:tr w:rsidR="00EF1294" w:rsidRPr="00EF1294" w14:paraId="62DF18B3" w14:textId="77777777" w:rsidTr="008A006D">
        <w:tc>
          <w:tcPr>
            <w:tcW w:w="2722" w:type="dxa"/>
            <w:shd w:val="clear" w:color="auto" w:fill="auto"/>
          </w:tcPr>
          <w:p w14:paraId="039AE29E"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sudionika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manifesacije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Hoditi</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zdravi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biti</w:t>
            </w:r>
            <w:proofErr w:type="spellEnd"/>
            <w:proofErr w:type="gramStart"/>
            <w:r w:rsidRPr="00EF1294">
              <w:rPr>
                <w:rFonts w:ascii="Times New Roman" w:eastAsia="Times New Roman" w:hAnsi="Times New Roman" w:cs="Times New Roman"/>
                <w:sz w:val="20"/>
                <w:szCs w:val="20"/>
                <w:lang w:val="en-AU" w:eastAsia="hr-HR"/>
              </w:rPr>
              <w:t>” ,</w:t>
            </w:r>
            <w:proofErr w:type="gram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sudionika</w:t>
            </w:r>
            <w:proofErr w:type="spellEnd"/>
            <w:r w:rsidRPr="00EF1294">
              <w:rPr>
                <w:rFonts w:ascii="Times New Roman" w:eastAsia="Times New Roman" w:hAnsi="Times New Roman" w:cs="Times New Roman"/>
                <w:sz w:val="20"/>
                <w:szCs w:val="20"/>
                <w:lang w:val="en-AU" w:eastAsia="hr-HR"/>
              </w:rPr>
              <w:t xml:space="preserve"> </w:t>
            </w:r>
          </w:p>
        </w:tc>
        <w:tc>
          <w:tcPr>
            <w:tcW w:w="2268" w:type="dxa"/>
            <w:shd w:val="clear" w:color="auto" w:fill="auto"/>
          </w:tcPr>
          <w:p w14:paraId="67F480F1"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Organiziranjem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manifestacije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promovira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kretanje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tjelesna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zdravi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životni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izbori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svrhom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preveniranja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bolesti</w:t>
            </w:r>
            <w:proofErr w:type="spellEnd"/>
            <w:r w:rsidRPr="00EF1294">
              <w:rPr>
                <w:rFonts w:ascii="Times New Roman" w:eastAsia="Times New Roman" w:hAnsi="Times New Roman" w:cs="Times New Roman"/>
                <w:sz w:val="20"/>
                <w:szCs w:val="20"/>
                <w:lang w:val="en-AU" w:eastAsia="hr-HR"/>
              </w:rPr>
              <w:t xml:space="preserve"> </w:t>
            </w:r>
          </w:p>
        </w:tc>
        <w:tc>
          <w:tcPr>
            <w:tcW w:w="1701" w:type="dxa"/>
            <w:shd w:val="clear" w:color="auto" w:fill="auto"/>
          </w:tcPr>
          <w:p w14:paraId="2A038A9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4E7E7E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Broj</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sudionika</w:t>
            </w:r>
            <w:proofErr w:type="spellEnd"/>
          </w:p>
        </w:tc>
        <w:tc>
          <w:tcPr>
            <w:tcW w:w="1083" w:type="dxa"/>
            <w:shd w:val="clear" w:color="auto" w:fill="auto"/>
          </w:tcPr>
          <w:p w14:paraId="2FB8026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4140E47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1500</w:t>
            </w:r>
          </w:p>
        </w:tc>
        <w:tc>
          <w:tcPr>
            <w:tcW w:w="1105" w:type="dxa"/>
            <w:shd w:val="clear" w:color="auto" w:fill="auto"/>
          </w:tcPr>
          <w:p w14:paraId="718961C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3E79D4A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3170</w:t>
            </w:r>
          </w:p>
        </w:tc>
      </w:tr>
      <w:tr w:rsidR="00EF1294" w:rsidRPr="00EF1294" w14:paraId="506A54D2" w14:textId="77777777" w:rsidTr="008A006D">
        <w:tc>
          <w:tcPr>
            <w:tcW w:w="2722" w:type="dxa"/>
            <w:shd w:val="clear" w:color="auto" w:fill="auto"/>
          </w:tcPr>
          <w:p w14:paraId="23C380AB"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Nastavni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zavod</w:t>
            </w:r>
            <w:proofErr w:type="spellEnd"/>
            <w:r w:rsidRPr="00EF1294">
              <w:rPr>
                <w:rFonts w:ascii="Times New Roman" w:eastAsia="Times New Roman" w:hAnsi="Times New Roman" w:cs="Times New Roman"/>
                <w:sz w:val="20"/>
                <w:szCs w:val="20"/>
                <w:lang w:val="en-AU" w:eastAsia="hr-HR"/>
              </w:rPr>
              <w:t xml:space="preserve"> za </w:t>
            </w:r>
            <w:proofErr w:type="spellStart"/>
            <w:r w:rsidRPr="00EF1294">
              <w:rPr>
                <w:rFonts w:ascii="Times New Roman" w:eastAsia="Times New Roman" w:hAnsi="Times New Roman" w:cs="Times New Roman"/>
                <w:sz w:val="20"/>
                <w:szCs w:val="20"/>
                <w:lang w:val="en-AU" w:eastAsia="hr-HR"/>
              </w:rPr>
              <w:t>javno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zdravstvo</w:t>
            </w:r>
            <w:proofErr w:type="spellEnd"/>
            <w:r w:rsidRPr="00EF1294">
              <w:rPr>
                <w:rFonts w:ascii="Times New Roman" w:eastAsia="Times New Roman" w:hAnsi="Times New Roman" w:cs="Times New Roman"/>
                <w:sz w:val="20"/>
                <w:szCs w:val="20"/>
                <w:lang w:val="en-AU" w:eastAsia="hr-HR"/>
              </w:rPr>
              <w:t xml:space="preserve"> IŽ</w:t>
            </w:r>
          </w:p>
        </w:tc>
        <w:tc>
          <w:tcPr>
            <w:tcW w:w="2268" w:type="dxa"/>
            <w:shd w:val="clear" w:color="auto" w:fill="auto"/>
          </w:tcPr>
          <w:p w14:paraId="1E2BDA58"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
        </w:tc>
        <w:tc>
          <w:tcPr>
            <w:tcW w:w="1701" w:type="dxa"/>
            <w:shd w:val="clear" w:color="auto" w:fill="auto"/>
          </w:tcPr>
          <w:p w14:paraId="13641A9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025DDF2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tc>
        <w:tc>
          <w:tcPr>
            <w:tcW w:w="1105" w:type="dxa"/>
            <w:shd w:val="clear" w:color="auto" w:fill="auto"/>
          </w:tcPr>
          <w:p w14:paraId="664717D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tc>
      </w:tr>
      <w:tr w:rsidR="00EF1294" w:rsidRPr="00EF1294" w14:paraId="67082313" w14:textId="77777777" w:rsidTr="008A006D">
        <w:tc>
          <w:tcPr>
            <w:tcW w:w="2722" w:type="dxa"/>
            <w:shd w:val="clear" w:color="auto" w:fill="auto"/>
          </w:tcPr>
          <w:p w14:paraId="1A44D23C" w14:textId="77777777" w:rsidR="00EF1294" w:rsidRPr="00EF1294" w:rsidRDefault="00EF1294" w:rsidP="00EF1294">
            <w:pPr>
              <w:spacing w:after="0" w:line="240" w:lineRule="auto"/>
              <w:rPr>
                <w:rFonts w:ascii="Times New Roman" w:eastAsia="Times New Roman" w:hAnsi="Times New Roman" w:cs="Times New Roman"/>
                <w:i/>
                <w:iCs/>
                <w:sz w:val="20"/>
                <w:szCs w:val="20"/>
                <w:lang w:val="en-AU" w:eastAsia="hr-HR"/>
              </w:rPr>
            </w:pPr>
            <w:proofErr w:type="spellStart"/>
            <w:r w:rsidRPr="00EF1294">
              <w:rPr>
                <w:rFonts w:ascii="Times New Roman" w:eastAsia="Times New Roman" w:hAnsi="Times New Roman" w:cs="Times New Roman"/>
                <w:i/>
                <w:iCs/>
                <w:sz w:val="20"/>
                <w:szCs w:val="20"/>
                <w:lang w:val="en-AU" w:eastAsia="hr-HR"/>
              </w:rPr>
              <w:t>Savjetovalište</w:t>
            </w:r>
            <w:proofErr w:type="spellEnd"/>
            <w:r w:rsidRPr="00EF1294">
              <w:rPr>
                <w:rFonts w:ascii="Times New Roman" w:eastAsia="Times New Roman" w:hAnsi="Times New Roman" w:cs="Times New Roman"/>
                <w:i/>
                <w:iCs/>
                <w:sz w:val="20"/>
                <w:szCs w:val="20"/>
                <w:lang w:val="en-AU" w:eastAsia="hr-HR"/>
              </w:rPr>
              <w:t xml:space="preserve"> za </w:t>
            </w:r>
            <w:proofErr w:type="spellStart"/>
            <w:r w:rsidRPr="00EF1294">
              <w:rPr>
                <w:rFonts w:ascii="Times New Roman" w:eastAsia="Times New Roman" w:hAnsi="Times New Roman" w:cs="Times New Roman"/>
                <w:i/>
                <w:iCs/>
                <w:sz w:val="20"/>
                <w:szCs w:val="20"/>
                <w:lang w:val="en-AU" w:eastAsia="hr-HR"/>
              </w:rPr>
              <w:t>reproduktivno</w:t>
            </w:r>
            <w:proofErr w:type="spellEnd"/>
            <w:r w:rsidRPr="00EF1294">
              <w:rPr>
                <w:rFonts w:ascii="Times New Roman" w:eastAsia="Times New Roman" w:hAnsi="Times New Roman" w:cs="Times New Roman"/>
                <w:i/>
                <w:iCs/>
                <w:sz w:val="20"/>
                <w:szCs w:val="20"/>
                <w:lang w:val="en-AU" w:eastAsia="hr-HR"/>
              </w:rPr>
              <w:t xml:space="preserve"> </w:t>
            </w:r>
            <w:proofErr w:type="spellStart"/>
            <w:r w:rsidRPr="00EF1294">
              <w:rPr>
                <w:rFonts w:ascii="Times New Roman" w:eastAsia="Times New Roman" w:hAnsi="Times New Roman" w:cs="Times New Roman"/>
                <w:i/>
                <w:iCs/>
                <w:sz w:val="20"/>
                <w:szCs w:val="20"/>
                <w:lang w:val="en-AU" w:eastAsia="hr-HR"/>
              </w:rPr>
              <w:t>zdravlje</w:t>
            </w:r>
            <w:proofErr w:type="spellEnd"/>
            <w:r w:rsidRPr="00EF1294">
              <w:rPr>
                <w:rFonts w:ascii="Times New Roman" w:eastAsia="Times New Roman" w:hAnsi="Times New Roman" w:cs="Times New Roman"/>
                <w:i/>
                <w:iCs/>
                <w:sz w:val="20"/>
                <w:szCs w:val="20"/>
                <w:lang w:val="en-AU" w:eastAsia="hr-HR"/>
              </w:rPr>
              <w:t>:</w:t>
            </w:r>
          </w:p>
          <w:p w14:paraId="5D420862"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w:t>
            </w:r>
          </w:p>
          <w:p w14:paraId="49488778"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
          <w:p w14:paraId="7E81E7B3"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
          <w:p w14:paraId="58A2A773"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pruženih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savjetovanja</w:t>
            </w:r>
            <w:proofErr w:type="spellEnd"/>
            <w:r w:rsidRPr="00EF1294">
              <w:rPr>
                <w:rFonts w:ascii="Times New Roman" w:eastAsia="Times New Roman" w:hAnsi="Times New Roman" w:cs="Times New Roman"/>
                <w:sz w:val="20"/>
                <w:szCs w:val="20"/>
                <w:lang w:val="en-AU" w:eastAsia="hr-HR"/>
              </w:rPr>
              <w:t xml:space="preserve">, </w:t>
            </w:r>
          </w:p>
          <w:p w14:paraId="72FED67E"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p>
        </w:tc>
        <w:tc>
          <w:tcPr>
            <w:tcW w:w="2268" w:type="dxa"/>
            <w:shd w:val="clear" w:color="auto" w:fill="auto"/>
          </w:tcPr>
          <w:p w14:paraId="3577994F"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
          <w:p w14:paraId="48413727"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Organiziranjem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Savjetovališta</w:t>
            </w:r>
            <w:proofErr w:type="spellEnd"/>
            <w:r w:rsidRPr="00EF1294">
              <w:rPr>
                <w:rFonts w:ascii="Times New Roman" w:eastAsia="Times New Roman" w:hAnsi="Times New Roman" w:cs="Times New Roman"/>
                <w:sz w:val="20"/>
                <w:szCs w:val="20"/>
                <w:lang w:val="en-AU" w:eastAsia="hr-HR"/>
              </w:rPr>
              <w:t xml:space="preserve">  </w:t>
            </w:r>
          </w:p>
          <w:p w14:paraId="08EDA9A4"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mladim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osobama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pruža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podrška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pomoći</w:t>
            </w:r>
            <w:proofErr w:type="spellEnd"/>
            <w:r w:rsidRPr="00EF1294">
              <w:rPr>
                <w:rFonts w:ascii="Times New Roman" w:eastAsia="Times New Roman" w:hAnsi="Times New Roman" w:cs="Times New Roman"/>
                <w:sz w:val="20"/>
                <w:szCs w:val="20"/>
                <w:lang w:val="en-AU" w:eastAsia="hr-HR"/>
              </w:rPr>
              <w:t xml:space="preserve"> u </w:t>
            </w:r>
            <w:proofErr w:type="spellStart"/>
            <w:r w:rsidRPr="00EF1294">
              <w:rPr>
                <w:rFonts w:ascii="Times New Roman" w:eastAsia="Times New Roman" w:hAnsi="Times New Roman" w:cs="Times New Roman"/>
                <w:sz w:val="20"/>
                <w:szCs w:val="20"/>
                <w:lang w:val="en-AU" w:eastAsia="hr-HR"/>
              </w:rPr>
              <w:t>rješavanju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problema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poteškoća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vezanih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uz</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spolno</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sazrijevanje</w:t>
            </w:r>
            <w:proofErr w:type="spellEnd"/>
          </w:p>
        </w:tc>
        <w:tc>
          <w:tcPr>
            <w:tcW w:w="1701" w:type="dxa"/>
            <w:shd w:val="clear" w:color="auto" w:fill="auto"/>
          </w:tcPr>
          <w:p w14:paraId="20919D3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0D49405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E37138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Broj</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korisnika</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usluga</w:t>
            </w:r>
            <w:proofErr w:type="spellEnd"/>
          </w:p>
          <w:p w14:paraId="31F47FB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0BD4D51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Broj</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savjetovanja</w:t>
            </w:r>
            <w:proofErr w:type="spellEnd"/>
          </w:p>
        </w:tc>
        <w:tc>
          <w:tcPr>
            <w:tcW w:w="1083" w:type="dxa"/>
            <w:shd w:val="clear" w:color="auto" w:fill="auto"/>
          </w:tcPr>
          <w:p w14:paraId="7EFEC67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0F11970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30DBDDD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466</w:t>
            </w:r>
          </w:p>
          <w:p w14:paraId="7DDAED2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52C7EB4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5A999FA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528E2DC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sz w:val="20"/>
                <w:szCs w:val="20"/>
                <w:lang w:val="en-AU" w:eastAsia="hr-HR"/>
              </w:rPr>
              <w:t>84</w:t>
            </w:r>
          </w:p>
        </w:tc>
        <w:tc>
          <w:tcPr>
            <w:tcW w:w="1105" w:type="dxa"/>
            <w:shd w:val="clear" w:color="auto" w:fill="auto"/>
          </w:tcPr>
          <w:p w14:paraId="337FAF1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46C15B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0189CE9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466</w:t>
            </w:r>
          </w:p>
          <w:p w14:paraId="1EC7712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44C365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5ACD78C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179FC2F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84</w:t>
            </w:r>
          </w:p>
        </w:tc>
      </w:tr>
      <w:tr w:rsidR="00EF1294" w:rsidRPr="00EF1294" w14:paraId="03970447" w14:textId="77777777" w:rsidTr="008A006D">
        <w:tc>
          <w:tcPr>
            <w:tcW w:w="2722" w:type="dxa"/>
            <w:shd w:val="clear" w:color="auto" w:fill="auto"/>
          </w:tcPr>
          <w:p w14:paraId="3E366E76"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i/>
                <w:iCs/>
                <w:sz w:val="20"/>
                <w:szCs w:val="20"/>
                <w:lang w:val="en-AU" w:eastAsia="hr-HR"/>
              </w:rPr>
              <w:t>Savjetovalište</w:t>
            </w:r>
            <w:proofErr w:type="spellEnd"/>
            <w:r w:rsidRPr="00EF1294">
              <w:rPr>
                <w:rFonts w:ascii="Times New Roman" w:eastAsia="Times New Roman" w:hAnsi="Times New Roman" w:cs="Times New Roman"/>
                <w:i/>
                <w:iCs/>
                <w:sz w:val="20"/>
                <w:szCs w:val="20"/>
                <w:lang w:val="en-AU" w:eastAsia="hr-HR"/>
              </w:rPr>
              <w:t xml:space="preserve"> za </w:t>
            </w:r>
            <w:proofErr w:type="spellStart"/>
            <w:r w:rsidRPr="00EF1294">
              <w:rPr>
                <w:rFonts w:ascii="Times New Roman" w:eastAsia="Times New Roman" w:hAnsi="Times New Roman" w:cs="Times New Roman"/>
                <w:i/>
                <w:iCs/>
                <w:sz w:val="20"/>
                <w:szCs w:val="20"/>
                <w:lang w:val="en-AU" w:eastAsia="hr-HR"/>
              </w:rPr>
              <w:t>prehranu</w:t>
            </w:r>
            <w:proofErr w:type="spellEnd"/>
            <w:r w:rsidRPr="00EF1294">
              <w:rPr>
                <w:rFonts w:ascii="Times New Roman" w:eastAsia="Times New Roman" w:hAnsi="Times New Roman" w:cs="Times New Roman"/>
                <w:sz w:val="20"/>
                <w:szCs w:val="20"/>
                <w:lang w:val="en-AU" w:eastAsia="hr-HR"/>
              </w:rPr>
              <w:t>:</w:t>
            </w:r>
          </w:p>
          <w:p w14:paraId="4938878C"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w:t>
            </w:r>
          </w:p>
          <w:p w14:paraId="18B4E82B"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
          <w:p w14:paraId="6F3B7915"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
          <w:p w14:paraId="57A11510"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pruženih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savjetovanja</w:t>
            </w:r>
            <w:proofErr w:type="spellEnd"/>
            <w:r w:rsidRPr="00EF1294">
              <w:rPr>
                <w:rFonts w:ascii="Times New Roman" w:eastAsia="Times New Roman" w:hAnsi="Times New Roman" w:cs="Times New Roman"/>
                <w:sz w:val="20"/>
                <w:szCs w:val="20"/>
                <w:lang w:val="en-AU" w:eastAsia="hr-HR"/>
              </w:rPr>
              <w:t xml:space="preserve">, </w:t>
            </w:r>
          </w:p>
          <w:p w14:paraId="59B1D928"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povećanje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broja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p>
        </w:tc>
        <w:tc>
          <w:tcPr>
            <w:tcW w:w="2268" w:type="dxa"/>
            <w:shd w:val="clear" w:color="auto" w:fill="auto"/>
          </w:tcPr>
          <w:p w14:paraId="16E4C546"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Organiziranjem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u </w:t>
            </w:r>
            <w:proofErr w:type="spellStart"/>
            <w:proofErr w:type="gramStart"/>
            <w:r w:rsidRPr="00EF1294">
              <w:rPr>
                <w:rFonts w:ascii="Times New Roman" w:eastAsia="Times New Roman" w:hAnsi="Times New Roman" w:cs="Times New Roman"/>
                <w:sz w:val="20"/>
                <w:szCs w:val="20"/>
                <w:lang w:val="en-AU" w:eastAsia="hr-HR"/>
              </w:rPr>
              <w:t>Savjetovalištu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korisnici</w:t>
            </w:r>
            <w:proofErr w:type="spellEnd"/>
            <w:proofErr w:type="gram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savjetuju</w:t>
            </w:r>
            <w:proofErr w:type="spellEnd"/>
            <w:r w:rsidRPr="00EF1294">
              <w:rPr>
                <w:rFonts w:ascii="Times New Roman" w:eastAsia="Times New Roman" w:hAnsi="Times New Roman" w:cs="Times New Roman"/>
                <w:sz w:val="20"/>
                <w:szCs w:val="20"/>
                <w:lang w:val="en-AU" w:eastAsia="hr-HR"/>
              </w:rPr>
              <w:t xml:space="preserve"> o </w:t>
            </w:r>
            <w:proofErr w:type="spellStart"/>
            <w:r w:rsidRPr="00EF1294">
              <w:rPr>
                <w:rFonts w:ascii="Times New Roman" w:eastAsia="Times New Roman" w:hAnsi="Times New Roman" w:cs="Times New Roman"/>
                <w:sz w:val="20"/>
                <w:szCs w:val="20"/>
                <w:lang w:val="en-AU" w:eastAsia="hr-HR"/>
              </w:rPr>
              <w:t>principima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0"/>
                <w:szCs w:val="20"/>
                <w:lang w:val="en-AU" w:eastAsia="hr-HR"/>
              </w:rPr>
              <w:t>zdrave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prehrane</w:t>
            </w:r>
            <w:proofErr w:type="spellEnd"/>
            <w:r w:rsidRPr="00EF1294">
              <w:rPr>
                <w:rFonts w:ascii="Times New Roman" w:eastAsia="Times New Roman" w:hAnsi="Times New Roman" w:cs="Times New Roman"/>
                <w:sz w:val="20"/>
                <w:szCs w:val="20"/>
                <w:lang w:val="en-AU" w:eastAsia="hr-HR"/>
              </w:rPr>
              <w:t xml:space="preserve"> s </w:t>
            </w:r>
            <w:proofErr w:type="spellStart"/>
            <w:r w:rsidRPr="00EF1294">
              <w:rPr>
                <w:rFonts w:ascii="Times New Roman" w:eastAsia="Times New Roman" w:hAnsi="Times New Roman" w:cs="Times New Roman"/>
                <w:sz w:val="20"/>
                <w:szCs w:val="20"/>
                <w:lang w:val="en-AU" w:eastAsia="hr-HR"/>
              </w:rPr>
              <w:t>posebnom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pažnjom</w:t>
            </w:r>
            <w:proofErr w:type="spellEnd"/>
            <w:r w:rsidRPr="00EF1294">
              <w:rPr>
                <w:rFonts w:ascii="Times New Roman" w:eastAsia="Times New Roman" w:hAnsi="Times New Roman" w:cs="Times New Roman"/>
                <w:sz w:val="20"/>
                <w:szCs w:val="20"/>
                <w:lang w:val="en-AU" w:eastAsia="hr-HR"/>
              </w:rPr>
              <w:t xml:space="preserve"> u </w:t>
            </w:r>
            <w:proofErr w:type="spellStart"/>
            <w:r w:rsidRPr="00EF1294">
              <w:rPr>
                <w:rFonts w:ascii="Times New Roman" w:eastAsia="Times New Roman" w:hAnsi="Times New Roman" w:cs="Times New Roman"/>
                <w:sz w:val="20"/>
                <w:szCs w:val="20"/>
                <w:lang w:val="en-AU" w:eastAsia="hr-HR"/>
              </w:rPr>
              <w:t>odnosu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osobe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specifičnim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problemima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šećerna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bolest</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visok</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krvni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tlak</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hormonalni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poremećaji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pretilost</w:t>
            </w:r>
            <w:proofErr w:type="spellEnd"/>
            <w:r w:rsidRPr="00EF1294">
              <w:rPr>
                <w:rFonts w:ascii="Times New Roman" w:eastAsia="Times New Roman" w:hAnsi="Times New Roman" w:cs="Times New Roman"/>
                <w:sz w:val="20"/>
                <w:szCs w:val="20"/>
                <w:lang w:val="en-AU" w:eastAsia="hr-HR"/>
              </w:rPr>
              <w:t xml:space="preserve"> i sl.), </w:t>
            </w:r>
            <w:proofErr w:type="spellStart"/>
            <w:r w:rsidRPr="00EF1294">
              <w:rPr>
                <w:rFonts w:ascii="Times New Roman" w:eastAsia="Times New Roman" w:hAnsi="Times New Roman" w:cs="Times New Roman"/>
                <w:sz w:val="20"/>
                <w:szCs w:val="20"/>
                <w:lang w:val="en-AU" w:eastAsia="hr-HR"/>
              </w:rPr>
              <w:t>radi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poboljšanja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života</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zdravlja</w:t>
            </w:r>
            <w:proofErr w:type="spellEnd"/>
          </w:p>
        </w:tc>
        <w:tc>
          <w:tcPr>
            <w:tcW w:w="1701" w:type="dxa"/>
            <w:shd w:val="clear" w:color="auto" w:fill="auto"/>
          </w:tcPr>
          <w:p w14:paraId="6170DDE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1FEC29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57BC72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Broj</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korisnika</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usluga</w:t>
            </w:r>
            <w:proofErr w:type="spellEnd"/>
          </w:p>
          <w:p w14:paraId="589370F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B61991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color w:val="000000"/>
                <w:sz w:val="20"/>
                <w:szCs w:val="20"/>
                <w:lang w:val="en-AU" w:eastAsia="hr-HR"/>
              </w:rPr>
              <w:t>Broj</w:t>
            </w:r>
            <w:proofErr w:type="spellEnd"/>
            <w:r w:rsidRPr="00EF1294">
              <w:rPr>
                <w:rFonts w:ascii="Times New Roman" w:eastAsia="Times New Roman" w:hAnsi="Times New Roman" w:cs="Times New Roman"/>
                <w:color w:val="000000"/>
                <w:sz w:val="20"/>
                <w:szCs w:val="20"/>
                <w:lang w:val="en-AU" w:eastAsia="hr-HR"/>
              </w:rPr>
              <w:t xml:space="preserve"> </w:t>
            </w:r>
            <w:proofErr w:type="spellStart"/>
            <w:r w:rsidRPr="00EF1294">
              <w:rPr>
                <w:rFonts w:ascii="Times New Roman" w:eastAsia="Times New Roman" w:hAnsi="Times New Roman" w:cs="Times New Roman"/>
                <w:color w:val="000000"/>
                <w:sz w:val="20"/>
                <w:szCs w:val="20"/>
                <w:lang w:val="en-AU" w:eastAsia="hr-HR"/>
              </w:rPr>
              <w:t>savjetovanja</w:t>
            </w:r>
            <w:proofErr w:type="spellEnd"/>
          </w:p>
        </w:tc>
        <w:tc>
          <w:tcPr>
            <w:tcW w:w="1083" w:type="dxa"/>
            <w:shd w:val="clear" w:color="auto" w:fill="auto"/>
          </w:tcPr>
          <w:p w14:paraId="5A3B97C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3B3B31A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8ED4EA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30</w:t>
            </w:r>
          </w:p>
          <w:p w14:paraId="72F02FB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03637CC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1AB6134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560EDE8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137C3A1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70</w:t>
            </w:r>
          </w:p>
        </w:tc>
        <w:tc>
          <w:tcPr>
            <w:tcW w:w="1105" w:type="dxa"/>
            <w:shd w:val="clear" w:color="auto" w:fill="auto"/>
          </w:tcPr>
          <w:p w14:paraId="1FCE262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29B7CA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20A6A4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30</w:t>
            </w:r>
          </w:p>
          <w:p w14:paraId="449D4FC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209B75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9CC6E9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22BB376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0348314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70</w:t>
            </w:r>
          </w:p>
        </w:tc>
      </w:tr>
      <w:tr w:rsidR="00EF1294" w:rsidRPr="00EF1294" w14:paraId="7C1BAE50" w14:textId="77777777" w:rsidTr="008A006D">
        <w:tc>
          <w:tcPr>
            <w:tcW w:w="2722" w:type="dxa"/>
            <w:shd w:val="clear" w:color="auto" w:fill="auto"/>
          </w:tcPr>
          <w:p w14:paraId="538BD3F6" w14:textId="77777777" w:rsidR="00EF1294" w:rsidRPr="00EF1294" w:rsidRDefault="00EF1294" w:rsidP="00EF1294">
            <w:pPr>
              <w:spacing w:after="0" w:line="240" w:lineRule="auto"/>
              <w:jc w:val="both"/>
              <w:rPr>
                <w:rFonts w:ascii="Times New Roman" w:eastAsia="Times New Roman" w:hAnsi="Times New Roman" w:cs="Times New Roman"/>
                <w:i/>
                <w:iCs/>
                <w:sz w:val="20"/>
                <w:szCs w:val="20"/>
                <w:lang w:val="en-AU" w:eastAsia="hr-HR"/>
              </w:rPr>
            </w:pPr>
            <w:proofErr w:type="spellStart"/>
            <w:r w:rsidRPr="00EF1294">
              <w:rPr>
                <w:rFonts w:ascii="Times New Roman" w:eastAsia="Times New Roman" w:hAnsi="Times New Roman" w:cs="Times New Roman"/>
                <w:i/>
                <w:iCs/>
                <w:sz w:val="20"/>
                <w:szCs w:val="20"/>
                <w:lang w:val="en-AU" w:eastAsia="hr-HR"/>
              </w:rPr>
              <w:t>Savjetovalište</w:t>
            </w:r>
            <w:proofErr w:type="spellEnd"/>
            <w:r w:rsidRPr="00EF1294">
              <w:rPr>
                <w:rFonts w:ascii="Times New Roman" w:eastAsia="Times New Roman" w:hAnsi="Times New Roman" w:cs="Times New Roman"/>
                <w:i/>
                <w:iCs/>
                <w:sz w:val="20"/>
                <w:szCs w:val="20"/>
                <w:lang w:val="en-AU" w:eastAsia="hr-HR"/>
              </w:rPr>
              <w:t xml:space="preserve"> za </w:t>
            </w:r>
            <w:proofErr w:type="spellStart"/>
            <w:r w:rsidRPr="00EF1294">
              <w:rPr>
                <w:rFonts w:ascii="Times New Roman" w:eastAsia="Times New Roman" w:hAnsi="Times New Roman" w:cs="Times New Roman"/>
                <w:i/>
                <w:iCs/>
                <w:sz w:val="20"/>
                <w:szCs w:val="20"/>
                <w:lang w:val="en-AU" w:eastAsia="hr-HR"/>
              </w:rPr>
              <w:t>žene</w:t>
            </w:r>
            <w:proofErr w:type="spellEnd"/>
            <w:r w:rsidRPr="00EF1294">
              <w:rPr>
                <w:rFonts w:ascii="Times New Roman" w:eastAsia="Times New Roman" w:hAnsi="Times New Roman" w:cs="Times New Roman"/>
                <w:i/>
                <w:iCs/>
                <w:sz w:val="20"/>
                <w:szCs w:val="20"/>
                <w:lang w:val="en-AU" w:eastAsia="hr-HR"/>
              </w:rPr>
              <w:t xml:space="preserve"> </w:t>
            </w:r>
            <w:proofErr w:type="spellStart"/>
            <w:r w:rsidRPr="00EF1294">
              <w:rPr>
                <w:rFonts w:ascii="Times New Roman" w:eastAsia="Times New Roman" w:hAnsi="Times New Roman" w:cs="Times New Roman"/>
                <w:i/>
                <w:iCs/>
                <w:sz w:val="20"/>
                <w:szCs w:val="20"/>
                <w:lang w:val="en-AU" w:eastAsia="hr-HR"/>
              </w:rPr>
              <w:t>oboljele</w:t>
            </w:r>
            <w:proofErr w:type="spellEnd"/>
            <w:r w:rsidRPr="00EF1294">
              <w:rPr>
                <w:rFonts w:ascii="Times New Roman" w:eastAsia="Times New Roman" w:hAnsi="Times New Roman" w:cs="Times New Roman"/>
                <w:i/>
                <w:iCs/>
                <w:sz w:val="20"/>
                <w:szCs w:val="20"/>
                <w:lang w:val="en-AU" w:eastAsia="hr-HR"/>
              </w:rPr>
              <w:t xml:space="preserve"> </w:t>
            </w:r>
            <w:proofErr w:type="spellStart"/>
            <w:r w:rsidRPr="00EF1294">
              <w:rPr>
                <w:rFonts w:ascii="Times New Roman" w:eastAsia="Times New Roman" w:hAnsi="Times New Roman" w:cs="Times New Roman"/>
                <w:i/>
                <w:iCs/>
                <w:sz w:val="20"/>
                <w:szCs w:val="20"/>
                <w:lang w:val="en-AU" w:eastAsia="hr-HR"/>
              </w:rPr>
              <w:t>od</w:t>
            </w:r>
            <w:proofErr w:type="spellEnd"/>
            <w:r w:rsidRPr="00EF1294">
              <w:rPr>
                <w:rFonts w:ascii="Times New Roman" w:eastAsia="Times New Roman" w:hAnsi="Times New Roman" w:cs="Times New Roman"/>
                <w:i/>
                <w:iCs/>
                <w:sz w:val="20"/>
                <w:szCs w:val="20"/>
                <w:lang w:val="en-AU" w:eastAsia="hr-HR"/>
              </w:rPr>
              <w:t xml:space="preserve"> </w:t>
            </w:r>
            <w:proofErr w:type="spellStart"/>
            <w:r w:rsidRPr="00EF1294">
              <w:rPr>
                <w:rFonts w:ascii="Times New Roman" w:eastAsia="Times New Roman" w:hAnsi="Times New Roman" w:cs="Times New Roman"/>
                <w:i/>
                <w:iCs/>
                <w:sz w:val="20"/>
                <w:szCs w:val="20"/>
                <w:lang w:val="en-AU" w:eastAsia="hr-HR"/>
              </w:rPr>
              <w:t>raka</w:t>
            </w:r>
            <w:proofErr w:type="spellEnd"/>
            <w:r w:rsidRPr="00EF1294">
              <w:rPr>
                <w:rFonts w:ascii="Times New Roman" w:eastAsia="Times New Roman" w:hAnsi="Times New Roman" w:cs="Times New Roman"/>
                <w:i/>
                <w:iCs/>
                <w:sz w:val="20"/>
                <w:szCs w:val="20"/>
                <w:lang w:val="en-AU" w:eastAsia="hr-HR"/>
              </w:rPr>
              <w:t xml:space="preserve"> </w:t>
            </w:r>
            <w:proofErr w:type="spellStart"/>
            <w:r w:rsidRPr="00EF1294">
              <w:rPr>
                <w:rFonts w:ascii="Times New Roman" w:eastAsia="Times New Roman" w:hAnsi="Times New Roman" w:cs="Times New Roman"/>
                <w:i/>
                <w:iCs/>
                <w:sz w:val="20"/>
                <w:szCs w:val="20"/>
                <w:lang w:val="en-AU" w:eastAsia="hr-HR"/>
              </w:rPr>
              <w:t>dojke</w:t>
            </w:r>
            <w:proofErr w:type="spellEnd"/>
          </w:p>
        </w:tc>
        <w:tc>
          <w:tcPr>
            <w:tcW w:w="2268" w:type="dxa"/>
            <w:shd w:val="clear" w:color="auto" w:fill="auto"/>
          </w:tcPr>
          <w:p w14:paraId="364F6FBB"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
        </w:tc>
        <w:tc>
          <w:tcPr>
            <w:tcW w:w="1701" w:type="dxa"/>
            <w:shd w:val="clear" w:color="auto" w:fill="auto"/>
          </w:tcPr>
          <w:p w14:paraId="207E2EA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tc>
        <w:tc>
          <w:tcPr>
            <w:tcW w:w="1083" w:type="dxa"/>
            <w:shd w:val="clear" w:color="auto" w:fill="auto"/>
          </w:tcPr>
          <w:p w14:paraId="23D08EB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tc>
        <w:tc>
          <w:tcPr>
            <w:tcW w:w="1105" w:type="dxa"/>
            <w:shd w:val="clear" w:color="auto" w:fill="auto"/>
          </w:tcPr>
          <w:p w14:paraId="12FFD85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tc>
      </w:tr>
      <w:tr w:rsidR="00EF1294" w:rsidRPr="00EF1294" w14:paraId="56C51125" w14:textId="77777777" w:rsidTr="008A006D">
        <w:tc>
          <w:tcPr>
            <w:tcW w:w="2722" w:type="dxa"/>
            <w:shd w:val="clear" w:color="auto" w:fill="auto"/>
          </w:tcPr>
          <w:p w14:paraId="4CFB270D" w14:textId="77777777" w:rsidR="00EF1294" w:rsidRPr="00EF1294" w:rsidRDefault="00EF1294" w:rsidP="00EF1294">
            <w:pPr>
              <w:spacing w:after="0" w:line="240" w:lineRule="auto"/>
              <w:jc w:val="both"/>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p>
        </w:tc>
        <w:tc>
          <w:tcPr>
            <w:tcW w:w="2268" w:type="dxa"/>
            <w:shd w:val="clear" w:color="auto" w:fill="auto"/>
          </w:tcPr>
          <w:p w14:paraId="5A15FE74"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r w:rsidRPr="00EF1294">
              <w:rPr>
                <w:rFonts w:ascii="Times New Roman" w:eastAsia="Times New Roman" w:hAnsi="Times New Roman" w:cs="Times New Roman"/>
                <w:sz w:val="20"/>
                <w:szCs w:val="20"/>
                <w:lang w:val="en-AU" w:eastAsia="hr-HR"/>
              </w:rPr>
              <w:t xml:space="preserve">Za </w:t>
            </w:r>
            <w:proofErr w:type="spellStart"/>
            <w:r w:rsidRPr="00EF1294">
              <w:rPr>
                <w:rFonts w:ascii="Times New Roman" w:eastAsia="Times New Roman" w:hAnsi="Times New Roman" w:cs="Times New Roman"/>
                <w:sz w:val="20"/>
                <w:szCs w:val="20"/>
                <w:lang w:val="en-AU" w:eastAsia="hr-HR"/>
              </w:rPr>
              <w:t>žene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oboljele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od</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raka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dojke</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području</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Poreča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organizirana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psihološka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podrška</w:t>
            </w:r>
            <w:proofErr w:type="spellEnd"/>
          </w:p>
        </w:tc>
        <w:tc>
          <w:tcPr>
            <w:tcW w:w="1701" w:type="dxa"/>
            <w:shd w:val="clear" w:color="auto" w:fill="auto"/>
          </w:tcPr>
          <w:p w14:paraId="18CF951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6E974AE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korisnika</w:t>
            </w:r>
            <w:proofErr w:type="spellEnd"/>
            <w:r w:rsidRPr="00EF1294">
              <w:rPr>
                <w:rFonts w:ascii="Times New Roman" w:eastAsia="Times New Roman" w:hAnsi="Times New Roman" w:cs="Times New Roman"/>
                <w:sz w:val="20"/>
                <w:szCs w:val="20"/>
                <w:lang w:val="en-AU" w:eastAsia="hr-HR"/>
              </w:rPr>
              <w:t xml:space="preserve"> </w:t>
            </w:r>
          </w:p>
        </w:tc>
        <w:tc>
          <w:tcPr>
            <w:tcW w:w="1083" w:type="dxa"/>
            <w:shd w:val="clear" w:color="auto" w:fill="auto"/>
          </w:tcPr>
          <w:p w14:paraId="3D20641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1EABC13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20</w:t>
            </w:r>
          </w:p>
        </w:tc>
        <w:tc>
          <w:tcPr>
            <w:tcW w:w="1105" w:type="dxa"/>
            <w:shd w:val="clear" w:color="auto" w:fill="auto"/>
          </w:tcPr>
          <w:p w14:paraId="3E1FF0B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6A62438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22</w:t>
            </w:r>
          </w:p>
        </w:tc>
      </w:tr>
      <w:tr w:rsidR="00EF1294" w:rsidRPr="00EF1294" w14:paraId="0065A620" w14:textId="77777777" w:rsidTr="008A006D">
        <w:tc>
          <w:tcPr>
            <w:tcW w:w="2722" w:type="dxa"/>
            <w:shd w:val="clear" w:color="auto" w:fill="auto"/>
          </w:tcPr>
          <w:p w14:paraId="612F8B63"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savjetovanja</w:t>
            </w:r>
            <w:proofErr w:type="spellEnd"/>
          </w:p>
        </w:tc>
        <w:tc>
          <w:tcPr>
            <w:tcW w:w="2268" w:type="dxa"/>
            <w:shd w:val="clear" w:color="auto" w:fill="auto"/>
          </w:tcPr>
          <w:p w14:paraId="780331B9"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Organiziranjem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aktivnosti</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grupnog</w:t>
            </w:r>
            <w:proofErr w:type="spellEnd"/>
            <w:r w:rsidRPr="00EF1294">
              <w:rPr>
                <w:rFonts w:ascii="Times New Roman" w:eastAsia="Times New Roman" w:hAnsi="Times New Roman" w:cs="Times New Roman"/>
                <w:sz w:val="20"/>
                <w:szCs w:val="20"/>
                <w:lang w:val="en-AU" w:eastAsia="hr-HR"/>
              </w:rPr>
              <w:t xml:space="preserve"> i </w:t>
            </w:r>
            <w:proofErr w:type="spellStart"/>
            <w:r w:rsidRPr="00EF1294">
              <w:rPr>
                <w:rFonts w:ascii="Times New Roman" w:eastAsia="Times New Roman" w:hAnsi="Times New Roman" w:cs="Times New Roman"/>
                <w:sz w:val="20"/>
                <w:szCs w:val="20"/>
                <w:lang w:val="en-AU" w:eastAsia="hr-HR"/>
              </w:rPr>
              <w:t>individualnog</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savjetovanja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pruža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podrška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ženama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oboljelim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od</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raka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dojke</w:t>
            </w:r>
            <w:proofErr w:type="spellEnd"/>
          </w:p>
        </w:tc>
        <w:tc>
          <w:tcPr>
            <w:tcW w:w="1701" w:type="dxa"/>
            <w:shd w:val="clear" w:color="auto" w:fill="auto"/>
          </w:tcPr>
          <w:p w14:paraId="2D97817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
          <w:p w14:paraId="284E846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usluga</w:t>
            </w:r>
            <w:proofErr w:type="spellEnd"/>
          </w:p>
          <w:p w14:paraId="673B2D6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savjetovanja</w:t>
            </w:r>
            <w:proofErr w:type="spellEnd"/>
          </w:p>
        </w:tc>
        <w:tc>
          <w:tcPr>
            <w:tcW w:w="1083" w:type="dxa"/>
            <w:shd w:val="clear" w:color="auto" w:fill="auto"/>
          </w:tcPr>
          <w:p w14:paraId="6449A02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7792134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12</w:t>
            </w:r>
          </w:p>
        </w:tc>
        <w:tc>
          <w:tcPr>
            <w:tcW w:w="1105" w:type="dxa"/>
            <w:shd w:val="clear" w:color="auto" w:fill="auto"/>
          </w:tcPr>
          <w:p w14:paraId="39FA17C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p>
          <w:p w14:paraId="4A6E314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12</w:t>
            </w:r>
          </w:p>
        </w:tc>
      </w:tr>
      <w:tr w:rsidR="00EF1294" w:rsidRPr="00EF1294" w14:paraId="63B99596" w14:textId="77777777" w:rsidTr="008A006D">
        <w:tc>
          <w:tcPr>
            <w:tcW w:w="2722" w:type="dxa"/>
            <w:shd w:val="clear" w:color="auto" w:fill="auto"/>
          </w:tcPr>
          <w:p w14:paraId="56A2BC9E"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edukativnih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predavanja</w:t>
            </w:r>
            <w:proofErr w:type="spellEnd"/>
          </w:p>
        </w:tc>
        <w:tc>
          <w:tcPr>
            <w:tcW w:w="2268" w:type="dxa"/>
            <w:shd w:val="clear" w:color="auto" w:fill="auto"/>
          </w:tcPr>
          <w:p w14:paraId="3C2ACC92" w14:textId="77777777" w:rsidR="00EF1294" w:rsidRPr="00EF1294" w:rsidRDefault="00EF1294" w:rsidP="00EF1294">
            <w:pPr>
              <w:spacing w:after="0" w:line="240" w:lineRule="auto"/>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Organiziranjem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edukativnih</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predavanja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pruža</w:t>
            </w:r>
            <w:proofErr w:type="spellEnd"/>
            <w:r w:rsidRPr="00EF1294">
              <w:rPr>
                <w:rFonts w:ascii="Times New Roman" w:eastAsia="Times New Roman" w:hAnsi="Times New Roman" w:cs="Times New Roman"/>
                <w:sz w:val="20"/>
                <w:szCs w:val="20"/>
                <w:lang w:val="en-AU" w:eastAsia="hr-HR"/>
              </w:rPr>
              <w:t xml:space="preserve"> se </w:t>
            </w:r>
            <w:proofErr w:type="spellStart"/>
            <w:r w:rsidRPr="00EF1294">
              <w:rPr>
                <w:rFonts w:ascii="Times New Roman" w:eastAsia="Times New Roman" w:hAnsi="Times New Roman" w:cs="Times New Roman"/>
                <w:sz w:val="20"/>
                <w:szCs w:val="20"/>
                <w:lang w:val="en-AU" w:eastAsia="hr-HR"/>
              </w:rPr>
              <w:t>podrška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ženama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oboljelim</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od</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raka</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dojke</w:t>
            </w:r>
            <w:proofErr w:type="spellEnd"/>
          </w:p>
        </w:tc>
        <w:tc>
          <w:tcPr>
            <w:tcW w:w="1701" w:type="dxa"/>
            <w:shd w:val="clear" w:color="auto" w:fill="auto"/>
          </w:tcPr>
          <w:p w14:paraId="50F6D6B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AU" w:eastAsia="hr-HR"/>
              </w:rPr>
            </w:pPr>
            <w:proofErr w:type="spellStart"/>
            <w:r w:rsidRPr="00EF1294">
              <w:rPr>
                <w:rFonts w:ascii="Times New Roman" w:eastAsia="Times New Roman" w:hAnsi="Times New Roman" w:cs="Times New Roman"/>
                <w:sz w:val="20"/>
                <w:szCs w:val="20"/>
                <w:lang w:val="en-AU" w:eastAsia="hr-HR"/>
              </w:rPr>
              <w:t>Broj</w:t>
            </w:r>
            <w:proofErr w:type="spellEnd"/>
            <w:r w:rsidRPr="00EF1294">
              <w:rPr>
                <w:rFonts w:ascii="Times New Roman" w:eastAsia="Times New Roman" w:hAnsi="Times New Roman" w:cs="Times New Roman"/>
                <w:sz w:val="20"/>
                <w:szCs w:val="20"/>
                <w:lang w:val="en-AU" w:eastAsia="hr-HR"/>
              </w:rPr>
              <w:t xml:space="preserve"> </w:t>
            </w:r>
            <w:proofErr w:type="spellStart"/>
            <w:r w:rsidRPr="00EF1294">
              <w:rPr>
                <w:rFonts w:ascii="Times New Roman" w:eastAsia="Times New Roman" w:hAnsi="Times New Roman" w:cs="Times New Roman"/>
                <w:sz w:val="20"/>
                <w:szCs w:val="20"/>
                <w:lang w:val="en-AU" w:eastAsia="hr-HR"/>
              </w:rPr>
              <w:t>predavanja</w:t>
            </w:r>
            <w:proofErr w:type="spellEnd"/>
          </w:p>
        </w:tc>
        <w:tc>
          <w:tcPr>
            <w:tcW w:w="1083" w:type="dxa"/>
            <w:shd w:val="clear" w:color="auto" w:fill="auto"/>
          </w:tcPr>
          <w:p w14:paraId="289887A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2</w:t>
            </w:r>
          </w:p>
        </w:tc>
        <w:tc>
          <w:tcPr>
            <w:tcW w:w="1105" w:type="dxa"/>
            <w:shd w:val="clear" w:color="auto" w:fill="auto"/>
          </w:tcPr>
          <w:p w14:paraId="7E998CC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2</w:t>
            </w:r>
          </w:p>
        </w:tc>
      </w:tr>
    </w:tbl>
    <w:p w14:paraId="61AC94CD" w14:textId="7DF75EAC" w:rsid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15F7EABE" w14:textId="62849FA8" w:rsidR="00520247"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14EDCB12" w14:textId="101A6834" w:rsidR="00520247"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601C5829" w14:textId="047903A9" w:rsidR="00520247"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318E2CA2" w14:textId="77777777" w:rsidR="00520247" w:rsidRPr="00EF1294" w:rsidRDefault="00520247" w:rsidP="00EF1294">
      <w:pPr>
        <w:spacing w:after="0" w:line="240" w:lineRule="auto"/>
        <w:jc w:val="both"/>
        <w:rPr>
          <w:rFonts w:ascii="Times New Roman" w:eastAsia="Times New Roman" w:hAnsi="Times New Roman" w:cs="Times New Roman"/>
          <w:color w:val="0D0D0D"/>
          <w:sz w:val="24"/>
          <w:szCs w:val="24"/>
          <w:lang w:eastAsia="hr-HR"/>
        </w:rPr>
      </w:pPr>
    </w:p>
    <w:tbl>
      <w:tblPr>
        <w:tblW w:w="5081" w:type="pct"/>
        <w:jc w:val="center"/>
        <w:tblLayout w:type="fixed"/>
        <w:tblLook w:val="04A0" w:firstRow="1" w:lastRow="0" w:firstColumn="1" w:lastColumn="0" w:noHBand="0" w:noVBand="1"/>
      </w:tblPr>
      <w:tblGrid>
        <w:gridCol w:w="1165"/>
        <w:gridCol w:w="3811"/>
        <w:gridCol w:w="1680"/>
        <w:gridCol w:w="1562"/>
        <w:gridCol w:w="991"/>
      </w:tblGrid>
      <w:tr w:rsidR="00EF1294" w:rsidRPr="00EF1294" w14:paraId="0CBAC568" w14:textId="77777777" w:rsidTr="008A006D">
        <w:trPr>
          <w:trHeight w:val="283"/>
          <w:jc w:val="center"/>
        </w:trPr>
        <w:tc>
          <w:tcPr>
            <w:tcW w:w="270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4D5593C" w14:textId="77777777" w:rsidR="00EF1294" w:rsidRPr="00EF1294" w:rsidRDefault="00EF1294" w:rsidP="00EF1294">
            <w:pPr>
              <w:spacing w:after="0" w:line="240" w:lineRule="auto"/>
              <w:jc w:val="center"/>
              <w:rPr>
                <w:rFonts w:ascii="Times New Roman" w:eastAsia="Times New Roman" w:hAnsi="Times New Roman" w:cs="Times New Roman"/>
                <w:b/>
                <w:color w:val="0D0D0D"/>
                <w:sz w:val="20"/>
                <w:szCs w:val="20"/>
                <w:lang w:eastAsia="hr-HR"/>
              </w:rPr>
            </w:pPr>
            <w:bookmarkStart w:id="97" w:name="_Hlk101377954"/>
            <w:bookmarkEnd w:id="96"/>
            <w:r w:rsidRPr="00EF1294">
              <w:rPr>
                <w:rFonts w:ascii="Times New Roman" w:eastAsia="Times New Roman" w:hAnsi="Times New Roman" w:cs="Times New Roman"/>
                <w:b/>
                <w:color w:val="0D0D0D"/>
                <w:sz w:val="20"/>
                <w:szCs w:val="20"/>
                <w:lang w:eastAsia="hr-HR"/>
              </w:rPr>
              <w:lastRenderedPageBreak/>
              <w:t>NAZIV PROGRAMA/AKTIVNOSTI/PROJEKTA</w:t>
            </w:r>
          </w:p>
        </w:tc>
        <w:tc>
          <w:tcPr>
            <w:tcW w:w="912" w:type="pct"/>
            <w:tcBorders>
              <w:top w:val="single" w:sz="4" w:space="0" w:color="auto"/>
              <w:left w:val="nil"/>
              <w:bottom w:val="single" w:sz="4" w:space="0" w:color="auto"/>
              <w:right w:val="single" w:sz="4" w:space="0" w:color="auto"/>
            </w:tcBorders>
            <w:shd w:val="clear" w:color="000000" w:fill="D9D9D9"/>
            <w:vAlign w:val="center"/>
          </w:tcPr>
          <w:p w14:paraId="77CD27B0"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PLAN ZA 2025.</w:t>
            </w:r>
          </w:p>
        </w:tc>
        <w:tc>
          <w:tcPr>
            <w:tcW w:w="848" w:type="pct"/>
            <w:tcBorders>
              <w:top w:val="single" w:sz="4" w:space="0" w:color="auto"/>
              <w:left w:val="nil"/>
              <w:bottom w:val="single" w:sz="4" w:space="0" w:color="auto"/>
              <w:right w:val="single" w:sz="4" w:space="0" w:color="auto"/>
            </w:tcBorders>
            <w:shd w:val="clear" w:color="000000" w:fill="D9D9D9"/>
            <w:vAlign w:val="center"/>
          </w:tcPr>
          <w:p w14:paraId="1478836D"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IZVRŠENJE U 2025.</w:t>
            </w:r>
          </w:p>
        </w:tc>
        <w:tc>
          <w:tcPr>
            <w:tcW w:w="538" w:type="pct"/>
            <w:tcBorders>
              <w:top w:val="single" w:sz="4" w:space="0" w:color="auto"/>
              <w:left w:val="nil"/>
              <w:bottom w:val="single" w:sz="4" w:space="0" w:color="auto"/>
              <w:right w:val="single" w:sz="4" w:space="0" w:color="auto"/>
            </w:tcBorders>
            <w:shd w:val="clear" w:color="000000" w:fill="D9D9D9"/>
            <w:vAlign w:val="center"/>
          </w:tcPr>
          <w:p w14:paraId="6E56A311"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F1294">
              <w:rPr>
                <w:rFonts w:ascii="Times New Roman" w:eastAsia="Times New Roman" w:hAnsi="Times New Roman" w:cs="Times New Roman"/>
                <w:b/>
                <w:bCs/>
                <w:color w:val="0D0D0D"/>
                <w:sz w:val="20"/>
                <w:szCs w:val="24"/>
                <w:lang w:eastAsia="hr-HR"/>
              </w:rPr>
              <w:t>INDEKS</w:t>
            </w:r>
          </w:p>
        </w:tc>
      </w:tr>
      <w:tr w:rsidR="00EF1294" w:rsidRPr="00EF1294" w14:paraId="4743B9CD" w14:textId="77777777" w:rsidTr="008A006D">
        <w:trPr>
          <w:trHeight w:val="283"/>
          <w:jc w:val="center"/>
        </w:trPr>
        <w:tc>
          <w:tcPr>
            <w:tcW w:w="270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433CE91"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RASHODI / IZDACI</w:t>
            </w:r>
          </w:p>
        </w:tc>
        <w:tc>
          <w:tcPr>
            <w:tcW w:w="912" w:type="pct"/>
            <w:tcBorders>
              <w:top w:val="single" w:sz="4" w:space="0" w:color="auto"/>
              <w:left w:val="nil"/>
              <w:bottom w:val="single" w:sz="4" w:space="0" w:color="auto"/>
              <w:right w:val="single" w:sz="4" w:space="0" w:color="auto"/>
            </w:tcBorders>
            <w:shd w:val="clear" w:color="000000" w:fill="D9D9D9"/>
            <w:vAlign w:val="center"/>
          </w:tcPr>
          <w:p w14:paraId="02887BD4"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1</w:t>
            </w:r>
          </w:p>
        </w:tc>
        <w:tc>
          <w:tcPr>
            <w:tcW w:w="848" w:type="pct"/>
            <w:tcBorders>
              <w:top w:val="single" w:sz="4" w:space="0" w:color="auto"/>
              <w:left w:val="nil"/>
              <w:bottom w:val="single" w:sz="4" w:space="0" w:color="auto"/>
              <w:right w:val="single" w:sz="4" w:space="0" w:color="auto"/>
            </w:tcBorders>
            <w:shd w:val="clear" w:color="000000" w:fill="D9D9D9"/>
            <w:vAlign w:val="center"/>
          </w:tcPr>
          <w:p w14:paraId="49031DE6" w14:textId="77777777" w:rsidR="00EF1294" w:rsidRPr="00EF1294"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2</w:t>
            </w:r>
          </w:p>
        </w:tc>
        <w:tc>
          <w:tcPr>
            <w:tcW w:w="538" w:type="pct"/>
            <w:tcBorders>
              <w:top w:val="single" w:sz="4" w:space="0" w:color="auto"/>
              <w:left w:val="nil"/>
              <w:bottom w:val="single" w:sz="4" w:space="0" w:color="auto"/>
              <w:right w:val="single" w:sz="4" w:space="0" w:color="auto"/>
            </w:tcBorders>
            <w:shd w:val="clear" w:color="000000" w:fill="D9D9D9"/>
            <w:vAlign w:val="center"/>
          </w:tcPr>
          <w:p w14:paraId="179EEF0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3=(2/1)</w:t>
            </w:r>
          </w:p>
        </w:tc>
      </w:tr>
      <w:tr w:rsidR="00EF1294" w:rsidRPr="00EF1294" w14:paraId="58DCDDDA"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3BCF68" w14:textId="77777777" w:rsidR="00EF1294" w:rsidRPr="00EF1294" w:rsidRDefault="00EF1294" w:rsidP="00EF1294">
            <w:pPr>
              <w:spacing w:after="0" w:line="240" w:lineRule="auto"/>
              <w:rPr>
                <w:rFonts w:ascii="Times New Roman" w:eastAsia="Times New Roman" w:hAnsi="Times New Roman" w:cs="Times New Roman"/>
                <w:b/>
                <w:bCs/>
                <w:color w:val="0D0D0D"/>
                <w:lang w:eastAsia="hr-HR"/>
              </w:rPr>
            </w:pPr>
            <w:r w:rsidRPr="00EF1294">
              <w:rPr>
                <w:rFonts w:ascii="Times New Roman" w:eastAsia="Times New Roman" w:hAnsi="Times New Roman" w:cs="Times New Roman"/>
                <w:b/>
                <w:color w:val="0D0D0D"/>
                <w:lang w:eastAsia="hr-HR"/>
              </w:rPr>
              <w:br w:type="page"/>
            </w:r>
            <w:r w:rsidRPr="00EF1294">
              <w:rPr>
                <w:rFonts w:ascii="Times New Roman" w:eastAsia="Times New Roman" w:hAnsi="Times New Roman" w:cs="Times New Roman"/>
                <w:b/>
                <w:bCs/>
                <w:color w:val="0D0D0D"/>
                <w:lang w:eastAsia="hr-HR"/>
              </w:rPr>
              <w:t>Program  1033</w:t>
            </w:r>
          </w:p>
        </w:tc>
        <w:tc>
          <w:tcPr>
            <w:tcW w:w="2069" w:type="pct"/>
            <w:tcBorders>
              <w:top w:val="single" w:sz="4" w:space="0" w:color="auto"/>
              <w:left w:val="nil"/>
              <w:bottom w:val="single" w:sz="4" w:space="0" w:color="auto"/>
              <w:right w:val="single" w:sz="4" w:space="0" w:color="auto"/>
            </w:tcBorders>
            <w:shd w:val="clear" w:color="000000" w:fill="D9D9D9"/>
            <w:vAlign w:val="center"/>
            <w:hideMark/>
          </w:tcPr>
          <w:p w14:paraId="6D908BC4" w14:textId="77777777" w:rsidR="00EF1294" w:rsidRPr="00EF1294" w:rsidRDefault="00EF1294" w:rsidP="00EF1294">
            <w:pPr>
              <w:spacing w:after="0" w:line="240" w:lineRule="auto"/>
              <w:rPr>
                <w:rFonts w:ascii="Times New Roman" w:eastAsia="Times New Roman" w:hAnsi="Times New Roman" w:cs="Times New Roman"/>
                <w:b/>
                <w:color w:val="0D0D0D"/>
                <w:lang w:eastAsia="hr-HR"/>
              </w:rPr>
            </w:pPr>
            <w:r w:rsidRPr="00EF1294">
              <w:rPr>
                <w:rFonts w:ascii="Times New Roman" w:eastAsia="Times New Roman" w:hAnsi="Times New Roman" w:cs="Times New Roman"/>
                <w:b/>
                <w:color w:val="0D0D0D"/>
                <w:lang w:eastAsia="hr-HR"/>
              </w:rPr>
              <w:t>PROGRAM: JAVNE POTREBE U SPORTU I REKREACIJI</w:t>
            </w:r>
          </w:p>
        </w:tc>
        <w:tc>
          <w:tcPr>
            <w:tcW w:w="912" w:type="pct"/>
            <w:tcBorders>
              <w:top w:val="single" w:sz="4" w:space="0" w:color="auto"/>
              <w:left w:val="nil"/>
              <w:bottom w:val="single" w:sz="4" w:space="0" w:color="auto"/>
              <w:right w:val="single" w:sz="4" w:space="0" w:color="auto"/>
            </w:tcBorders>
            <w:shd w:val="clear" w:color="auto" w:fill="D9D9D9"/>
            <w:vAlign w:val="bottom"/>
          </w:tcPr>
          <w:p w14:paraId="5D4EC6E0" w14:textId="77777777" w:rsidR="00EF1294" w:rsidRPr="00EF1294" w:rsidRDefault="00EF1294" w:rsidP="00EF1294">
            <w:pPr>
              <w:spacing w:after="0" w:line="240" w:lineRule="auto"/>
              <w:jc w:val="right"/>
              <w:rPr>
                <w:rFonts w:ascii="Times New Roman" w:eastAsia="Times New Roman" w:hAnsi="Times New Roman" w:cs="Times New Roman"/>
                <w:b/>
                <w:color w:val="0D0D0D"/>
                <w:lang w:eastAsia="hr-HR"/>
              </w:rPr>
            </w:pPr>
            <w:r w:rsidRPr="00EF1294">
              <w:rPr>
                <w:rFonts w:ascii="Times New Roman" w:eastAsia="Times New Roman" w:hAnsi="Times New Roman" w:cs="Times New Roman"/>
                <w:b/>
                <w:bCs/>
                <w:color w:val="000000"/>
                <w:lang w:eastAsia="hr-HR"/>
              </w:rPr>
              <w:t>4.410.075,00</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tcPr>
          <w:p w14:paraId="32307623" w14:textId="77777777" w:rsidR="00EF1294" w:rsidRPr="00EF1294" w:rsidRDefault="00EF1294" w:rsidP="00EF1294">
            <w:pPr>
              <w:spacing w:after="0" w:line="240" w:lineRule="auto"/>
              <w:jc w:val="right"/>
              <w:rPr>
                <w:rFonts w:ascii="Times New Roman" w:eastAsia="Times New Roman" w:hAnsi="Times New Roman" w:cs="Times New Roman"/>
                <w:b/>
                <w:color w:val="0D0D0D"/>
                <w:lang w:eastAsia="hr-HR"/>
              </w:rPr>
            </w:pPr>
            <w:r w:rsidRPr="00EF1294">
              <w:rPr>
                <w:rFonts w:ascii="Times New Roman" w:eastAsia="Times New Roman" w:hAnsi="Times New Roman" w:cs="Times New Roman"/>
                <w:b/>
                <w:bCs/>
                <w:color w:val="000000"/>
                <w:lang w:eastAsia="hr-HR"/>
              </w:rPr>
              <w:t>3.200.246,72</w:t>
            </w:r>
          </w:p>
        </w:tc>
        <w:tc>
          <w:tcPr>
            <w:tcW w:w="538" w:type="pct"/>
            <w:tcBorders>
              <w:top w:val="single" w:sz="4" w:space="0" w:color="auto"/>
              <w:left w:val="single" w:sz="4" w:space="0" w:color="auto"/>
              <w:bottom w:val="single" w:sz="4" w:space="0" w:color="auto"/>
              <w:right w:val="single" w:sz="4" w:space="0" w:color="auto"/>
            </w:tcBorders>
            <w:shd w:val="clear" w:color="auto" w:fill="D9D9D9"/>
            <w:vAlign w:val="bottom"/>
          </w:tcPr>
          <w:p w14:paraId="0830F2BC" w14:textId="77777777" w:rsidR="00EF1294" w:rsidRPr="00EF1294" w:rsidRDefault="00EF1294" w:rsidP="00EF1294">
            <w:pPr>
              <w:spacing w:after="0" w:line="240" w:lineRule="auto"/>
              <w:jc w:val="right"/>
              <w:rPr>
                <w:rFonts w:ascii="Times New Roman" w:eastAsia="Times New Roman" w:hAnsi="Times New Roman" w:cs="Times New Roman"/>
                <w:b/>
                <w:color w:val="0D0D0D"/>
                <w:lang w:eastAsia="hr-HR"/>
              </w:rPr>
            </w:pPr>
            <w:r w:rsidRPr="00EF1294">
              <w:rPr>
                <w:rFonts w:ascii="Times New Roman" w:eastAsia="Times New Roman" w:hAnsi="Times New Roman" w:cs="Times New Roman"/>
                <w:b/>
                <w:bCs/>
                <w:color w:val="000000"/>
                <w:lang w:eastAsia="hr-HR"/>
              </w:rPr>
              <w:t>72,57</w:t>
            </w:r>
          </w:p>
        </w:tc>
      </w:tr>
      <w:tr w:rsidR="00EF1294" w:rsidRPr="00EF1294" w14:paraId="32EAC5FA"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DFF2"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A100001</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76970208"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 xml:space="preserve">Dugoročni zakup sportske dvorane </w:t>
            </w:r>
            <w:proofErr w:type="spellStart"/>
            <w:r w:rsidRPr="00EF1294">
              <w:rPr>
                <w:rFonts w:ascii="Times New Roman" w:eastAsia="Times New Roman" w:hAnsi="Times New Roman" w:cs="Times New Roman"/>
                <w:b/>
                <w:color w:val="0D0D0D"/>
                <w:sz w:val="20"/>
                <w:szCs w:val="20"/>
                <w:lang w:eastAsia="hr-HR"/>
              </w:rPr>
              <w:t>Žatika</w:t>
            </w:r>
            <w:proofErr w:type="spellEnd"/>
            <w:r w:rsidRPr="00EF1294">
              <w:rPr>
                <w:rFonts w:ascii="Times New Roman" w:eastAsia="Times New Roman" w:hAnsi="Times New Roman" w:cs="Times New Roman"/>
                <w:b/>
                <w:color w:val="0D0D0D"/>
                <w:sz w:val="20"/>
                <w:szCs w:val="20"/>
                <w:lang w:eastAsia="hr-HR"/>
              </w:rPr>
              <w:t xml:space="preserve">  </w:t>
            </w:r>
          </w:p>
        </w:tc>
        <w:tc>
          <w:tcPr>
            <w:tcW w:w="912" w:type="pct"/>
            <w:tcBorders>
              <w:top w:val="single" w:sz="4" w:space="0" w:color="auto"/>
              <w:left w:val="nil"/>
              <w:bottom w:val="single" w:sz="4" w:space="0" w:color="auto"/>
              <w:right w:val="single" w:sz="4" w:space="0" w:color="auto"/>
            </w:tcBorders>
            <w:shd w:val="clear" w:color="auto" w:fill="auto"/>
            <w:vAlign w:val="bottom"/>
          </w:tcPr>
          <w:p w14:paraId="1A35D2D0"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770.250,00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1DE52A3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695.283,97</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7B92343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90,27</w:t>
            </w:r>
          </w:p>
        </w:tc>
      </w:tr>
      <w:tr w:rsidR="00EF1294" w:rsidRPr="00EF1294" w14:paraId="5E78A362"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73B9DC1D" w14:textId="77777777" w:rsidR="00EF1294" w:rsidRPr="00EF1294" w:rsidRDefault="00EF1294" w:rsidP="00EF1294">
            <w:pPr>
              <w:spacing w:after="0" w:line="240" w:lineRule="auto"/>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A100005</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3C3E2BA3"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Osnovna djelatnost Sportske zajednice Grada Poreča</w:t>
            </w:r>
          </w:p>
        </w:tc>
        <w:tc>
          <w:tcPr>
            <w:tcW w:w="912" w:type="pct"/>
            <w:tcBorders>
              <w:top w:val="single" w:sz="4" w:space="0" w:color="auto"/>
              <w:left w:val="nil"/>
              <w:bottom w:val="single" w:sz="4" w:space="0" w:color="auto"/>
              <w:right w:val="single" w:sz="4" w:space="0" w:color="auto"/>
            </w:tcBorders>
            <w:shd w:val="clear" w:color="auto" w:fill="auto"/>
            <w:vAlign w:val="bottom"/>
          </w:tcPr>
          <w:p w14:paraId="381CE3A8"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2.282.620,00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47567CE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2.241.774,39</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5C02475D"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98,21</w:t>
            </w:r>
          </w:p>
        </w:tc>
      </w:tr>
      <w:tr w:rsidR="00EF1294" w:rsidRPr="00EF1294" w14:paraId="4C736A4C"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5520D652"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A100013</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67CADAF5"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Financiranje programa i projekata udruga u sportu</w:t>
            </w:r>
          </w:p>
        </w:tc>
        <w:tc>
          <w:tcPr>
            <w:tcW w:w="912" w:type="pct"/>
            <w:tcBorders>
              <w:top w:val="single" w:sz="4" w:space="0" w:color="auto"/>
              <w:left w:val="nil"/>
              <w:bottom w:val="single" w:sz="4" w:space="0" w:color="auto"/>
              <w:right w:val="single" w:sz="4" w:space="0" w:color="auto"/>
            </w:tcBorders>
            <w:shd w:val="clear" w:color="auto" w:fill="auto"/>
            <w:vAlign w:val="bottom"/>
          </w:tcPr>
          <w:p w14:paraId="6C3EDAAB"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10.650,00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4257C104"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10.649,84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3B9489B3"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100,00</w:t>
            </w:r>
          </w:p>
        </w:tc>
      </w:tr>
      <w:tr w:rsidR="00EF1294" w:rsidRPr="00EF1294" w14:paraId="2F3793A1"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2C1D063"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A100015</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60641338"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Održavanje sportskih dvorana i rekreacijskih objekata</w:t>
            </w:r>
          </w:p>
        </w:tc>
        <w:tc>
          <w:tcPr>
            <w:tcW w:w="912" w:type="pct"/>
            <w:tcBorders>
              <w:top w:val="single" w:sz="4" w:space="0" w:color="auto"/>
              <w:left w:val="nil"/>
              <w:bottom w:val="single" w:sz="4" w:space="0" w:color="auto"/>
              <w:right w:val="single" w:sz="4" w:space="0" w:color="auto"/>
            </w:tcBorders>
            <w:shd w:val="clear" w:color="auto" w:fill="auto"/>
            <w:vAlign w:val="bottom"/>
          </w:tcPr>
          <w:p w14:paraId="7A424075"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207.500,00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5AAFB5AC"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83.375,36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21D97A5A"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40,18</w:t>
            </w:r>
          </w:p>
        </w:tc>
      </w:tr>
      <w:tr w:rsidR="00EF1294" w:rsidRPr="00EF1294" w14:paraId="57353ED6"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2276587"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Aktivnost A100016</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3C6E9DF2"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Ostale potrebe u sportu i rekreaciji</w:t>
            </w:r>
          </w:p>
        </w:tc>
        <w:tc>
          <w:tcPr>
            <w:tcW w:w="912" w:type="pct"/>
            <w:tcBorders>
              <w:top w:val="single" w:sz="4" w:space="0" w:color="auto"/>
              <w:left w:val="nil"/>
              <w:bottom w:val="single" w:sz="4" w:space="0" w:color="auto"/>
              <w:right w:val="single" w:sz="4" w:space="0" w:color="auto"/>
            </w:tcBorders>
            <w:shd w:val="clear" w:color="auto" w:fill="auto"/>
            <w:vAlign w:val="bottom"/>
          </w:tcPr>
          <w:p w14:paraId="7AAE25B4"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8.625,00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05E9649A"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7.625,00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65C5254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88,41</w:t>
            </w:r>
          </w:p>
        </w:tc>
      </w:tr>
      <w:tr w:rsidR="00EF1294" w:rsidRPr="00EF1294" w14:paraId="3CA6EB1E"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30B86A3D"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K100007</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2DD07F7A"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Izgradnja nogometnog igrališta</w:t>
            </w:r>
          </w:p>
        </w:tc>
        <w:tc>
          <w:tcPr>
            <w:tcW w:w="912" w:type="pct"/>
            <w:tcBorders>
              <w:top w:val="single" w:sz="4" w:space="0" w:color="auto"/>
              <w:left w:val="nil"/>
              <w:bottom w:val="single" w:sz="4" w:space="0" w:color="auto"/>
              <w:right w:val="single" w:sz="4" w:space="0" w:color="auto"/>
            </w:tcBorders>
            <w:shd w:val="clear" w:color="auto" w:fill="auto"/>
            <w:vAlign w:val="bottom"/>
          </w:tcPr>
          <w:p w14:paraId="32B73294"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950.000,00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391C27A4"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08298A2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0,00</w:t>
            </w:r>
          </w:p>
        </w:tc>
      </w:tr>
      <w:tr w:rsidR="00EF1294" w:rsidRPr="00EF1294" w14:paraId="7E405BDD"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6A96A0A8"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Kapitalni projekt K100008</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2F9E472A"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Adaptacija i opremanje SRC Veli Jože</w:t>
            </w:r>
          </w:p>
        </w:tc>
        <w:tc>
          <w:tcPr>
            <w:tcW w:w="912" w:type="pct"/>
            <w:tcBorders>
              <w:top w:val="single" w:sz="4" w:space="0" w:color="auto"/>
              <w:left w:val="nil"/>
              <w:bottom w:val="single" w:sz="4" w:space="0" w:color="auto"/>
              <w:right w:val="single" w:sz="4" w:space="0" w:color="auto"/>
            </w:tcBorders>
            <w:shd w:val="clear" w:color="auto" w:fill="auto"/>
            <w:vAlign w:val="bottom"/>
          </w:tcPr>
          <w:p w14:paraId="661CF2F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164.500,00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7FA0FBD6"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145.611,40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5DEA3D5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88,52</w:t>
            </w:r>
          </w:p>
        </w:tc>
      </w:tr>
      <w:tr w:rsidR="00EF1294" w:rsidRPr="00EF1294" w14:paraId="089831D8"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6113A01" w14:textId="77777777" w:rsidR="00EF1294" w:rsidRPr="00EF1294" w:rsidRDefault="00EF1294" w:rsidP="00EF1294">
            <w:pPr>
              <w:spacing w:after="0" w:line="240" w:lineRule="auto"/>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D0D0D"/>
                <w:sz w:val="20"/>
                <w:szCs w:val="20"/>
                <w:lang w:eastAsia="hr-HR"/>
              </w:rPr>
              <w:t>Tekući projekt T100002</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5DEAF0A2" w14:textId="77777777" w:rsidR="00EF1294" w:rsidRPr="00EF1294" w:rsidRDefault="00EF1294" w:rsidP="00EF1294">
            <w:pPr>
              <w:spacing w:after="0" w:line="240" w:lineRule="auto"/>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Članstvo u Hrvatskoj olimpijskoj obitelji</w:t>
            </w:r>
          </w:p>
        </w:tc>
        <w:tc>
          <w:tcPr>
            <w:tcW w:w="912" w:type="pct"/>
            <w:tcBorders>
              <w:top w:val="single" w:sz="4" w:space="0" w:color="auto"/>
              <w:left w:val="nil"/>
              <w:bottom w:val="single" w:sz="4" w:space="0" w:color="auto"/>
              <w:right w:val="single" w:sz="4" w:space="0" w:color="auto"/>
            </w:tcBorders>
            <w:shd w:val="clear" w:color="auto" w:fill="auto"/>
            <w:vAlign w:val="bottom"/>
          </w:tcPr>
          <w:p w14:paraId="191E6081"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15.930,00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3D68ECAF"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15.926,76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7D4CDBC6" w14:textId="77777777" w:rsidR="00EF1294" w:rsidRPr="00EF1294"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F1294">
              <w:rPr>
                <w:rFonts w:ascii="Times New Roman" w:eastAsia="Times New Roman" w:hAnsi="Times New Roman" w:cs="Times New Roman"/>
                <w:b/>
                <w:bCs/>
                <w:color w:val="000000"/>
                <w:sz w:val="20"/>
                <w:szCs w:val="20"/>
                <w:lang w:eastAsia="hr-HR"/>
              </w:rPr>
              <w:t>99,98</w:t>
            </w:r>
          </w:p>
        </w:tc>
      </w:tr>
      <w:bookmarkEnd w:id="97"/>
    </w:tbl>
    <w:p w14:paraId="51BCE92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748A9FF"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19AE8404"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ZAKONSKA OSNOVA ZA UVOĐENJE PROGRAMA:</w:t>
      </w:r>
    </w:p>
    <w:p w14:paraId="570B41E7"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65EC1A73"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sportu („Narodne novine“ broj 141/22)</w:t>
      </w:r>
    </w:p>
    <w:p w14:paraId="2DBF9E52"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udrugama („Narodne novine“ broj 74/14, 70/17, 98/19, 151/22),</w:t>
      </w:r>
    </w:p>
    <w:p w14:paraId="2B2982E3"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 37/21),</w:t>
      </w:r>
    </w:p>
    <w:p w14:paraId="728F02CC"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Statut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broj 2/13, 10/18, 2/21, 12/24), </w:t>
      </w:r>
    </w:p>
    <w:p w14:paraId="736B3F1F"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broj 1/16, 1/18). </w:t>
      </w:r>
    </w:p>
    <w:p w14:paraId="74618191"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p>
    <w:p w14:paraId="5BB49AE0" w14:textId="77777777" w:rsidR="00EF1294" w:rsidRPr="00EF1294" w:rsidRDefault="00EF1294" w:rsidP="00EF1294">
      <w:pPr>
        <w:spacing w:after="0" w:line="240" w:lineRule="auto"/>
        <w:rPr>
          <w:rFonts w:ascii="Times New Roman" w:eastAsia="Times New Roman" w:hAnsi="Times New Roman" w:cs="Times New Roman"/>
          <w:b/>
          <w:color w:val="0D0D0D"/>
          <w:sz w:val="24"/>
          <w:szCs w:val="24"/>
          <w:lang w:eastAsia="hr-HR"/>
        </w:rPr>
      </w:pPr>
      <w:bookmarkStart w:id="98" w:name="_Hlk101377883"/>
      <w:r w:rsidRPr="00EF1294">
        <w:rPr>
          <w:rFonts w:ascii="Times New Roman" w:eastAsia="Times New Roman" w:hAnsi="Times New Roman" w:cs="Times New Roman"/>
          <w:b/>
          <w:color w:val="0D0D0D"/>
          <w:sz w:val="24"/>
          <w:szCs w:val="24"/>
          <w:lang w:eastAsia="hr-HR"/>
        </w:rPr>
        <w:t xml:space="preserve">OPIS PROGRAMA: </w:t>
      </w:r>
    </w:p>
    <w:bookmarkEnd w:id="98"/>
    <w:p w14:paraId="3AA65F50"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Program obuhvaća:</w:t>
      </w:r>
    </w:p>
    <w:p w14:paraId="1BA3550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u w:val="single"/>
          <w:lang w:eastAsia="hr-HR"/>
        </w:rPr>
        <w:t>aktivnosti</w:t>
      </w:r>
      <w:r w:rsidRPr="00EF1294">
        <w:rPr>
          <w:rFonts w:ascii="Times New Roman" w:eastAsia="Times New Roman" w:hAnsi="Times New Roman" w:cs="Times New Roman"/>
          <w:color w:val="0D0D0D"/>
          <w:sz w:val="24"/>
          <w:szCs w:val="24"/>
          <w:lang w:eastAsia="hr-HR"/>
        </w:rPr>
        <w:t xml:space="preserve">: </w:t>
      </w:r>
      <w:r w:rsidRPr="00EF1294">
        <w:rPr>
          <w:rFonts w:ascii="Times New Roman" w:eastAsia="Times New Roman" w:hAnsi="Times New Roman" w:cs="Times New Roman"/>
          <w:i/>
          <w:color w:val="0D0D0D"/>
          <w:sz w:val="24"/>
          <w:szCs w:val="24"/>
          <w:lang w:eastAsia="hr-HR"/>
        </w:rPr>
        <w:t xml:space="preserve">Dugoročni zakup sportske dvorane </w:t>
      </w:r>
      <w:proofErr w:type="spellStart"/>
      <w:r w:rsidRPr="00EF1294">
        <w:rPr>
          <w:rFonts w:ascii="Times New Roman" w:eastAsia="Times New Roman" w:hAnsi="Times New Roman" w:cs="Times New Roman"/>
          <w:i/>
          <w:color w:val="0D0D0D"/>
          <w:sz w:val="24"/>
          <w:szCs w:val="24"/>
          <w:lang w:eastAsia="hr-HR"/>
        </w:rPr>
        <w:t>Žatika</w:t>
      </w:r>
      <w:proofErr w:type="spellEnd"/>
      <w:r w:rsidRPr="00EF1294">
        <w:rPr>
          <w:rFonts w:ascii="Times New Roman" w:eastAsia="Times New Roman" w:hAnsi="Times New Roman" w:cs="Times New Roman"/>
          <w:i/>
          <w:color w:val="0D0D0D"/>
          <w:sz w:val="24"/>
          <w:szCs w:val="24"/>
          <w:lang w:eastAsia="hr-HR"/>
        </w:rPr>
        <w:t>, Osnovna djelatnost Sportske zajednice Grada Poreča,</w:t>
      </w:r>
      <w:r w:rsidRPr="00EF1294">
        <w:rPr>
          <w:rFonts w:ascii="Times New Roman" w:eastAsia="Times New Roman" w:hAnsi="Times New Roman" w:cs="Times New Roman"/>
          <w:b/>
          <w:color w:val="0D0D0D"/>
          <w:sz w:val="20"/>
          <w:szCs w:val="20"/>
          <w:lang w:eastAsia="hr-HR"/>
        </w:rPr>
        <w:t xml:space="preserve"> </w:t>
      </w:r>
      <w:r w:rsidRPr="00EF1294">
        <w:rPr>
          <w:rFonts w:ascii="Times New Roman" w:eastAsia="Times New Roman" w:hAnsi="Times New Roman" w:cs="Times New Roman"/>
          <w:bCs/>
          <w:i/>
          <w:iCs/>
          <w:color w:val="0D0D0D"/>
          <w:sz w:val="24"/>
          <w:szCs w:val="24"/>
          <w:lang w:eastAsia="hr-HR"/>
        </w:rPr>
        <w:t>Financiranje programa i projekata udruga u sportu, Održavanje</w:t>
      </w:r>
      <w:r w:rsidRPr="00EF1294">
        <w:rPr>
          <w:rFonts w:ascii="Times New Roman" w:eastAsia="Times New Roman" w:hAnsi="Times New Roman" w:cs="Times New Roman"/>
          <w:i/>
          <w:iCs/>
          <w:color w:val="0D0D0D"/>
          <w:sz w:val="24"/>
          <w:szCs w:val="24"/>
          <w:lang w:eastAsia="hr-HR"/>
        </w:rPr>
        <w:t xml:space="preserve"> sportskih dvorana i rekreacijskih objekata, </w:t>
      </w:r>
      <w:r w:rsidRPr="00EF1294">
        <w:rPr>
          <w:rFonts w:ascii="Times New Roman" w:eastAsia="Times New Roman" w:hAnsi="Times New Roman" w:cs="Times New Roman"/>
          <w:bCs/>
          <w:i/>
          <w:iCs/>
          <w:color w:val="0D0D0D"/>
          <w:sz w:val="24"/>
          <w:szCs w:val="24"/>
          <w:lang w:eastAsia="hr-HR"/>
        </w:rPr>
        <w:t xml:space="preserve">Ostale potrebe u sportu i rekreaciji, </w:t>
      </w:r>
      <w:r w:rsidRPr="00EF1294">
        <w:rPr>
          <w:rFonts w:ascii="Times New Roman" w:eastAsia="Times New Roman" w:hAnsi="Times New Roman" w:cs="Times New Roman"/>
          <w:color w:val="0D0D0D"/>
          <w:sz w:val="24"/>
          <w:szCs w:val="24"/>
          <w:u w:val="single"/>
          <w:lang w:eastAsia="hr-HR"/>
        </w:rPr>
        <w:t>kapitalni projekt</w:t>
      </w:r>
      <w:r w:rsidRPr="00EF1294">
        <w:rPr>
          <w:rFonts w:ascii="Times New Roman" w:eastAsia="Times New Roman" w:hAnsi="Times New Roman" w:cs="Times New Roman"/>
          <w:i/>
          <w:iCs/>
          <w:color w:val="0D0D0D"/>
          <w:sz w:val="24"/>
          <w:szCs w:val="24"/>
          <w:lang w:eastAsia="hr-HR"/>
        </w:rPr>
        <w:t>: Izgradnja nogometnog igrališta,</w:t>
      </w:r>
      <w:r w:rsidRPr="00EF1294">
        <w:rPr>
          <w:rFonts w:ascii="Times New Roman" w:eastAsia="Times New Roman" w:hAnsi="Times New Roman" w:cs="Times New Roman"/>
          <w:sz w:val="20"/>
          <w:szCs w:val="20"/>
          <w:lang w:eastAsia="hr-HR"/>
        </w:rPr>
        <w:t xml:space="preserve"> </w:t>
      </w:r>
      <w:r w:rsidRPr="00EF1294">
        <w:rPr>
          <w:rFonts w:ascii="Times New Roman" w:eastAsia="Times New Roman" w:hAnsi="Times New Roman" w:cs="Times New Roman"/>
          <w:i/>
          <w:iCs/>
          <w:color w:val="0D0D0D"/>
          <w:sz w:val="24"/>
          <w:szCs w:val="24"/>
          <w:lang w:eastAsia="hr-HR"/>
        </w:rPr>
        <w:t xml:space="preserve">Rekonstrukcija i opremanje sportskih dvorana rekreacijskih objekata i Adaptacija i opremanje SRC Veli Jože i </w:t>
      </w:r>
      <w:r w:rsidRPr="00EF1294">
        <w:rPr>
          <w:rFonts w:ascii="Times New Roman" w:eastAsia="Times New Roman" w:hAnsi="Times New Roman" w:cs="Times New Roman"/>
          <w:color w:val="0D0D0D"/>
          <w:sz w:val="24"/>
          <w:szCs w:val="24"/>
          <w:u w:val="single"/>
          <w:lang w:eastAsia="hr-HR"/>
        </w:rPr>
        <w:t>tekući projekt</w:t>
      </w:r>
      <w:r w:rsidRPr="00EF1294">
        <w:rPr>
          <w:rFonts w:ascii="Times New Roman" w:eastAsia="Times New Roman" w:hAnsi="Times New Roman" w:cs="Times New Roman"/>
          <w:i/>
          <w:iCs/>
          <w:color w:val="0D0D0D"/>
          <w:sz w:val="24"/>
          <w:szCs w:val="24"/>
          <w:u w:val="single"/>
          <w:lang w:eastAsia="hr-HR"/>
        </w:rPr>
        <w:t>:</w:t>
      </w:r>
      <w:r w:rsidRPr="00EF1294">
        <w:rPr>
          <w:rFonts w:ascii="Times New Roman" w:eastAsia="Times New Roman" w:hAnsi="Times New Roman" w:cs="Times New Roman"/>
          <w:b/>
          <w:i/>
          <w:iCs/>
          <w:color w:val="0D0D0D"/>
          <w:sz w:val="24"/>
          <w:szCs w:val="24"/>
          <w:lang w:eastAsia="hr-HR"/>
        </w:rPr>
        <w:t xml:space="preserve"> </w:t>
      </w:r>
      <w:r w:rsidRPr="00EF1294">
        <w:rPr>
          <w:rFonts w:ascii="Times New Roman" w:eastAsia="Times New Roman" w:hAnsi="Times New Roman" w:cs="Times New Roman"/>
          <w:bCs/>
          <w:i/>
          <w:iCs/>
          <w:color w:val="0D0D0D"/>
          <w:sz w:val="24"/>
          <w:szCs w:val="24"/>
          <w:lang w:eastAsia="hr-HR"/>
        </w:rPr>
        <w:t>Članstvo u Hrvatskoj olimpijskoj obitelji.</w:t>
      </w:r>
    </w:p>
    <w:p w14:paraId="6401ECF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38EDCB5A" w14:textId="77777777" w:rsidR="00EF1294" w:rsidRPr="00EF1294"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F1294">
        <w:rPr>
          <w:rFonts w:ascii="Times New Roman" w:eastAsia="Times New Roman" w:hAnsi="Times New Roman" w:cs="Times New Roman"/>
          <w:b/>
          <w:i/>
          <w:color w:val="0D0D0D"/>
          <w:sz w:val="24"/>
          <w:szCs w:val="24"/>
          <w:lang w:eastAsia="hr-HR"/>
        </w:rPr>
        <w:t xml:space="preserve">Dugoročni zakup sportske dvorane </w:t>
      </w:r>
      <w:proofErr w:type="spellStart"/>
      <w:r w:rsidRPr="00EF1294">
        <w:rPr>
          <w:rFonts w:ascii="Times New Roman" w:eastAsia="Times New Roman" w:hAnsi="Times New Roman" w:cs="Times New Roman"/>
          <w:b/>
          <w:i/>
          <w:color w:val="0D0D0D"/>
          <w:sz w:val="24"/>
          <w:szCs w:val="24"/>
          <w:lang w:eastAsia="hr-HR"/>
        </w:rPr>
        <w:t>Žatika</w:t>
      </w:r>
      <w:proofErr w:type="spellEnd"/>
    </w:p>
    <w:p w14:paraId="159F17EF"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99" w:name="_Hlk101377820"/>
      <w:r w:rsidRPr="00EF1294">
        <w:rPr>
          <w:rFonts w:ascii="Times New Roman" w:eastAsia="Times New Roman" w:hAnsi="Times New Roman" w:cs="Times New Roman"/>
          <w:color w:val="0D0D0D"/>
          <w:sz w:val="24"/>
          <w:szCs w:val="24"/>
          <w:lang w:eastAsia="hr-HR"/>
        </w:rPr>
        <w:t xml:space="preserve">Sredstva u iznosu od </w:t>
      </w:r>
      <w:r w:rsidRPr="00EF1294">
        <w:rPr>
          <w:rFonts w:ascii="Times New Roman" w:eastAsia="Times New Roman" w:hAnsi="Times New Roman" w:cs="Times New Roman"/>
          <w:bCs/>
          <w:color w:val="0D0D0D"/>
          <w:sz w:val="24"/>
          <w:szCs w:val="24"/>
          <w:lang w:eastAsia="hr-HR"/>
        </w:rPr>
        <w:t xml:space="preserve">770.250,00 </w:t>
      </w:r>
      <w:r w:rsidRPr="00EF1294">
        <w:rPr>
          <w:rFonts w:ascii="Times New Roman" w:eastAsia="Times New Roman" w:hAnsi="Times New Roman" w:cs="Times New Roman"/>
          <w:color w:val="0D0D0D"/>
          <w:sz w:val="24"/>
          <w:szCs w:val="24"/>
          <w:lang w:eastAsia="hr-HR"/>
        </w:rPr>
        <w:t>eura</w:t>
      </w:r>
      <w:r w:rsidRPr="00EF1294">
        <w:rPr>
          <w:rFonts w:ascii="Times New Roman" w:eastAsia="Times New Roman" w:hAnsi="Times New Roman" w:cs="Times New Roman"/>
          <w:color w:val="0D0D0D"/>
          <w:sz w:val="20"/>
          <w:szCs w:val="20"/>
          <w:lang w:eastAsia="hr-HR"/>
        </w:rPr>
        <w:t xml:space="preserve"> </w:t>
      </w:r>
      <w:r w:rsidRPr="00EF1294">
        <w:rPr>
          <w:rFonts w:ascii="Times New Roman" w:eastAsia="Times New Roman" w:hAnsi="Times New Roman" w:cs="Times New Roman"/>
          <w:color w:val="0D0D0D"/>
          <w:sz w:val="24"/>
          <w:szCs w:val="24"/>
          <w:lang w:eastAsia="hr-HR"/>
        </w:rPr>
        <w:t xml:space="preserve">namijenjena su za plaćanje zakupnine temeljem Ugovora o zakupu Višenamjenske sportske dvorane </w:t>
      </w:r>
      <w:proofErr w:type="spellStart"/>
      <w:r w:rsidRPr="00EF1294">
        <w:rPr>
          <w:rFonts w:ascii="Times New Roman" w:eastAsia="Times New Roman" w:hAnsi="Times New Roman" w:cs="Times New Roman"/>
          <w:color w:val="0D0D0D"/>
          <w:sz w:val="24"/>
          <w:szCs w:val="24"/>
          <w:lang w:eastAsia="hr-HR"/>
        </w:rPr>
        <w:t>Žatika</w:t>
      </w:r>
      <w:proofErr w:type="spellEnd"/>
      <w:r w:rsidRPr="00EF1294">
        <w:rPr>
          <w:rFonts w:ascii="Times New Roman" w:eastAsia="Times New Roman" w:hAnsi="Times New Roman" w:cs="Times New Roman"/>
          <w:color w:val="0D0D0D"/>
          <w:sz w:val="24"/>
          <w:szCs w:val="24"/>
          <w:lang w:eastAsia="hr-HR"/>
        </w:rPr>
        <w:t>, sklopljenog između Grada Poreča-</w:t>
      </w:r>
      <w:proofErr w:type="spellStart"/>
      <w:r w:rsidRPr="00EF1294">
        <w:rPr>
          <w:rFonts w:ascii="Times New Roman" w:eastAsia="Times New Roman" w:hAnsi="Times New Roman" w:cs="Times New Roman"/>
          <w:color w:val="0D0D0D"/>
          <w:sz w:val="24"/>
          <w:szCs w:val="24"/>
          <w:lang w:eastAsia="hr-HR"/>
        </w:rPr>
        <w:t>Parenzo</w:t>
      </w:r>
      <w:proofErr w:type="spellEnd"/>
      <w:r w:rsidRPr="00EF1294">
        <w:rPr>
          <w:rFonts w:ascii="Times New Roman" w:eastAsia="Times New Roman" w:hAnsi="Times New Roman" w:cs="Times New Roman"/>
          <w:color w:val="0D0D0D"/>
          <w:sz w:val="24"/>
          <w:szCs w:val="24"/>
          <w:lang w:eastAsia="hr-HR"/>
        </w:rPr>
        <w:t xml:space="preserve"> i trgovačkog društva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d.o.o. Ugovorom je definirano da je visina zakupnine jednaka </w:t>
      </w:r>
      <w:r w:rsidRPr="00EF1294">
        <w:rPr>
          <w:rFonts w:ascii="Times New Roman" w:eastAsia="Times New Roman" w:hAnsi="Times New Roman" w:cs="Times New Roman"/>
          <w:color w:val="0D0D0D"/>
          <w:sz w:val="24"/>
          <w:szCs w:val="24"/>
          <w:lang w:eastAsia="hr-HR"/>
        </w:rPr>
        <w:lastRenderedPageBreak/>
        <w:t xml:space="preserve">iznosima, rokovima i uvjetima otplate ugovorene redovne kamatne stope temeljem Ugovora o kreditu sklopljenih s bankom. Glavnice kredita planirane su i utvrđene Ugovorom o davanju kapitalnih pomoći za otplatu kredita, sklopljenog također između Grada i trgovačkog društva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d.o.o. (dalje: TD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a sukladno ugovorenim kreditnim uvjetima s bankom usklađenim s prijedlogom Odluke o davanju suglasnosti na zaduživanje TD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radi refinanciranja postojećih kreditnih zaduženja TD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s ciljem zatvaranja obveza po partijama kredita 5010240707 i 5010307475 ugovorenih kod Privredne banke Zagreb d.d.</w:t>
      </w:r>
    </w:p>
    <w:p w14:paraId="1365F64E"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i/>
          <w:color w:val="0D0D0D"/>
          <w:sz w:val="24"/>
          <w:szCs w:val="24"/>
          <w:lang w:eastAsia="hr-HR"/>
        </w:rPr>
        <w:t>Osnovna djelatnost Sportske zajednice Grada Poreča</w:t>
      </w:r>
      <w:r w:rsidRPr="00EF1294">
        <w:rPr>
          <w:rFonts w:ascii="Times New Roman" w:eastAsia="Times New Roman" w:hAnsi="Times New Roman" w:cs="Times New Roman"/>
          <w:b/>
          <w:color w:val="0D0D0D"/>
          <w:sz w:val="24"/>
          <w:szCs w:val="24"/>
          <w:lang w:eastAsia="hr-HR"/>
        </w:rPr>
        <w:t xml:space="preserve"> </w:t>
      </w:r>
    </w:p>
    <w:p w14:paraId="49A6D6F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100" w:name="_Hlk130286122"/>
      <w:r w:rsidRPr="00EF1294">
        <w:rPr>
          <w:rFonts w:ascii="Times New Roman" w:eastAsia="Times New Roman" w:hAnsi="Times New Roman" w:cs="Times New Roman"/>
          <w:sz w:val="24"/>
          <w:szCs w:val="24"/>
          <w:lang w:eastAsia="hr-HR"/>
        </w:rPr>
        <w:t>Sportska zajednica Grada Poreča, sukladno odredbama Zakona o sportu, provodi aktivnosti na ostvarivanju zajedničkih ciljeva i interesa u sportu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Zadaće Sportske zajednice su sljedeće: usklađivanje aktivnosti svojih članova; poticanje i promicanje sporta u skladu s aktima strateškog planiranja na nacionalnoj, regionalnoj i lokalnoj razini, a osobito sporta djece, mladeži i studenata, osoba s invaliditetom te zdravstveno usmjerenog tjelesnog vježbanja i zdravstveno usmjerene tjelesne aktivnosti; objedinjavanje i usklađivanje sportskih programa, predlaganje programa javnih potreba u sportu i njegovo provođenje; skrb o kategorizacijama sportaša; utvrđivanje načina ostvarivanja prava sportaša; sudjelovanje u stvaranju uvjeta za pripremu sportaša za olimpijske igre, </w:t>
      </w:r>
      <w:proofErr w:type="spellStart"/>
      <w:r w:rsidRPr="00EF1294">
        <w:rPr>
          <w:rFonts w:ascii="Times New Roman" w:eastAsia="Times New Roman" w:hAnsi="Times New Roman" w:cs="Times New Roman"/>
          <w:sz w:val="24"/>
          <w:szCs w:val="24"/>
          <w:lang w:eastAsia="hr-HR"/>
        </w:rPr>
        <w:t>paraolimpijske</w:t>
      </w:r>
      <w:proofErr w:type="spellEnd"/>
      <w:r w:rsidRPr="00EF1294">
        <w:rPr>
          <w:rFonts w:ascii="Times New Roman" w:eastAsia="Times New Roman" w:hAnsi="Times New Roman" w:cs="Times New Roman"/>
          <w:sz w:val="24"/>
          <w:szCs w:val="24"/>
          <w:lang w:eastAsia="hr-HR"/>
        </w:rPr>
        <w:t xml:space="preserve"> igre, olimpijske igre gluhih, svjetska i europska prvenstva te druga velika međunarodna natjecanja; suradnja u ostvarivanju programa Hrvatskog olimpijskog odbora, Hrvatskog </w:t>
      </w:r>
      <w:proofErr w:type="spellStart"/>
      <w:r w:rsidRPr="00EF1294">
        <w:rPr>
          <w:rFonts w:ascii="Times New Roman" w:eastAsia="Times New Roman" w:hAnsi="Times New Roman" w:cs="Times New Roman"/>
          <w:sz w:val="24"/>
          <w:szCs w:val="24"/>
          <w:lang w:eastAsia="hr-HR"/>
        </w:rPr>
        <w:t>paraolimpijskog</w:t>
      </w:r>
      <w:proofErr w:type="spellEnd"/>
      <w:r w:rsidRPr="00EF1294">
        <w:rPr>
          <w:rFonts w:ascii="Times New Roman" w:eastAsia="Times New Roman" w:hAnsi="Times New Roman" w:cs="Times New Roman"/>
          <w:sz w:val="24"/>
          <w:szCs w:val="24"/>
          <w:lang w:eastAsia="hr-HR"/>
        </w:rPr>
        <w:t xml:space="preserve"> odbora i Hrvatskog sportskog saveza gluhih; promicanje stručnog rada u sportu; edukacija, informiranje i savjetovanje sportaša, sportskih djelatnika, građana i ostalih sudionika u sportu o pitanjima bitnim za bavljenje sportskim aktivnostima i djelatnostima; edukacija sportaša o </w:t>
      </w:r>
      <w:proofErr w:type="spellStart"/>
      <w:r w:rsidRPr="00EF1294">
        <w:rPr>
          <w:rFonts w:ascii="Times New Roman" w:eastAsia="Times New Roman" w:hAnsi="Times New Roman" w:cs="Times New Roman"/>
          <w:sz w:val="24"/>
          <w:szCs w:val="24"/>
          <w:lang w:eastAsia="hr-HR"/>
        </w:rPr>
        <w:t>antidopingu</w:t>
      </w:r>
      <w:proofErr w:type="spellEnd"/>
      <w:r w:rsidRPr="00EF1294">
        <w:rPr>
          <w:rFonts w:ascii="Times New Roman" w:eastAsia="Times New Roman" w:hAnsi="Times New Roman" w:cs="Times New Roman"/>
          <w:sz w:val="24"/>
          <w:szCs w:val="24"/>
          <w:lang w:eastAsia="hr-HR"/>
        </w:rPr>
        <w:t>; sprječavanje negativnih pojava u sportu; skrb o javnim sportskim građevinama koje su joj povjerene na upravljanje; ostali poslovi propisani općim aktima.</w:t>
      </w:r>
    </w:p>
    <w:p w14:paraId="2090B5C4" w14:textId="77777777" w:rsidR="00EF1294" w:rsidRPr="00EF1294"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Korištenje sportske dvorane </w:t>
      </w:r>
      <w:proofErr w:type="spellStart"/>
      <w:r w:rsidRPr="00EF1294">
        <w:rPr>
          <w:rFonts w:ascii="Times New Roman" w:eastAsia="Times New Roman" w:hAnsi="Times New Roman" w:cs="Times New Roman"/>
          <w:i/>
          <w:iCs/>
          <w:color w:val="0D0D0D"/>
          <w:sz w:val="24"/>
          <w:szCs w:val="24"/>
          <w:lang w:eastAsia="hr-HR"/>
        </w:rPr>
        <w:t>Žatika</w:t>
      </w:r>
      <w:proofErr w:type="spellEnd"/>
      <w:r w:rsidRPr="00EF1294">
        <w:rPr>
          <w:rFonts w:ascii="Times New Roman" w:eastAsia="Times New Roman" w:hAnsi="Times New Roman" w:cs="Times New Roman"/>
          <w:i/>
          <w:iCs/>
          <w:color w:val="0D0D0D"/>
          <w:sz w:val="24"/>
          <w:szCs w:val="24"/>
          <w:lang w:eastAsia="hr-HR"/>
        </w:rPr>
        <w:t xml:space="preserve"> za gradske manifestacije</w:t>
      </w:r>
    </w:p>
    <w:p w14:paraId="6A99EE5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Planirana sredstva namijenjena su za podmirivanje troškova zamjenskog korištenja drugih sportskih objekata zbog zauzetosti dvorane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u vrijeme održavanja raznih sportskih i drugih manifestacija pod pokroviteljstvom Grada (</w:t>
      </w:r>
      <w:proofErr w:type="spellStart"/>
      <w:r w:rsidRPr="00EF1294">
        <w:rPr>
          <w:rFonts w:ascii="Times New Roman" w:eastAsia="Times New Roman" w:hAnsi="Times New Roman" w:cs="Times New Roman"/>
          <w:sz w:val="24"/>
          <w:szCs w:val="24"/>
          <w:lang w:eastAsia="hr-HR"/>
        </w:rPr>
        <w:t>Promohotela</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Vinistre</w:t>
      </w:r>
      <w:proofErr w:type="spellEnd"/>
      <w:r w:rsidRPr="00EF1294">
        <w:rPr>
          <w:rFonts w:ascii="Times New Roman" w:eastAsia="Times New Roman" w:hAnsi="Times New Roman" w:cs="Times New Roman"/>
          <w:sz w:val="24"/>
          <w:szCs w:val="24"/>
          <w:lang w:eastAsia="hr-HR"/>
        </w:rPr>
        <w:t>, maturalnih zabava, svjetskih/evropskih/drugih sportskih natjecanja i drugih manifestacija), kao i troškova električne energije, vode, čišćenja i prekovremenog rada zaposlenih u vrijeme održavanja navedenih manifestacija.</w:t>
      </w:r>
    </w:p>
    <w:p w14:paraId="2E59DDD8" w14:textId="77777777" w:rsidR="00EF1294" w:rsidRPr="00EF1294"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Troškovi za EU natjecanja sportskih klubova</w:t>
      </w:r>
    </w:p>
    <w:p w14:paraId="48A0779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Planirana sredstva namijenjena su za podmirivanje troškova porečkih sportskih klubova zbog sudjelovanja na evropskim natjecanjima (putnih troškova i troškova smještaja).</w:t>
      </w:r>
    </w:p>
    <w:p w14:paraId="4F17D62F" w14:textId="77777777" w:rsidR="00EF1294" w:rsidRPr="00EF1294" w:rsidRDefault="00EF1294" w:rsidP="00EF1294">
      <w:pPr>
        <w:spacing w:after="0" w:line="240" w:lineRule="auto"/>
        <w:ind w:firstLine="708"/>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Stručne službe za organizaciju rekreacije i sportskih aktivnosti</w:t>
      </w:r>
    </w:p>
    <w:p w14:paraId="6080A11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Odlukom o unutarnjem ustroju Sportske zajednice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(dalje: SZ Poreč) SZ Poreč čine slijedeće organizacijske jedinice: tajnik, služba računovodstvo, tehnička služba i služba tekućih poslova i održavanja. Sredstva su planirana za plaće djelatnika i njihova ostala materijalna prava (putne troškove, jubilarne nagrade i dar djeci) te su povećana u odnosu na 2023. zbog povećanja osnovice za obračun plaća temeljem odluke iz rujna 2024. godine. </w:t>
      </w:r>
    </w:p>
    <w:p w14:paraId="41B1BFC9" w14:textId="77777777" w:rsidR="00EF1294" w:rsidRPr="00EF1294"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Redovna djelatnost sportskih klubova</w:t>
      </w:r>
    </w:p>
    <w:p w14:paraId="5B174B3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namijenjena za redovnu djelatnost sportskih klubova. U sustavu financiranja Sportske zajednice nalazi se ukupno 30 klubova i Zajednica boćarskih klubova (12 klubova) koji su u sustavu natjecanja. Iz ovih sredstava klubovi podmiruju troškove službenih natjecanja (kotizacije i delegatske troškove, članarina, sudačke troškove, izdatke za sportsku opremu i rekvizite, konzumaciju pića i hrane na putu i režijske troškove, naknade sportašima do visine neoporezivog iznosa, potrošni materijal, fiksne i mobilne telefonske mreže i druge troškove). U ta su sredstva uključene i naknade za rad trenera i tajnika pojedinih klubova. </w:t>
      </w:r>
    </w:p>
    <w:p w14:paraId="27ADB54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Zajedničke potrebe sportskih klubova</w:t>
      </w:r>
    </w:p>
    <w:p w14:paraId="4E1144E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 xml:space="preserve">Aktivnost podrazumijeva rashode za zajedničke troškove klubova, koji se jednako primjenjuju na sve klubove. To su troškovi organiziranog prijevoza na službena natjecanja, troškovi redarskih i zaštitarskih službi prilikom održavanja natjecanja, troškovi liječničkih pregleda, troškovi najma sportskih objekata i školovanja trenera. Kako su se NK Jadran i Ženski rukometni klub Poreč plasirali u višu ligu, potrebno je u skladu sa odredbama koje propisuje MUP osigurati veći broj zaštitara, odnosno redara na službenim natjecanjima. S obzirom da su gore navedeni klubovi prešli iz regionalne u državne lige porasli su  i troškovi prijevoza na službena takmičenja. Kako se svake godine povećava broj članova (49 klubova/udruga), povećavaju se i troškovi obaveznih sistematskih pregleda za sportaše koji se po novom Zakonu o sportu i dodatno proširuju na dodatne pretrage. </w:t>
      </w:r>
    </w:p>
    <w:p w14:paraId="078C59E3" w14:textId="77777777" w:rsidR="00EF1294" w:rsidRPr="00EF1294"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Održavanje sportskih objekata</w:t>
      </w:r>
    </w:p>
    <w:p w14:paraId="2E610D6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 ovu stavku su uključeni svi režijski troškovi: troškovi električne energije, utroška vode, odvoza komunalnog otpada, troškovi redovitog održavanja objekata (ličenje, razni sitni i drugi popravci), košnja trave, nabava i popravci sitnog inventara i opreme, troškovi fiksne i mobilne telefonije, nabava i potrošnja kancelarijskog materijala, potrošnog materijala za održavanje čistoće i higijene, poštanski troškovi, nabava i održavanje informatičke opreme i programa, pričuva, komunalna naknada i slično. U ovu stavku uključeni su svi sportski objekti, osim sportske dvorane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Izgradnjom nove škole na </w:t>
      </w:r>
      <w:proofErr w:type="spellStart"/>
      <w:r w:rsidRPr="00EF1294">
        <w:rPr>
          <w:rFonts w:ascii="Times New Roman" w:eastAsia="Times New Roman" w:hAnsi="Times New Roman" w:cs="Times New Roman"/>
          <w:sz w:val="24"/>
          <w:szCs w:val="24"/>
          <w:lang w:eastAsia="hr-HR"/>
        </w:rPr>
        <w:t>Finidi</w:t>
      </w:r>
      <w:proofErr w:type="spellEnd"/>
      <w:r w:rsidRPr="00EF1294">
        <w:rPr>
          <w:rFonts w:ascii="Times New Roman" w:eastAsia="Times New Roman" w:hAnsi="Times New Roman" w:cs="Times New Roman"/>
          <w:sz w:val="24"/>
          <w:szCs w:val="24"/>
          <w:lang w:eastAsia="hr-HR"/>
        </w:rPr>
        <w:t>, osnovne i srednje škole koriste sportsku dvoranu Veli Jože isključivo u jutarnjoj smijeni, a klubovi u popodnevnim i večernjim satima, uslijed čega se koristi veća količina energenta za grijanje dvorane i boćališta. U 2025. godini Sportska zajednica Grada Poreča planira u dvorani Veli Jože opremiti renoviranu salu za sastanke i klubove sa potrebnom opremom i namještajem kako bi svi klubovi imali primjereni prostor za rad, održavanje skupština, sastanaka i pohranu dokumentacije. Na nogometnom kampusu NK Jadran planira se izgraditi montažno skladište za traktor, opremu i alate koji su potrebni za održavanje kampusa. U kuglani obrtničkoga doma potrebno je renovirati kuglačke staze kako bi kuglana zadovoljavala uvjete za održavanje službenih takmičenja.</w:t>
      </w:r>
    </w:p>
    <w:p w14:paraId="5C4B8A72" w14:textId="77777777" w:rsidR="00EF1294" w:rsidRPr="00EF1294"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 xml:space="preserve">Redovno održavanje sportske dvorane </w:t>
      </w:r>
      <w:proofErr w:type="spellStart"/>
      <w:r w:rsidRPr="00EF1294">
        <w:rPr>
          <w:rFonts w:ascii="Times New Roman" w:eastAsia="Times New Roman" w:hAnsi="Times New Roman" w:cs="Times New Roman"/>
          <w:i/>
          <w:iCs/>
          <w:sz w:val="24"/>
          <w:szCs w:val="24"/>
          <w:lang w:eastAsia="hr-HR"/>
        </w:rPr>
        <w:t>Žatika</w:t>
      </w:r>
      <w:proofErr w:type="spellEnd"/>
    </w:p>
    <w:p w14:paraId="590B1E7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Sportska dvorana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vodi se i prati kao posebno troškovno mjesto. U tu stavku su uključeni troškovi: električne energije, energenata (lož ulja), vode, servisiranja i popravaka sustava za vatrodojavu, protuprovalnog sustava, video nadzora, redovnog tekućeg održavanja, materijala za održavanje čistoće i higijene, održavanja ispravnosti sustava liftova, fizičke i tehničke zaštite objekta, redovitih servisa sustava grijanja i hlađenja, odvoza smeća, fiksne i mobilne telefonije i drugi troškovi. U ovoj aktivnosti planirana su i sredstva za podmirenje police osiguranja objekta. Za održavanje i servisiranje limenog krova dvorane.  Od otvorenja multifunkcionalne polivalentne dvorane održavaju se razne manifestacije i sajmovi, a u  2025-toj godini  planirana su Svjetska prvenstva u rukometu, hokeju, judu, karateu, taekwondo i </w:t>
      </w:r>
      <w:proofErr w:type="spellStart"/>
      <w:r w:rsidRPr="00EF1294">
        <w:rPr>
          <w:rFonts w:ascii="Times New Roman" w:eastAsia="Times New Roman" w:hAnsi="Times New Roman" w:cs="Times New Roman"/>
          <w:sz w:val="24"/>
          <w:szCs w:val="24"/>
          <w:lang w:eastAsia="hr-HR"/>
        </w:rPr>
        <w:t>cornholu</w:t>
      </w:r>
      <w:proofErr w:type="spellEnd"/>
      <w:r w:rsidRPr="00EF1294">
        <w:rPr>
          <w:rFonts w:ascii="Times New Roman" w:eastAsia="Times New Roman" w:hAnsi="Times New Roman" w:cs="Times New Roman"/>
          <w:sz w:val="24"/>
          <w:szCs w:val="24"/>
          <w:lang w:eastAsia="hr-HR"/>
        </w:rPr>
        <w:t xml:space="preserve">. Kako bi se dvorana na vrijeme pripremila za navedene manifestacije potrebno je tijekom godine uložiti dodatna sredstva u renoviranje prostora dvorane na etaži -2,-1 i O. </w:t>
      </w:r>
    </w:p>
    <w:p w14:paraId="1A9BA58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Oprema koja je u dvorani, a prije svega odnosi se na svlačionice ne zadovoljava standarde svjetskih i europskih federacija te je iz tog razloga potrebno bilo  istu promijeniti sa novom koja zadovoljava standarde i norme svih federacija kako bi se i dalje u dvorani mogle održavati sve manifestacije. Veći dio svlačionica smo uspjeli tijekom 2024-e godine ( 5 velikih svlačionica), a u 2025-oj je u planu i ostatak (4 manje svlačionice).</w:t>
      </w:r>
    </w:p>
    <w:p w14:paraId="6029E2AA" w14:textId="77777777" w:rsidR="00EF1294" w:rsidRPr="00EF1294"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Fond izvrsnosti </w:t>
      </w:r>
    </w:p>
    <w:bookmarkEnd w:id="100"/>
    <w:p w14:paraId="41E97D8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Pod izvrsnosti u sportu podrazumijeva se postizanje izuzetnih rezultata i uspjeha u ekipnom i pojedinačnom natjecanju na svjetskim i europskim prvenstvima, u svjetskim i europskim ligama i kupovima, olimpijskim i mediteranskim igrama, </w:t>
      </w:r>
      <w:proofErr w:type="spellStart"/>
      <w:r w:rsidRPr="00EF1294">
        <w:rPr>
          <w:rFonts w:ascii="Times New Roman" w:eastAsia="Times New Roman" w:hAnsi="Times New Roman" w:cs="Times New Roman"/>
          <w:sz w:val="24"/>
          <w:szCs w:val="24"/>
          <w:lang w:eastAsia="hr-HR"/>
        </w:rPr>
        <w:t>univerzijadi</w:t>
      </w:r>
      <w:proofErr w:type="spellEnd"/>
      <w:r w:rsidRPr="00EF1294">
        <w:rPr>
          <w:rFonts w:ascii="Times New Roman" w:eastAsia="Times New Roman" w:hAnsi="Times New Roman" w:cs="Times New Roman"/>
          <w:sz w:val="24"/>
          <w:szCs w:val="24"/>
          <w:lang w:eastAsia="hr-HR"/>
        </w:rPr>
        <w:t xml:space="preserve">, domaćem ligaškom i kup natjecanju. Odlukom o načinu prikupljanja i raspodjele sredstava namijenjenih sportskim klubovima-članovima Sportske zajednice Grada Poreča, koju Gradonačelnik donosi za </w:t>
      </w:r>
      <w:r w:rsidRPr="00EF1294">
        <w:rPr>
          <w:rFonts w:ascii="Times New Roman" w:eastAsia="Times New Roman" w:hAnsi="Times New Roman" w:cs="Times New Roman"/>
          <w:sz w:val="24"/>
          <w:szCs w:val="24"/>
          <w:lang w:eastAsia="hr-HR"/>
        </w:rPr>
        <w:lastRenderedPageBreak/>
        <w:t>kalendarsku godinu, utvrđuju se kriteriji za raspodjelu prikupljenih novčanih sredstava. Korištenje novčanih sredstava uređuje se Odlukom Gradonačelnika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i aktima Izvršnog odbora Sportske zajednice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w:t>
      </w:r>
    </w:p>
    <w:p w14:paraId="35829CB5"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Nabava kombi vozila</w:t>
      </w:r>
    </w:p>
    <w:p w14:paraId="6EC2A9B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Sredstva planirana za nabavku kombi vozila za potrebe prijevoza članova sportskih klubova.</w:t>
      </w:r>
    </w:p>
    <w:p w14:paraId="3CF5A2C7"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Organizacija svjetskog prvenstva u rukometu</w:t>
      </w:r>
    </w:p>
    <w:p w14:paraId="3672894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domaćin je jedne grupe i </w:t>
      </w:r>
      <w:proofErr w:type="spellStart"/>
      <w:r w:rsidRPr="00EF1294">
        <w:rPr>
          <w:rFonts w:ascii="Times New Roman" w:eastAsia="Times New Roman" w:hAnsi="Times New Roman" w:cs="Times New Roman"/>
          <w:sz w:val="24"/>
          <w:szCs w:val="24"/>
          <w:lang w:eastAsia="hr-HR"/>
        </w:rPr>
        <w:t>President</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cupa</w:t>
      </w:r>
      <w:proofErr w:type="spellEnd"/>
      <w:r w:rsidRPr="00EF1294">
        <w:rPr>
          <w:rFonts w:ascii="Times New Roman" w:eastAsia="Times New Roman" w:hAnsi="Times New Roman" w:cs="Times New Roman"/>
          <w:sz w:val="24"/>
          <w:szCs w:val="24"/>
          <w:lang w:eastAsia="hr-HR"/>
        </w:rPr>
        <w:t xml:space="preserve">  Svjetskog  prvenstvo u rukometu za muškarce – IHF World </w:t>
      </w:r>
      <w:proofErr w:type="spellStart"/>
      <w:r w:rsidRPr="00EF1294">
        <w:rPr>
          <w:rFonts w:ascii="Times New Roman" w:eastAsia="Times New Roman" w:hAnsi="Times New Roman" w:cs="Times New Roman"/>
          <w:sz w:val="24"/>
          <w:szCs w:val="24"/>
          <w:lang w:eastAsia="hr-HR"/>
        </w:rPr>
        <w:t>championship</w:t>
      </w:r>
      <w:proofErr w:type="spellEnd"/>
      <w:r w:rsidRPr="00EF1294">
        <w:rPr>
          <w:rFonts w:ascii="Times New Roman" w:eastAsia="Times New Roman" w:hAnsi="Times New Roman" w:cs="Times New Roman"/>
          <w:sz w:val="24"/>
          <w:szCs w:val="24"/>
          <w:lang w:eastAsia="hr-HR"/>
        </w:rPr>
        <w:t xml:space="preserve"> for </w:t>
      </w:r>
      <w:proofErr w:type="spellStart"/>
      <w:r w:rsidRPr="00EF1294">
        <w:rPr>
          <w:rFonts w:ascii="Times New Roman" w:eastAsia="Times New Roman" w:hAnsi="Times New Roman" w:cs="Times New Roman"/>
          <w:sz w:val="24"/>
          <w:szCs w:val="24"/>
          <w:lang w:eastAsia="hr-HR"/>
        </w:rPr>
        <w:t>Men</w:t>
      </w:r>
      <w:proofErr w:type="spellEnd"/>
      <w:r w:rsidRPr="00EF1294">
        <w:rPr>
          <w:rFonts w:ascii="Times New Roman" w:eastAsia="Times New Roman" w:hAnsi="Times New Roman" w:cs="Times New Roman"/>
          <w:sz w:val="24"/>
          <w:szCs w:val="24"/>
          <w:lang w:eastAsia="hr-HR"/>
        </w:rPr>
        <w:t xml:space="preserve"> 2025- koje će se održati od 14-29.01.2025-e u dvorani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kao dio Svjetskog prvenstva kojemu su domaćini Hrvatska, Norveška i Danska. Krajnji rok za dovršetak priprema za Svjetsko prvenstvo je 7. siječnja 2025. godine , do kad Dvorana </w:t>
      </w:r>
      <w:proofErr w:type="spellStart"/>
      <w:r w:rsidRPr="00EF1294">
        <w:rPr>
          <w:rFonts w:ascii="Times New Roman" w:eastAsia="Times New Roman" w:hAnsi="Times New Roman" w:cs="Times New Roman"/>
          <w:sz w:val="24"/>
          <w:szCs w:val="24"/>
          <w:lang w:eastAsia="hr-HR"/>
        </w:rPr>
        <w:t>Žatika</w:t>
      </w:r>
      <w:proofErr w:type="spellEnd"/>
      <w:r w:rsidRPr="00EF1294">
        <w:rPr>
          <w:rFonts w:ascii="Times New Roman" w:eastAsia="Times New Roman" w:hAnsi="Times New Roman" w:cs="Times New Roman"/>
          <w:sz w:val="24"/>
          <w:szCs w:val="24"/>
          <w:lang w:eastAsia="hr-HR"/>
        </w:rPr>
        <w:t xml:space="preserve"> mora biti uređena po svim standardima i instrukcijama IHF-a. Potrebno je postaviti veliku montažnu tribinu i dvije pomične iza golova, pripremiti pozicije za službeno osoblje i televizijske prijenose, kao i VIP i press lože. Organizirati svu potrebnu infrastrukturu unutar i okolo dvorane, te opremiti dvoranu svim potrebnim uređajima i sustavima kako bi se prvenstvo moglo odvijati.</w:t>
      </w:r>
    </w:p>
    <w:p w14:paraId="63095297"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Financiranje programa i projekata udruga u sportu</w:t>
      </w:r>
    </w:p>
    <w:p w14:paraId="77B256F9"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Ova aktivnost odnosi se na financiranje programa i projekata udruga. Upravni odjel Je po donošenju Proračuna za 2025. objavio Javni natječaj za financiranje programa i projekata koji  se odnose na organizaciju sportskih aktivnosti za osobe s invaliditetom u teretani na spravama koje odgovaraju njihovim mogućnostima i potrebama, a s ciljem povećanja njihove socijalne uključenosti i stvaranja navike svakodnevnog bavljenja tjelesnom aktivnošću.</w:t>
      </w:r>
    </w:p>
    <w:p w14:paraId="0FBF92C9"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Održavanje sportskih dvorana i rekreacijskih objekata</w:t>
      </w:r>
    </w:p>
    <w:p w14:paraId="436ED41A" w14:textId="77777777" w:rsidR="00EF1294" w:rsidRPr="00EF1294"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F1294">
        <w:rPr>
          <w:rFonts w:ascii="Times New Roman" w:eastAsia="Times New Roman" w:hAnsi="Times New Roman" w:cs="Times New Roman"/>
          <w:bCs/>
          <w:color w:val="0D0D0D"/>
          <w:sz w:val="24"/>
          <w:szCs w:val="24"/>
          <w:lang w:eastAsia="hr-HR"/>
        </w:rPr>
        <w:t>Sredstva su planirana za tekuće i investicijsko održavanje sportskih objekata u vlasništvu ili u posjedu Grada Poreča, koji su dani na upravljanje Sportskoj zajednici Grada Poreča, na temelju prijedloga plana ulaganja koji se donosi početkom godine.</w:t>
      </w:r>
    </w:p>
    <w:p w14:paraId="0DCBD44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Kapitalni projekt: </w:t>
      </w:r>
    </w:p>
    <w:p w14:paraId="5F9C1BD5" w14:textId="77777777" w:rsidR="00EF1294" w:rsidRPr="00EF1294"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F1294">
        <w:rPr>
          <w:rFonts w:ascii="Times New Roman" w:eastAsia="Times New Roman" w:hAnsi="Times New Roman" w:cs="Times New Roman"/>
          <w:b/>
          <w:bCs/>
          <w:i/>
          <w:iCs/>
          <w:sz w:val="24"/>
          <w:szCs w:val="24"/>
          <w:lang w:eastAsia="hr-HR"/>
        </w:rPr>
        <w:t>Ostale potrebe u sportu i rekreaciji</w:t>
      </w:r>
      <w:r w:rsidRPr="00EF1294">
        <w:rPr>
          <w:rFonts w:ascii="Times New Roman" w:eastAsia="Times New Roman" w:hAnsi="Times New Roman" w:cs="Times New Roman"/>
          <w:bCs/>
          <w:i/>
          <w:iCs/>
          <w:color w:val="0D0D0D"/>
          <w:sz w:val="24"/>
          <w:szCs w:val="24"/>
          <w:lang w:eastAsia="hr-HR"/>
        </w:rPr>
        <w:t xml:space="preserve"> </w:t>
      </w:r>
    </w:p>
    <w:p w14:paraId="02E4AB60"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bCs/>
          <w:sz w:val="24"/>
          <w:szCs w:val="24"/>
          <w:lang w:eastAsia="hr-HR"/>
        </w:rPr>
        <w:t>Sredstva su planirana za pokriće raznih neplaniranih rashoda.</w:t>
      </w:r>
    </w:p>
    <w:p w14:paraId="198F320E"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Kapitalni projekt: </w:t>
      </w:r>
    </w:p>
    <w:p w14:paraId="25801510" w14:textId="77777777" w:rsidR="00EF1294" w:rsidRPr="00EF1294" w:rsidRDefault="00EF1294" w:rsidP="00EF1294">
      <w:pPr>
        <w:spacing w:after="0" w:line="240" w:lineRule="auto"/>
        <w:jc w:val="both"/>
        <w:rPr>
          <w:rFonts w:ascii="Times New Roman" w:eastAsia="Times New Roman" w:hAnsi="Times New Roman" w:cs="Times New Roman"/>
          <w:b/>
          <w:i/>
          <w:iCs/>
          <w:sz w:val="24"/>
          <w:szCs w:val="24"/>
          <w:lang w:eastAsia="hr-HR"/>
        </w:rPr>
      </w:pPr>
      <w:r w:rsidRPr="00EF1294">
        <w:rPr>
          <w:rFonts w:ascii="Times New Roman" w:eastAsia="Times New Roman" w:hAnsi="Times New Roman" w:cs="Times New Roman"/>
          <w:b/>
          <w:i/>
          <w:iCs/>
          <w:sz w:val="24"/>
          <w:szCs w:val="24"/>
          <w:lang w:eastAsia="hr-HR"/>
        </w:rPr>
        <w:t xml:space="preserve">Izgradnja nogometnih igrališta </w:t>
      </w:r>
    </w:p>
    <w:p w14:paraId="3DB4C65A"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bookmarkStart w:id="101" w:name="_Hlk150767790"/>
      <w:r w:rsidRPr="00EF1294">
        <w:rPr>
          <w:rFonts w:ascii="Times New Roman" w:eastAsia="Times New Roman" w:hAnsi="Times New Roman" w:cs="Times New Roman"/>
          <w:bCs/>
          <w:sz w:val="24"/>
          <w:szCs w:val="24"/>
          <w:lang w:eastAsia="hr-HR"/>
        </w:rPr>
        <w:t>Sredstva su planirana za izgradnju dva nogometna igrališta s pravom travom na Nogometnom kampusu.</w:t>
      </w:r>
      <w:bookmarkEnd w:id="101"/>
    </w:p>
    <w:p w14:paraId="5B2A45B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 xml:space="preserve">Kapitalni projekt: </w:t>
      </w:r>
    </w:p>
    <w:p w14:paraId="7FC20B5E" w14:textId="77777777" w:rsidR="00EF1294" w:rsidRPr="00EF1294" w:rsidRDefault="00EF1294" w:rsidP="00EF1294">
      <w:pPr>
        <w:spacing w:after="0" w:line="240" w:lineRule="auto"/>
        <w:jc w:val="both"/>
        <w:rPr>
          <w:rFonts w:ascii="Times New Roman" w:eastAsia="Times New Roman" w:hAnsi="Times New Roman" w:cs="Times New Roman"/>
          <w:b/>
          <w:i/>
          <w:iCs/>
          <w:sz w:val="24"/>
          <w:szCs w:val="24"/>
          <w:lang w:eastAsia="hr-HR"/>
        </w:rPr>
      </w:pPr>
      <w:r w:rsidRPr="00EF1294">
        <w:rPr>
          <w:rFonts w:ascii="Times New Roman" w:eastAsia="Times New Roman" w:hAnsi="Times New Roman" w:cs="Times New Roman"/>
          <w:b/>
          <w:i/>
          <w:iCs/>
          <w:sz w:val="24"/>
          <w:szCs w:val="24"/>
          <w:lang w:eastAsia="hr-HR"/>
        </w:rPr>
        <w:t>Adaptacija i opremanje SRC Veli Jože</w:t>
      </w:r>
    </w:p>
    <w:p w14:paraId="523B1FB1"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bCs/>
          <w:sz w:val="24"/>
          <w:szCs w:val="24"/>
          <w:lang w:eastAsia="hr-HR"/>
        </w:rPr>
        <w:t>Sredstva planirana za realizaciju projekta Adaptacija i opremanje SRC Veli Jože za koji je ugovoreno sufinanciranje od 43,39% s Ministarstvom turizma, a Grad je osigurao preostali iznos potreban za provedbu projekta. Nositelji projekta Grad Poreč-</w:t>
      </w:r>
      <w:proofErr w:type="spellStart"/>
      <w:r w:rsidRPr="00EF1294">
        <w:rPr>
          <w:rFonts w:ascii="Times New Roman" w:eastAsia="Times New Roman" w:hAnsi="Times New Roman" w:cs="Times New Roman"/>
          <w:bCs/>
          <w:sz w:val="24"/>
          <w:szCs w:val="24"/>
          <w:lang w:eastAsia="hr-HR"/>
        </w:rPr>
        <w:t>Parenzo</w:t>
      </w:r>
      <w:proofErr w:type="spellEnd"/>
      <w:r w:rsidRPr="00EF1294">
        <w:rPr>
          <w:rFonts w:ascii="Times New Roman" w:eastAsia="Times New Roman" w:hAnsi="Times New Roman" w:cs="Times New Roman"/>
          <w:bCs/>
          <w:sz w:val="24"/>
          <w:szCs w:val="24"/>
          <w:lang w:eastAsia="hr-HR"/>
        </w:rPr>
        <w:t xml:space="preserve"> i Sportska zajednica planirali su niz ulaganja s ciljem unaprjeđenja infrastrukture dvorane </w:t>
      </w:r>
      <w:proofErr w:type="spellStart"/>
      <w:r w:rsidRPr="00EF1294">
        <w:rPr>
          <w:rFonts w:ascii="Times New Roman" w:eastAsia="Times New Roman" w:hAnsi="Times New Roman" w:cs="Times New Roman"/>
          <w:bCs/>
          <w:sz w:val="24"/>
          <w:szCs w:val="24"/>
          <w:lang w:eastAsia="hr-HR"/>
        </w:rPr>
        <w:t>SRC„Veli</w:t>
      </w:r>
      <w:proofErr w:type="spellEnd"/>
      <w:r w:rsidRPr="00EF1294">
        <w:rPr>
          <w:rFonts w:ascii="Times New Roman" w:eastAsia="Times New Roman" w:hAnsi="Times New Roman" w:cs="Times New Roman"/>
          <w:bCs/>
          <w:sz w:val="24"/>
          <w:szCs w:val="24"/>
          <w:lang w:eastAsia="hr-HR"/>
        </w:rPr>
        <w:t xml:space="preserve"> Jože“. Među ključnim zahvatima su adaptacija svlačionica, zamjena rasvjete, adaptacija kabineta, te prenamjena spremišta u klupski prostor za manje klubove u sklopu velike dvorane. Također, planira se nabava viseće kuglane za osobe s invaliditetom. Adaptacijom i opremanjem navedene sportske infrastrukture očekuju se značajne uštede na potrošnji energije (od preko 80 posto u glavnoj dvorani i preko 50 posto na boćalištu), kao i povećanje iskoristivosti same dvorane, te poboljšanje kvalitete usluga za korisnike.</w:t>
      </w:r>
    </w:p>
    <w:p w14:paraId="413B9D98"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highlight w:val="yellow"/>
          <w:u w:val="single"/>
          <w:lang w:eastAsia="hr-HR"/>
        </w:rPr>
      </w:pPr>
      <w:r w:rsidRPr="00EF1294">
        <w:rPr>
          <w:rFonts w:ascii="Times New Roman" w:eastAsia="Times New Roman" w:hAnsi="Times New Roman" w:cs="Times New Roman"/>
          <w:color w:val="0D0D0D"/>
          <w:sz w:val="24"/>
          <w:szCs w:val="24"/>
          <w:u w:val="single"/>
          <w:lang w:eastAsia="hr-HR"/>
        </w:rPr>
        <w:t>Tekući projekt</w:t>
      </w:r>
      <w:r w:rsidRPr="00EF1294">
        <w:rPr>
          <w:rFonts w:ascii="Times New Roman" w:eastAsia="Times New Roman" w:hAnsi="Times New Roman" w:cs="Times New Roman"/>
          <w:b/>
          <w:color w:val="0D0D0D"/>
          <w:sz w:val="20"/>
          <w:szCs w:val="20"/>
          <w:highlight w:val="yellow"/>
          <w:u w:val="single"/>
          <w:lang w:eastAsia="hr-HR"/>
        </w:rPr>
        <w:t xml:space="preserve"> </w:t>
      </w:r>
    </w:p>
    <w:p w14:paraId="2719B752" w14:textId="77777777" w:rsidR="00EF1294" w:rsidRPr="00EF1294"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iCs/>
          <w:color w:val="0D0D0D"/>
          <w:sz w:val="24"/>
          <w:szCs w:val="24"/>
          <w:lang w:eastAsia="hr-HR"/>
        </w:rPr>
        <w:t>Članstvo u Hrvatskoj olimpijskoj obitelji</w:t>
      </w:r>
    </w:p>
    <w:p w14:paraId="209A9C3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plaćanje članarine za članstvo u Hrvatskoj olimpijskoj obitelji (dalje: HOO). Između Hrvatskog olimpijskog odbora, Grada Poreča, Turističke zajednice Poreč i Plave lagune d.d. zaključen je ugovor kojim su određena prava koja se stječu članstvom u HOO kao što su: korištenje naziva „Poreč-grad partner hrvatskih olimpijaca“ ili drugi slogan, pravo </w:t>
      </w:r>
      <w:r w:rsidRPr="00EF1294">
        <w:rPr>
          <w:rFonts w:ascii="Times New Roman" w:eastAsia="Times New Roman" w:hAnsi="Times New Roman" w:cs="Times New Roman"/>
          <w:sz w:val="24"/>
          <w:szCs w:val="24"/>
          <w:lang w:eastAsia="hr-HR"/>
        </w:rPr>
        <w:lastRenderedPageBreak/>
        <w:t xml:space="preserve">da grb Grada i </w:t>
      </w:r>
      <w:proofErr w:type="spellStart"/>
      <w:r w:rsidRPr="00EF1294">
        <w:rPr>
          <w:rFonts w:ascii="Times New Roman" w:eastAsia="Times New Roman" w:hAnsi="Times New Roman" w:cs="Times New Roman"/>
          <w:sz w:val="24"/>
          <w:szCs w:val="24"/>
          <w:lang w:eastAsia="hr-HR"/>
        </w:rPr>
        <w:t>logotipovi</w:t>
      </w:r>
      <w:proofErr w:type="spellEnd"/>
      <w:r w:rsidRPr="00EF1294">
        <w:rPr>
          <w:rFonts w:ascii="Times New Roman" w:eastAsia="Times New Roman" w:hAnsi="Times New Roman" w:cs="Times New Roman"/>
          <w:sz w:val="24"/>
          <w:szCs w:val="24"/>
          <w:lang w:eastAsia="hr-HR"/>
        </w:rPr>
        <w:t xml:space="preserve"> TZ Poreč i Plave lagune budu istaknuti na memorandumu HOO, pravo na posebnu tiskovnu konferenciju na kojoj će biti istaknut njihov doprinos ukupnom razvoju hrvatskog sporta, pravo da se grb Grada i </w:t>
      </w:r>
      <w:proofErr w:type="spellStart"/>
      <w:r w:rsidRPr="00EF1294">
        <w:rPr>
          <w:rFonts w:ascii="Times New Roman" w:eastAsia="Times New Roman" w:hAnsi="Times New Roman" w:cs="Times New Roman"/>
          <w:sz w:val="24"/>
          <w:szCs w:val="24"/>
          <w:lang w:eastAsia="hr-HR"/>
        </w:rPr>
        <w:t>logotipovi</w:t>
      </w:r>
      <w:proofErr w:type="spellEnd"/>
      <w:r w:rsidRPr="00EF1294">
        <w:rPr>
          <w:rFonts w:ascii="Times New Roman" w:eastAsia="Times New Roman" w:hAnsi="Times New Roman" w:cs="Times New Roman"/>
          <w:sz w:val="24"/>
          <w:szCs w:val="24"/>
          <w:lang w:eastAsia="hr-HR"/>
        </w:rPr>
        <w:t xml:space="preserve"> TZ Poreč i Plave lagune istaknu na panou HOO u prostorijama gdje se održavaju sjednice i prijemi, a koje redovito prate radio i TV postaje, pravo na sudjelovanje u sastavu delegacije i o trošku HOO-a naših predstavnika na Olimpijskim, Mediteranskim i Europskim igrama, upućivanje na korištenje, za potrebe priprema i natjecanja nacionalnih selekcija i sportaša za velika svjetska natjecanja i odgovarajuće sportske manifestacije, hotelske objekte na području Poreča i sportsku infrastrukturu, ukoliko za tu vrstu priprema i manifestacija postoji adekvatna sportska infrastruktura.</w:t>
      </w:r>
    </w:p>
    <w:p w14:paraId="66685C4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4CA9B9C8"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
          <w:color w:val="0D0D0D"/>
          <w:sz w:val="24"/>
          <w:szCs w:val="24"/>
          <w:lang w:eastAsia="hr-HR"/>
        </w:rPr>
        <w:t>CILJ PROGRAMA</w:t>
      </w:r>
      <w:r w:rsidRPr="00EF1294">
        <w:rPr>
          <w:rFonts w:ascii="Times New Roman" w:eastAsia="Times New Roman" w:hAnsi="Times New Roman" w:cs="Times New Roman"/>
          <w:color w:val="0D0D0D"/>
          <w:sz w:val="24"/>
          <w:szCs w:val="24"/>
          <w:lang w:eastAsia="hr-HR"/>
        </w:rPr>
        <w:t>:</w:t>
      </w:r>
    </w:p>
    <w:p w14:paraId="26491642"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Proračunskim sredstvima provoditi aktivnosti na ostvarivanju zajedničkih ciljeva i interesa u sportu, su/financirati  djelovanje Sportske zajednice Grada Poreča i drugih udruga u organizaciji i izvođenju sportskih aktivnosti, sa svrhom uključivanju djece, djece s teškoćama u razvoju, mladih, osoba s invaliditetom i ostalih građana u sportske programe, kvalitetno upravljati i optimalno koristiti gradske sportske objekte. </w:t>
      </w:r>
    </w:p>
    <w:p w14:paraId="5CE7AB54"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3EA4AF0D"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F1294">
        <w:rPr>
          <w:rFonts w:ascii="Times New Roman" w:eastAsia="Times New Roman" w:hAnsi="Times New Roman" w:cs="Times New Roman"/>
          <w:b/>
          <w:color w:val="0D0D0D"/>
          <w:sz w:val="24"/>
          <w:szCs w:val="24"/>
          <w:lang w:eastAsia="hr-HR"/>
        </w:rPr>
        <w:t xml:space="preserve">REALIZACIJA PROGRAMA: </w:t>
      </w:r>
    </w:p>
    <w:p w14:paraId="4EDC5106" w14:textId="77777777" w:rsidR="00EF1294" w:rsidRPr="00EF1294" w:rsidRDefault="00EF1294" w:rsidP="00EF1294">
      <w:pPr>
        <w:spacing w:after="0" w:line="240" w:lineRule="auto"/>
        <w:jc w:val="both"/>
        <w:rPr>
          <w:rFonts w:ascii="Times New Roman" w:eastAsia="Times New Roman" w:hAnsi="Times New Roman" w:cs="Times New Roman"/>
          <w:b/>
          <w:color w:val="0D0D0D"/>
          <w:sz w:val="24"/>
          <w:szCs w:val="24"/>
          <w:u w:val="single"/>
          <w:lang w:eastAsia="hr-HR"/>
        </w:rPr>
      </w:pPr>
      <w:r w:rsidRPr="00EF1294">
        <w:rPr>
          <w:rFonts w:ascii="Times New Roman" w:eastAsia="Times New Roman" w:hAnsi="Times New Roman" w:cs="Times New Roman"/>
          <w:color w:val="0D0D0D"/>
          <w:sz w:val="24"/>
          <w:szCs w:val="24"/>
          <w:u w:val="single"/>
          <w:lang w:eastAsia="hr-HR"/>
        </w:rPr>
        <w:t>Aktivnosti:</w:t>
      </w:r>
    </w:p>
    <w:p w14:paraId="751D4212" w14:textId="77777777" w:rsidR="00EF1294" w:rsidRPr="00EF1294"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F1294">
        <w:rPr>
          <w:rFonts w:ascii="Times New Roman" w:eastAsia="Times New Roman" w:hAnsi="Times New Roman" w:cs="Times New Roman"/>
          <w:b/>
          <w:i/>
          <w:color w:val="0D0D0D"/>
          <w:sz w:val="24"/>
          <w:szCs w:val="24"/>
          <w:lang w:eastAsia="hr-HR"/>
        </w:rPr>
        <w:t xml:space="preserve">Dugoročni zakup sportske dvorane </w:t>
      </w:r>
      <w:proofErr w:type="spellStart"/>
      <w:r w:rsidRPr="00EF1294">
        <w:rPr>
          <w:rFonts w:ascii="Times New Roman" w:eastAsia="Times New Roman" w:hAnsi="Times New Roman" w:cs="Times New Roman"/>
          <w:b/>
          <w:i/>
          <w:color w:val="0D0D0D"/>
          <w:sz w:val="24"/>
          <w:szCs w:val="24"/>
          <w:lang w:eastAsia="hr-HR"/>
        </w:rPr>
        <w:t>Žatika</w:t>
      </w:r>
      <w:proofErr w:type="spellEnd"/>
      <w:r w:rsidRPr="00EF1294">
        <w:rPr>
          <w:rFonts w:ascii="Times New Roman" w:eastAsia="Times New Roman" w:hAnsi="Times New Roman" w:cs="Times New Roman"/>
          <w:i/>
          <w:color w:val="0D0D0D"/>
          <w:sz w:val="24"/>
          <w:szCs w:val="24"/>
          <w:lang w:eastAsia="hr-HR"/>
        </w:rPr>
        <w:t xml:space="preserve"> </w:t>
      </w:r>
    </w:p>
    <w:p w14:paraId="7E7CA625"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iCs/>
          <w:color w:val="0D0D0D"/>
          <w:sz w:val="24"/>
          <w:szCs w:val="24"/>
          <w:lang w:eastAsia="hr-HR"/>
        </w:rPr>
        <w:t>Sre</w:t>
      </w:r>
      <w:r w:rsidRPr="00EF1294">
        <w:rPr>
          <w:rFonts w:ascii="Times New Roman" w:eastAsia="Times New Roman" w:hAnsi="Times New Roman" w:cs="Times New Roman"/>
          <w:color w:val="0D0D0D"/>
          <w:sz w:val="24"/>
          <w:szCs w:val="24"/>
          <w:lang w:eastAsia="hr-HR"/>
        </w:rPr>
        <w:t>dstva su</w:t>
      </w:r>
      <w:r w:rsidRPr="00EF1294">
        <w:rPr>
          <w:rFonts w:ascii="Times New Roman" w:eastAsia="Times New Roman" w:hAnsi="Times New Roman" w:cs="Times New Roman"/>
          <w:color w:val="0D0D0D"/>
          <w:sz w:val="20"/>
          <w:szCs w:val="20"/>
          <w:lang w:eastAsia="hr-HR"/>
        </w:rPr>
        <w:t xml:space="preserve"> </w:t>
      </w:r>
      <w:r w:rsidRPr="00EF1294">
        <w:rPr>
          <w:rFonts w:ascii="Times New Roman" w:eastAsia="Times New Roman" w:hAnsi="Times New Roman" w:cs="Times New Roman"/>
          <w:color w:val="0D0D0D"/>
          <w:sz w:val="24"/>
          <w:szCs w:val="24"/>
          <w:lang w:eastAsia="hr-HR"/>
        </w:rPr>
        <w:t xml:space="preserve">namijenjena za plaćanje najamnine temeljem Ugovora o zakupu višenamjenske sportske dvorane </w:t>
      </w:r>
      <w:proofErr w:type="spellStart"/>
      <w:r w:rsidRPr="00EF1294">
        <w:rPr>
          <w:rFonts w:ascii="Times New Roman" w:eastAsia="Times New Roman" w:hAnsi="Times New Roman" w:cs="Times New Roman"/>
          <w:color w:val="0D0D0D"/>
          <w:sz w:val="24"/>
          <w:szCs w:val="24"/>
          <w:lang w:eastAsia="hr-HR"/>
        </w:rPr>
        <w:t>Žatika</w:t>
      </w:r>
      <w:proofErr w:type="spellEnd"/>
      <w:r w:rsidRPr="00EF1294">
        <w:rPr>
          <w:rFonts w:ascii="Times New Roman" w:eastAsia="Times New Roman" w:hAnsi="Times New Roman" w:cs="Times New Roman"/>
          <w:color w:val="0D0D0D"/>
          <w:sz w:val="24"/>
          <w:szCs w:val="24"/>
          <w:lang w:eastAsia="hr-HR"/>
        </w:rPr>
        <w:t xml:space="preserve">, sklopljenog između Grada i TD </w:t>
      </w:r>
      <w:proofErr w:type="spellStart"/>
      <w:r w:rsidRPr="00EF1294">
        <w:rPr>
          <w:rFonts w:ascii="Times New Roman" w:eastAsia="Times New Roman" w:hAnsi="Times New Roman" w:cs="Times New Roman"/>
          <w:color w:val="0D0D0D"/>
          <w:sz w:val="24"/>
          <w:szCs w:val="24"/>
          <w:lang w:eastAsia="hr-HR"/>
        </w:rPr>
        <w:t>Parentium</w:t>
      </w:r>
      <w:proofErr w:type="spellEnd"/>
      <w:r w:rsidRPr="00EF1294">
        <w:rPr>
          <w:rFonts w:ascii="Times New Roman" w:eastAsia="Times New Roman" w:hAnsi="Times New Roman" w:cs="Times New Roman"/>
          <w:color w:val="0D0D0D"/>
          <w:sz w:val="24"/>
          <w:szCs w:val="24"/>
          <w:lang w:eastAsia="hr-HR"/>
        </w:rPr>
        <w:t xml:space="preserve"> d.o.o. </w:t>
      </w:r>
    </w:p>
    <w:p w14:paraId="0EFED227"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102" w:name="_Hlk101377532"/>
      <w:bookmarkStart w:id="103" w:name="_Hlk101378860"/>
      <w:bookmarkEnd w:id="99"/>
      <w:r w:rsidRPr="00EF1294">
        <w:rPr>
          <w:rFonts w:ascii="Times New Roman" w:eastAsia="Times New Roman" w:hAnsi="Times New Roman" w:cs="Times New Roman"/>
          <w:color w:val="0D0D0D"/>
          <w:sz w:val="24"/>
          <w:szCs w:val="24"/>
          <w:lang w:eastAsia="hr-HR"/>
        </w:rPr>
        <w:t>Aktivnost je izvršena u vrijednosti 90,27% od planiranog iznosa.</w:t>
      </w:r>
    </w:p>
    <w:p w14:paraId="60D0ED9E" w14:textId="77777777" w:rsidR="00EF1294" w:rsidRPr="00EF1294"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F1294">
        <w:rPr>
          <w:rFonts w:ascii="Times New Roman" w:eastAsia="Times New Roman" w:hAnsi="Times New Roman" w:cs="Times New Roman"/>
          <w:b/>
          <w:i/>
          <w:color w:val="0D0D0D"/>
          <w:sz w:val="24"/>
          <w:szCs w:val="24"/>
          <w:lang w:eastAsia="hr-HR"/>
        </w:rPr>
        <w:t>O</w:t>
      </w:r>
      <w:r w:rsidRPr="00EF1294">
        <w:rPr>
          <w:rFonts w:ascii="Times New Roman" w:eastAsia="Times New Roman" w:hAnsi="Times New Roman" w:cs="Times New Roman"/>
          <w:b/>
          <w:i/>
          <w:iCs/>
          <w:color w:val="0D0D0D"/>
          <w:sz w:val="24"/>
          <w:szCs w:val="24"/>
          <w:lang w:eastAsia="hr-HR"/>
        </w:rPr>
        <w:t>snovna djelatnost Sportske zajednice Grada Poreča</w:t>
      </w:r>
    </w:p>
    <w:p w14:paraId="4A38C33B"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bCs/>
          <w:color w:val="0D0D0D"/>
          <w:sz w:val="24"/>
          <w:szCs w:val="24"/>
          <w:lang w:eastAsia="hr-HR"/>
        </w:rPr>
        <w:t>Sr</w:t>
      </w:r>
      <w:r w:rsidRPr="00EF1294">
        <w:rPr>
          <w:rFonts w:ascii="Times New Roman" w:eastAsia="Times New Roman" w:hAnsi="Times New Roman" w:cs="Times New Roman"/>
          <w:color w:val="0D0D0D"/>
          <w:sz w:val="24"/>
          <w:szCs w:val="24"/>
          <w:lang w:eastAsia="hr-HR"/>
        </w:rPr>
        <w:t xml:space="preserve">edstva u okviru ove aktivnosti realizirana su za sljedeće programe Sportske zajednice: </w:t>
      </w:r>
    </w:p>
    <w:p w14:paraId="7EA6796F"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Korištenje sportske dvorane </w:t>
      </w:r>
      <w:proofErr w:type="spellStart"/>
      <w:r w:rsidRPr="00EF1294">
        <w:rPr>
          <w:rFonts w:ascii="Times New Roman" w:eastAsia="Times New Roman" w:hAnsi="Times New Roman" w:cs="Times New Roman"/>
          <w:i/>
          <w:iCs/>
          <w:color w:val="0D0D0D"/>
          <w:sz w:val="24"/>
          <w:szCs w:val="24"/>
          <w:lang w:eastAsia="hr-HR"/>
        </w:rPr>
        <w:t>Žatika</w:t>
      </w:r>
      <w:proofErr w:type="spellEnd"/>
      <w:r w:rsidRPr="00EF1294">
        <w:rPr>
          <w:rFonts w:ascii="Times New Roman" w:eastAsia="Times New Roman" w:hAnsi="Times New Roman" w:cs="Times New Roman"/>
          <w:i/>
          <w:iCs/>
          <w:color w:val="0D0D0D"/>
          <w:sz w:val="24"/>
          <w:szCs w:val="24"/>
          <w:lang w:eastAsia="hr-HR"/>
        </w:rPr>
        <w:t xml:space="preserve"> za gradske manifestacije 138.400,00 eura, 100,00 % od planiranog iznosa, </w:t>
      </w:r>
    </w:p>
    <w:p w14:paraId="538D90B5"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Troškovi za EU natjecanja sportskih klubova 25.524,39 eura, 96,14% od planiranog iznosa,</w:t>
      </w:r>
    </w:p>
    <w:p w14:paraId="78F5537B"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Stručne službe za organizaciju rekreacije i sportskih aktivnosti 606.030,00, 100,00% od planiranog iznosa, </w:t>
      </w:r>
    </w:p>
    <w:p w14:paraId="76908CD1"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Redovna djelatnost sportskih klubova  397.000,00 eura, 100% od planiranog iznosa, </w:t>
      </w:r>
    </w:p>
    <w:p w14:paraId="227726F0"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Zajedničke potrebe sportskih klubova 332.410,00 eura, 100,00% od planiranog iznosa, </w:t>
      </w:r>
    </w:p>
    <w:p w14:paraId="501D8626"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Organizacija rukometnog prvenstva 245.000,00 eura, 100% od planiranog iznosa,</w:t>
      </w:r>
    </w:p>
    <w:p w14:paraId="17B04C27"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Održavanje sportskih objekata 225.470,00 eura, 100,00 % od planiranog iznosa, </w:t>
      </w:r>
    </w:p>
    <w:p w14:paraId="616640AB"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xml:space="preserve">- Redovno održavanje sportske dvorane </w:t>
      </w:r>
      <w:proofErr w:type="spellStart"/>
      <w:r w:rsidRPr="00EF1294">
        <w:rPr>
          <w:rFonts w:ascii="Times New Roman" w:eastAsia="Times New Roman" w:hAnsi="Times New Roman" w:cs="Times New Roman"/>
          <w:i/>
          <w:iCs/>
          <w:color w:val="0D0D0D"/>
          <w:sz w:val="24"/>
          <w:szCs w:val="24"/>
          <w:lang w:eastAsia="hr-HR"/>
        </w:rPr>
        <w:t>Žatika</w:t>
      </w:r>
      <w:proofErr w:type="spellEnd"/>
      <w:r w:rsidRPr="00EF1294">
        <w:rPr>
          <w:rFonts w:ascii="Times New Roman" w:eastAsia="Times New Roman" w:hAnsi="Times New Roman" w:cs="Times New Roman"/>
          <w:i/>
          <w:iCs/>
          <w:color w:val="0D0D0D"/>
          <w:sz w:val="24"/>
          <w:szCs w:val="24"/>
          <w:lang w:eastAsia="hr-HR"/>
        </w:rPr>
        <w:t xml:space="preserve"> 230.940,00, 100% od planiranog iznosa,</w:t>
      </w:r>
    </w:p>
    <w:p w14:paraId="2ACBCB6C"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Fond izvrsnosti  39.820,00 eura, 0,00% od planiranog iznosa,</w:t>
      </w:r>
    </w:p>
    <w:p w14:paraId="6747A5E7" w14:textId="77777777" w:rsidR="00EF1294" w:rsidRPr="00EF1294"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F1294">
        <w:rPr>
          <w:rFonts w:ascii="Times New Roman" w:eastAsia="Times New Roman" w:hAnsi="Times New Roman" w:cs="Times New Roman"/>
          <w:i/>
          <w:iCs/>
          <w:color w:val="0D0D0D"/>
          <w:sz w:val="24"/>
          <w:szCs w:val="24"/>
          <w:lang w:eastAsia="hr-HR"/>
        </w:rPr>
        <w:t>- Kapitalne donacije za nabavku kombi vozila 41.000,00 eura, 100% od planiranog iznosa.</w:t>
      </w:r>
    </w:p>
    <w:p w14:paraId="42B48D8C" w14:textId="77777777" w:rsidR="00EF1294" w:rsidRPr="00EF1294"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F1294">
        <w:rPr>
          <w:rFonts w:ascii="Times New Roman" w:eastAsia="Times New Roman" w:hAnsi="Times New Roman" w:cs="Times New Roman"/>
          <w:color w:val="0D0D0D"/>
          <w:sz w:val="24"/>
          <w:szCs w:val="24"/>
          <w:lang w:eastAsia="hr-HR"/>
        </w:rPr>
        <w:t xml:space="preserve">Cjelokupna aktivnost </w:t>
      </w:r>
      <w:r w:rsidRPr="00EF1294">
        <w:rPr>
          <w:rFonts w:ascii="Times New Roman" w:eastAsia="Times New Roman" w:hAnsi="Times New Roman" w:cs="Times New Roman"/>
          <w:i/>
          <w:color w:val="0D0D0D"/>
          <w:sz w:val="24"/>
          <w:szCs w:val="24"/>
          <w:lang w:eastAsia="hr-HR"/>
        </w:rPr>
        <w:t>O</w:t>
      </w:r>
      <w:r w:rsidRPr="00EF1294">
        <w:rPr>
          <w:rFonts w:ascii="Times New Roman" w:eastAsia="Times New Roman" w:hAnsi="Times New Roman" w:cs="Times New Roman"/>
          <w:i/>
          <w:iCs/>
          <w:color w:val="0D0D0D"/>
          <w:sz w:val="24"/>
          <w:szCs w:val="24"/>
          <w:lang w:eastAsia="hr-HR"/>
        </w:rPr>
        <w:t>snovna djelatnost SZ</w:t>
      </w:r>
      <w:r w:rsidRPr="00EF1294">
        <w:rPr>
          <w:rFonts w:ascii="Times New Roman" w:eastAsia="Times New Roman" w:hAnsi="Times New Roman" w:cs="Times New Roman"/>
          <w:b/>
          <w:bCs/>
          <w:color w:val="0D0D0D"/>
          <w:sz w:val="24"/>
          <w:szCs w:val="24"/>
          <w:lang w:eastAsia="hr-HR"/>
        </w:rPr>
        <w:t xml:space="preserve"> </w:t>
      </w:r>
      <w:r w:rsidRPr="00EF1294">
        <w:rPr>
          <w:rFonts w:ascii="Times New Roman" w:eastAsia="Times New Roman" w:hAnsi="Times New Roman" w:cs="Times New Roman"/>
          <w:color w:val="0D0D0D"/>
          <w:sz w:val="24"/>
          <w:szCs w:val="24"/>
          <w:lang w:eastAsia="hr-HR"/>
        </w:rPr>
        <w:t>izvršena je u vrijednosti 98,21% od planiranog iznosa.</w:t>
      </w:r>
    </w:p>
    <w:p w14:paraId="23A70CA7" w14:textId="77777777" w:rsidR="00EF1294" w:rsidRPr="00EF1294" w:rsidRDefault="00EF1294" w:rsidP="00EF1294">
      <w:pPr>
        <w:spacing w:after="0" w:line="240" w:lineRule="auto"/>
        <w:ind w:firstLine="708"/>
        <w:jc w:val="both"/>
        <w:rPr>
          <w:rFonts w:ascii="Times New Roman" w:eastAsia="Times New Roman" w:hAnsi="Times New Roman" w:cs="Times New Roman"/>
          <w:bCs/>
          <w:i/>
          <w:iCs/>
          <w:color w:val="0D0D0D"/>
          <w:sz w:val="24"/>
          <w:szCs w:val="24"/>
          <w:lang w:eastAsia="hr-HR"/>
        </w:rPr>
      </w:pPr>
      <w:r w:rsidRPr="00EF1294">
        <w:rPr>
          <w:rFonts w:ascii="Times New Roman" w:eastAsia="Times New Roman" w:hAnsi="Times New Roman" w:cs="Times New Roman"/>
          <w:bCs/>
          <w:i/>
          <w:iCs/>
          <w:color w:val="0D0D0D"/>
          <w:sz w:val="24"/>
          <w:szCs w:val="24"/>
          <w:lang w:eastAsia="hr-HR"/>
        </w:rPr>
        <w:t xml:space="preserve">Korištenje sportske dvorane </w:t>
      </w:r>
      <w:proofErr w:type="spellStart"/>
      <w:r w:rsidRPr="00EF1294">
        <w:rPr>
          <w:rFonts w:ascii="Times New Roman" w:eastAsia="Times New Roman" w:hAnsi="Times New Roman" w:cs="Times New Roman"/>
          <w:bCs/>
          <w:i/>
          <w:iCs/>
          <w:color w:val="0D0D0D"/>
          <w:sz w:val="24"/>
          <w:szCs w:val="24"/>
          <w:lang w:eastAsia="hr-HR"/>
        </w:rPr>
        <w:t>Žatika</w:t>
      </w:r>
      <w:proofErr w:type="spellEnd"/>
      <w:r w:rsidRPr="00EF1294">
        <w:rPr>
          <w:rFonts w:ascii="Times New Roman" w:eastAsia="Times New Roman" w:hAnsi="Times New Roman" w:cs="Times New Roman"/>
          <w:bCs/>
          <w:i/>
          <w:iCs/>
          <w:color w:val="0D0D0D"/>
          <w:sz w:val="24"/>
          <w:szCs w:val="24"/>
          <w:lang w:eastAsia="hr-HR"/>
        </w:rPr>
        <w:t xml:space="preserve"> za gradske manifestacije</w:t>
      </w:r>
    </w:p>
    <w:p w14:paraId="5A9D1F82" w14:textId="77777777" w:rsidR="00EF1294" w:rsidRPr="00EF1294" w:rsidRDefault="00EF1294" w:rsidP="00EF1294">
      <w:pPr>
        <w:spacing w:after="0" w:line="256" w:lineRule="auto"/>
        <w:rPr>
          <w:rFonts w:ascii="Times New Roman" w:eastAsia="TimesNewRoman" w:hAnsi="Times New Roman" w:cs="Times New Roman"/>
          <w:sz w:val="24"/>
          <w:szCs w:val="24"/>
          <w:lang w:eastAsia="hr-HR"/>
        </w:rPr>
      </w:pPr>
      <w:r w:rsidRPr="00EF1294">
        <w:rPr>
          <w:rFonts w:ascii="Times New Roman" w:eastAsia="TimesNewRoman" w:hAnsi="Times New Roman" w:cs="Times New Roman"/>
          <w:sz w:val="24"/>
          <w:szCs w:val="24"/>
          <w:lang w:eastAsia="hr-HR"/>
        </w:rPr>
        <w:t>Godina 2025. bila je jedna od operativno najzahtjevnijih za Sportsku zajednicu Grada Poreča, posebno u segmentu upravljanja sportskim objektima, te organizacije brojnih manifestacija. Naši klubovi, kao vrijedni organizatori događanja od lokalne do međunarodne razine, ključni su nositelji sportskog života grada. Posebno se ističe njihova logistička i volonterska podrška prilikom gostovanja nacionalnih selekcija. Takav angažman članova ne samo da osigurava vrhunsku realizaciju događaja, već snažno pridonosi popularizaciji sporta među najmlađima. U znak potpore takvim inicijativama, Sportska zajednica redovito osigurava besplatno korištenje objekata i potrebne opreme.</w:t>
      </w:r>
    </w:p>
    <w:p w14:paraId="58CEAAF2" w14:textId="77777777" w:rsidR="00EF1294" w:rsidRPr="00EF1294" w:rsidRDefault="00EF1294" w:rsidP="00EF1294">
      <w:pPr>
        <w:spacing w:after="0" w:line="256" w:lineRule="auto"/>
        <w:jc w:val="both"/>
        <w:rPr>
          <w:rFonts w:ascii="Times New Roman" w:eastAsia="Calibri" w:hAnsi="Times New Roman" w:cs="Times New Roman"/>
          <w:color w:val="0D0D0D"/>
          <w:sz w:val="24"/>
          <w:szCs w:val="24"/>
          <w:lang w:eastAsia="hr-HR"/>
        </w:rPr>
      </w:pPr>
      <w:r w:rsidRPr="00EF1294">
        <w:rPr>
          <w:rFonts w:ascii="Times New Roman" w:eastAsia="Calibri" w:hAnsi="Times New Roman" w:cs="Times New Roman"/>
          <w:color w:val="0D0D0D"/>
          <w:sz w:val="24"/>
          <w:szCs w:val="24"/>
          <w:lang w:eastAsia="hr-HR"/>
        </w:rPr>
        <w:t xml:space="preserve">Manifestacije koje su se održale u dvorani </w:t>
      </w:r>
      <w:proofErr w:type="spellStart"/>
      <w:r w:rsidRPr="00EF1294">
        <w:rPr>
          <w:rFonts w:ascii="Times New Roman" w:eastAsia="Calibri" w:hAnsi="Times New Roman" w:cs="Times New Roman"/>
          <w:color w:val="0D0D0D"/>
          <w:sz w:val="24"/>
          <w:szCs w:val="24"/>
          <w:lang w:eastAsia="hr-HR"/>
        </w:rPr>
        <w:t>Žatika</w:t>
      </w:r>
      <w:proofErr w:type="spellEnd"/>
      <w:r w:rsidRPr="00EF1294">
        <w:rPr>
          <w:rFonts w:ascii="Times New Roman" w:eastAsia="Calibri" w:hAnsi="Times New Roman" w:cs="Times New Roman"/>
          <w:color w:val="0D0D0D"/>
          <w:sz w:val="24"/>
          <w:szCs w:val="24"/>
          <w:lang w:eastAsia="hr-HR"/>
        </w:rPr>
        <w:t xml:space="preserve"> s iznosima troškova su sljedeće:</w:t>
      </w:r>
    </w:p>
    <w:p w14:paraId="0B80F543" w14:textId="77777777" w:rsidR="00EF1294" w:rsidRPr="00EF1294" w:rsidRDefault="00EF1294" w:rsidP="00EF1294">
      <w:pPr>
        <w:spacing w:after="0" w:line="256" w:lineRule="auto"/>
        <w:jc w:val="both"/>
        <w:rPr>
          <w:rFonts w:ascii="Times New Roman" w:eastAsia="Calibri" w:hAnsi="Times New Roman" w:cs="Times New Roman"/>
          <w:color w:val="002060"/>
          <w:sz w:val="24"/>
          <w:szCs w:val="24"/>
          <w:lang w:eastAsia="hr-HR"/>
        </w:rPr>
      </w:pPr>
    </w:p>
    <w:tbl>
      <w:tblPr>
        <w:tblStyle w:val="Tablicapopisa4-isticanje5"/>
        <w:tblW w:w="9640" w:type="dxa"/>
        <w:tblLook w:val="01E0" w:firstRow="1" w:lastRow="1" w:firstColumn="1" w:lastColumn="1" w:noHBand="0" w:noVBand="0"/>
      </w:tblPr>
      <w:tblGrid>
        <w:gridCol w:w="1894"/>
        <w:gridCol w:w="1219"/>
        <w:gridCol w:w="6527"/>
      </w:tblGrid>
      <w:tr w:rsidR="00EF1294" w:rsidRPr="00EF1294" w14:paraId="3D83152B" w14:textId="77777777" w:rsidTr="008A0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6D4DBBAB"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Objekt</w:t>
            </w:r>
          </w:p>
        </w:tc>
        <w:tc>
          <w:tcPr>
            <w:cnfStyle w:val="000010000000" w:firstRow="0" w:lastRow="0" w:firstColumn="0" w:lastColumn="0" w:oddVBand="1" w:evenVBand="0" w:oddHBand="0" w:evenHBand="0" w:firstRowFirstColumn="0" w:firstRowLastColumn="0" w:lastRowFirstColumn="0" w:lastRowLastColumn="0"/>
            <w:tcW w:w="1219" w:type="dxa"/>
            <w:hideMark/>
          </w:tcPr>
          <w:p w14:paraId="5A256F07"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Datum</w:t>
            </w:r>
          </w:p>
        </w:tc>
        <w:tc>
          <w:tcPr>
            <w:cnfStyle w:val="000100000000" w:firstRow="0" w:lastRow="0" w:firstColumn="0" w:lastColumn="1" w:oddVBand="0" w:evenVBand="0" w:oddHBand="0" w:evenHBand="0" w:firstRowFirstColumn="0" w:firstRowLastColumn="0" w:lastRowFirstColumn="0" w:lastRowLastColumn="0"/>
            <w:tcW w:w="6527" w:type="dxa"/>
            <w:hideMark/>
          </w:tcPr>
          <w:p w14:paraId="69214C90"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Sportska priredba</w:t>
            </w:r>
          </w:p>
        </w:tc>
      </w:tr>
      <w:tr w:rsidR="00EF1294" w:rsidRPr="00EF1294" w14:paraId="6020F4C7"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68CFD8D4"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08BE1E6D"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01/2025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00A1F42C"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Svjetsko prvenstvo u rukometu</w:t>
            </w:r>
          </w:p>
        </w:tc>
      </w:tr>
      <w:tr w:rsidR="00EF1294" w:rsidRPr="00EF1294" w14:paraId="54042C60"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6B5B6A5B"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D0C183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440A2397"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IHF – Svjetsko prvenstvo u dvoranskom hokeju</w:t>
            </w:r>
          </w:p>
        </w:tc>
      </w:tr>
      <w:tr w:rsidR="00EF1294" w:rsidRPr="00EF1294" w14:paraId="5063C3D2"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3F273485"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5E169D65"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24A105AF"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Županijsko prvenstvo OŠ i SŠ - </w:t>
            </w:r>
            <w:proofErr w:type="spellStart"/>
            <w:r w:rsidRPr="00EF1294">
              <w:rPr>
                <w:rFonts w:ascii="Times New Roman" w:eastAsia="SimSun" w:hAnsi="Times New Roman" w:cs="Times New Roman"/>
                <w:sz w:val="24"/>
                <w:szCs w:val="24"/>
                <w:lang w:eastAsia="zh-CN"/>
              </w:rPr>
              <w:t>futsal</w:t>
            </w:r>
            <w:proofErr w:type="spellEnd"/>
            <w:r w:rsidRPr="00EF1294">
              <w:rPr>
                <w:rFonts w:ascii="Times New Roman" w:eastAsia="SimSun" w:hAnsi="Times New Roman" w:cs="Times New Roman"/>
                <w:sz w:val="24"/>
                <w:szCs w:val="24"/>
                <w:lang w:eastAsia="zh-CN"/>
              </w:rPr>
              <w:t xml:space="preserve"> i košarka</w:t>
            </w:r>
          </w:p>
        </w:tc>
      </w:tr>
      <w:tr w:rsidR="00EF1294" w:rsidRPr="00EF1294" w14:paraId="61BA79B9"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1E5C2070"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4F5537A9"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13453978"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HNS Veteransko prvenstvo Hrvatske - </w:t>
            </w:r>
            <w:proofErr w:type="spellStart"/>
            <w:r w:rsidRPr="00EF1294">
              <w:rPr>
                <w:rFonts w:ascii="Times New Roman" w:eastAsia="SimSun" w:hAnsi="Times New Roman" w:cs="Times New Roman"/>
                <w:sz w:val="24"/>
                <w:szCs w:val="24"/>
                <w:lang w:eastAsia="zh-CN"/>
              </w:rPr>
              <w:t>futsal</w:t>
            </w:r>
            <w:proofErr w:type="spellEnd"/>
          </w:p>
        </w:tc>
      </w:tr>
      <w:tr w:rsidR="00EF1294" w:rsidRPr="00EF1294" w14:paraId="1E966109"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49DC92D6"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DF9F369"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03/2025</w:t>
            </w:r>
          </w:p>
        </w:tc>
        <w:tc>
          <w:tcPr>
            <w:cnfStyle w:val="000100000000" w:firstRow="0" w:lastRow="0" w:firstColumn="0" w:lastColumn="1" w:oddVBand="0" w:evenVBand="0" w:oddHBand="0" w:evenHBand="0" w:firstRowFirstColumn="0" w:firstRowLastColumn="0" w:lastRowFirstColumn="0" w:lastRowLastColumn="0"/>
            <w:tcW w:w="6527" w:type="dxa"/>
          </w:tcPr>
          <w:p w14:paraId="68FBCA8D"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Judo – europski </w:t>
            </w:r>
            <w:proofErr w:type="spellStart"/>
            <w:r w:rsidRPr="00EF1294">
              <w:rPr>
                <w:rFonts w:ascii="Times New Roman" w:eastAsia="SimSun" w:hAnsi="Times New Roman" w:cs="Times New Roman"/>
                <w:sz w:val="24"/>
                <w:szCs w:val="24"/>
                <w:lang w:eastAsia="zh-CN"/>
              </w:rPr>
              <w:t>cup</w:t>
            </w:r>
            <w:proofErr w:type="spellEnd"/>
            <w:r w:rsidRPr="00EF1294">
              <w:rPr>
                <w:rFonts w:ascii="Times New Roman" w:eastAsia="SimSun" w:hAnsi="Times New Roman" w:cs="Times New Roman"/>
                <w:sz w:val="24"/>
                <w:szCs w:val="24"/>
                <w:lang w:eastAsia="zh-CN"/>
              </w:rPr>
              <w:t xml:space="preserve"> kadeti</w:t>
            </w:r>
          </w:p>
        </w:tc>
      </w:tr>
      <w:tr w:rsidR="00EF1294" w:rsidRPr="00EF1294" w14:paraId="21D44F65"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0A1559A2"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01C5AA4"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03/2025</w:t>
            </w:r>
          </w:p>
        </w:tc>
        <w:tc>
          <w:tcPr>
            <w:cnfStyle w:val="000100000000" w:firstRow="0" w:lastRow="0" w:firstColumn="0" w:lastColumn="1" w:oddVBand="0" w:evenVBand="0" w:oddHBand="0" w:evenHBand="0" w:firstRowFirstColumn="0" w:firstRowLastColumn="0" w:lastRowFirstColumn="0" w:lastRowLastColumn="0"/>
            <w:tcW w:w="6527" w:type="dxa"/>
          </w:tcPr>
          <w:p w14:paraId="0ACE27A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Županijsko prvenstvo OŠ i SŠ – </w:t>
            </w:r>
            <w:proofErr w:type="spellStart"/>
            <w:r w:rsidRPr="00EF1294">
              <w:rPr>
                <w:rFonts w:ascii="Times New Roman" w:eastAsia="SimSun" w:hAnsi="Times New Roman" w:cs="Times New Roman"/>
                <w:sz w:val="24"/>
                <w:szCs w:val="24"/>
                <w:lang w:eastAsia="zh-CN"/>
              </w:rPr>
              <w:t>futsal</w:t>
            </w:r>
            <w:proofErr w:type="spellEnd"/>
            <w:r w:rsidRPr="00EF1294">
              <w:rPr>
                <w:rFonts w:ascii="Times New Roman" w:eastAsia="SimSun" w:hAnsi="Times New Roman" w:cs="Times New Roman"/>
                <w:sz w:val="24"/>
                <w:szCs w:val="24"/>
                <w:lang w:eastAsia="zh-CN"/>
              </w:rPr>
              <w:t xml:space="preserve"> i košarka</w:t>
            </w:r>
          </w:p>
        </w:tc>
      </w:tr>
      <w:tr w:rsidR="00EF1294" w:rsidRPr="00EF1294" w14:paraId="658D362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8F696BA"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570150E2"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6888DCD8"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KRSG - Međunarodni turnir u ritmičkoj gimnastici</w:t>
            </w:r>
          </w:p>
        </w:tc>
      </w:tr>
      <w:tr w:rsidR="00EF1294" w:rsidRPr="00EF1294" w14:paraId="1515D5F7"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7562DD97"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CDBD3E0"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485C397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RK Poreč Uskršnji turnir</w:t>
            </w:r>
          </w:p>
        </w:tc>
      </w:tr>
      <w:tr w:rsidR="00EF1294" w:rsidRPr="00EF1294" w14:paraId="084D1759"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1BE13A4"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40422D0"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5DB87428"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HŠSS - Državna prvenstva SŠ – OŠ</w:t>
            </w:r>
          </w:p>
        </w:tc>
      </w:tr>
      <w:tr w:rsidR="00EF1294" w:rsidRPr="00EF1294" w14:paraId="56476E18"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10856BA1"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97EBF1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3E762A74"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Završnica U17 – Ž</w:t>
            </w:r>
          </w:p>
        </w:tc>
      </w:tr>
      <w:tr w:rsidR="00EF1294" w:rsidRPr="00EF1294" w14:paraId="1C0FCB6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0D577347"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6EEE1520"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05/2025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3EAD5E84"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Završnica RH i Festivala rukometa</w:t>
            </w:r>
          </w:p>
        </w:tc>
      </w:tr>
      <w:tr w:rsidR="00EF1294" w:rsidRPr="00EF1294" w14:paraId="07A17A25"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4FA8236"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9622503"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05/2025</w:t>
            </w:r>
          </w:p>
        </w:tc>
        <w:tc>
          <w:tcPr>
            <w:cnfStyle w:val="000100000000" w:firstRow="0" w:lastRow="0" w:firstColumn="0" w:lastColumn="1" w:oddVBand="0" w:evenVBand="0" w:oddHBand="0" w:evenHBand="0" w:firstRowFirstColumn="0" w:firstRowLastColumn="0" w:lastRowFirstColumn="0" w:lastRowLastColumn="0"/>
            <w:tcW w:w="6527" w:type="dxa"/>
          </w:tcPr>
          <w:p w14:paraId="0532C44D"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Završnica U11 – Ž</w:t>
            </w:r>
          </w:p>
        </w:tc>
      </w:tr>
      <w:tr w:rsidR="00EF1294" w:rsidRPr="00EF1294" w14:paraId="0088C96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58D78B72"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600D827B"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06/2025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0153A25F"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Završnice U11 – U13 – U15</w:t>
            </w:r>
          </w:p>
        </w:tc>
      </w:tr>
      <w:tr w:rsidR="00EF1294" w:rsidRPr="00EF1294" w14:paraId="76254C53" w14:textId="77777777" w:rsidTr="008A006D">
        <w:tc>
          <w:tcPr>
            <w:cnfStyle w:val="001000000000" w:firstRow="0" w:lastRow="0" w:firstColumn="1" w:lastColumn="0" w:oddVBand="0" w:evenVBand="0" w:oddHBand="0" w:evenHBand="0" w:firstRowFirstColumn="0" w:firstRowLastColumn="0" w:lastRowFirstColumn="0" w:lastRowLastColumn="0"/>
            <w:tcW w:w="1894" w:type="dxa"/>
            <w:hideMark/>
          </w:tcPr>
          <w:p w14:paraId="1AA2C19F"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70EAA9E4"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06/2025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75847910"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WKF -  karate kamp i kup</w:t>
            </w:r>
          </w:p>
        </w:tc>
      </w:tr>
      <w:tr w:rsidR="00EF1294" w:rsidRPr="00EF1294" w14:paraId="3D600EBC"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FEE138D"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B70C464"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07/2025</w:t>
            </w:r>
          </w:p>
        </w:tc>
        <w:tc>
          <w:tcPr>
            <w:cnfStyle w:val="000100000000" w:firstRow="0" w:lastRow="0" w:firstColumn="0" w:lastColumn="1" w:oddVBand="0" w:evenVBand="0" w:oddHBand="0" w:evenHBand="0" w:firstRowFirstColumn="0" w:firstRowLastColumn="0" w:lastRowFirstColumn="0" w:lastRowLastColumn="0"/>
            <w:tcW w:w="6527" w:type="dxa"/>
          </w:tcPr>
          <w:p w14:paraId="702B04B2"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Ljetni rukometni kamp - RK Poreč</w:t>
            </w:r>
          </w:p>
        </w:tc>
      </w:tr>
      <w:tr w:rsidR="00EF1294" w:rsidRPr="00EF1294" w14:paraId="03092EDA"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92215B2"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BA70783"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7/8/2025</w:t>
            </w:r>
          </w:p>
        </w:tc>
        <w:tc>
          <w:tcPr>
            <w:cnfStyle w:val="000100000000" w:firstRow="0" w:lastRow="0" w:firstColumn="0" w:lastColumn="1" w:oddVBand="0" w:evenVBand="0" w:oddHBand="0" w:evenHBand="0" w:firstRowFirstColumn="0" w:firstRowLastColumn="0" w:lastRowFirstColumn="0" w:lastRowLastColumn="0"/>
            <w:tcW w:w="6527" w:type="dxa"/>
          </w:tcPr>
          <w:p w14:paraId="71D7E8C1"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Ljetni kamp ritmička gimnastika - KRGS Poreč </w:t>
            </w:r>
          </w:p>
        </w:tc>
      </w:tr>
      <w:tr w:rsidR="00EF1294" w:rsidRPr="00EF1294" w14:paraId="3FB24A98"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125702B1"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F0EFB33"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09/2025</w:t>
            </w:r>
          </w:p>
        </w:tc>
        <w:tc>
          <w:tcPr>
            <w:cnfStyle w:val="000100000000" w:firstRow="0" w:lastRow="0" w:firstColumn="0" w:lastColumn="1" w:oddVBand="0" w:evenVBand="0" w:oddHBand="0" w:evenHBand="0" w:firstRowFirstColumn="0" w:firstRowLastColumn="0" w:lastRowFirstColumn="0" w:lastRowLastColumn="0"/>
            <w:tcW w:w="6527" w:type="dxa"/>
          </w:tcPr>
          <w:p w14:paraId="6CC7952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World </w:t>
            </w:r>
            <w:proofErr w:type="spellStart"/>
            <w:r w:rsidRPr="00EF1294">
              <w:rPr>
                <w:rFonts w:ascii="Times New Roman" w:eastAsia="SimSun" w:hAnsi="Times New Roman" w:cs="Times New Roman"/>
                <w:sz w:val="24"/>
                <w:szCs w:val="24"/>
                <w:lang w:eastAsia="zh-CN"/>
              </w:rPr>
              <w:t>cup</w:t>
            </w:r>
            <w:proofErr w:type="spellEnd"/>
            <w:r w:rsidRPr="00EF1294">
              <w:rPr>
                <w:rFonts w:ascii="Times New Roman" w:eastAsia="SimSun" w:hAnsi="Times New Roman" w:cs="Times New Roman"/>
                <w:sz w:val="24"/>
                <w:szCs w:val="24"/>
                <w:lang w:eastAsia="zh-CN"/>
              </w:rPr>
              <w:t xml:space="preserve"> </w:t>
            </w:r>
            <w:proofErr w:type="spellStart"/>
            <w:r w:rsidRPr="00EF1294">
              <w:rPr>
                <w:rFonts w:ascii="Times New Roman" w:eastAsia="SimSun" w:hAnsi="Times New Roman" w:cs="Times New Roman"/>
                <w:sz w:val="24"/>
                <w:szCs w:val="24"/>
                <w:lang w:eastAsia="zh-CN"/>
              </w:rPr>
              <w:t>Cornhole</w:t>
            </w:r>
            <w:proofErr w:type="spellEnd"/>
          </w:p>
        </w:tc>
      </w:tr>
      <w:tr w:rsidR="00EF1294" w:rsidRPr="00EF1294" w14:paraId="13B26274"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35E47712"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8B8BCD1"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10/2025</w:t>
            </w:r>
          </w:p>
        </w:tc>
        <w:tc>
          <w:tcPr>
            <w:cnfStyle w:val="000100000000" w:firstRow="0" w:lastRow="0" w:firstColumn="0" w:lastColumn="1" w:oddVBand="0" w:evenVBand="0" w:oddHBand="0" w:evenHBand="0" w:firstRowFirstColumn="0" w:firstRowLastColumn="0" w:lastRowFirstColumn="0" w:lastRowLastColumn="0"/>
            <w:tcW w:w="6527" w:type="dxa"/>
          </w:tcPr>
          <w:p w14:paraId="02305826"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27. Svjetsko seniorsko i 17. omladinsko svjetsko ITF </w:t>
            </w:r>
            <w:proofErr w:type="spellStart"/>
            <w:r w:rsidRPr="00EF1294">
              <w:rPr>
                <w:rFonts w:ascii="Times New Roman" w:eastAsia="SimSun" w:hAnsi="Times New Roman" w:cs="Times New Roman"/>
                <w:sz w:val="24"/>
                <w:szCs w:val="24"/>
                <w:lang w:eastAsia="zh-CN"/>
              </w:rPr>
              <w:t>Taekwon</w:t>
            </w:r>
            <w:proofErr w:type="spellEnd"/>
            <w:r w:rsidRPr="00EF1294">
              <w:rPr>
                <w:rFonts w:ascii="Times New Roman" w:eastAsia="SimSun" w:hAnsi="Times New Roman" w:cs="Times New Roman"/>
                <w:sz w:val="24"/>
                <w:szCs w:val="24"/>
                <w:lang w:eastAsia="zh-CN"/>
              </w:rPr>
              <w:t>-Do</w:t>
            </w:r>
          </w:p>
        </w:tc>
      </w:tr>
      <w:tr w:rsidR="00EF1294" w:rsidRPr="00EF1294" w14:paraId="0D457760"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3D77BBE8"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57093DD"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10/2025</w:t>
            </w:r>
          </w:p>
        </w:tc>
        <w:tc>
          <w:tcPr>
            <w:cnfStyle w:val="000100000000" w:firstRow="0" w:lastRow="0" w:firstColumn="0" w:lastColumn="1" w:oddVBand="0" w:evenVBand="0" w:oddHBand="0" w:evenHBand="0" w:firstRowFirstColumn="0" w:firstRowLastColumn="0" w:lastRowFirstColumn="0" w:lastRowLastColumn="0"/>
            <w:tcW w:w="6527" w:type="dxa"/>
          </w:tcPr>
          <w:p w14:paraId="3AE5644B"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 xml:space="preserve">Hrvatski </w:t>
            </w:r>
            <w:proofErr w:type="spellStart"/>
            <w:r w:rsidRPr="00EF1294">
              <w:rPr>
                <w:rFonts w:ascii="Times New Roman" w:eastAsia="SimSun" w:hAnsi="Times New Roman" w:cs="Times New Roman"/>
                <w:sz w:val="24"/>
                <w:szCs w:val="24"/>
                <w:lang w:eastAsia="zh-CN"/>
              </w:rPr>
              <w:t>Twirling</w:t>
            </w:r>
            <w:proofErr w:type="spellEnd"/>
            <w:r w:rsidRPr="00EF1294">
              <w:rPr>
                <w:rFonts w:ascii="Times New Roman" w:eastAsia="SimSun" w:hAnsi="Times New Roman" w:cs="Times New Roman"/>
                <w:sz w:val="24"/>
                <w:szCs w:val="24"/>
                <w:lang w:eastAsia="zh-CN"/>
              </w:rPr>
              <w:t xml:space="preserve"> savez / Europski </w:t>
            </w:r>
            <w:proofErr w:type="spellStart"/>
            <w:r w:rsidRPr="00EF1294">
              <w:rPr>
                <w:rFonts w:ascii="Times New Roman" w:eastAsia="SimSun" w:hAnsi="Times New Roman" w:cs="Times New Roman"/>
                <w:sz w:val="24"/>
                <w:szCs w:val="24"/>
                <w:lang w:eastAsia="zh-CN"/>
              </w:rPr>
              <w:t>mažoret</w:t>
            </w:r>
            <w:proofErr w:type="spellEnd"/>
            <w:r w:rsidRPr="00EF1294">
              <w:rPr>
                <w:rFonts w:ascii="Times New Roman" w:eastAsia="SimSun" w:hAnsi="Times New Roman" w:cs="Times New Roman"/>
                <w:sz w:val="24"/>
                <w:szCs w:val="24"/>
                <w:lang w:eastAsia="zh-CN"/>
              </w:rPr>
              <w:t xml:space="preserve"> kup</w:t>
            </w:r>
          </w:p>
        </w:tc>
      </w:tr>
      <w:tr w:rsidR="00EF1294" w:rsidRPr="00EF1294" w14:paraId="20E08E2D"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3D016775"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9EAB536"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11/2025</w:t>
            </w:r>
          </w:p>
        </w:tc>
        <w:tc>
          <w:tcPr>
            <w:cnfStyle w:val="000100000000" w:firstRow="0" w:lastRow="0" w:firstColumn="0" w:lastColumn="1" w:oddVBand="0" w:evenVBand="0" w:oddHBand="0" w:evenHBand="0" w:firstRowFirstColumn="0" w:firstRowLastColumn="0" w:lastRowFirstColumn="0" w:lastRowLastColumn="0"/>
            <w:tcW w:w="6527" w:type="dxa"/>
          </w:tcPr>
          <w:p w14:paraId="3C36E449"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HGS/KRSG - Ritmička gimnastika - Apsolutno prvenstvo Hrvatske</w:t>
            </w:r>
          </w:p>
        </w:tc>
      </w:tr>
      <w:tr w:rsidR="00EF1294" w:rsidRPr="00EF1294" w14:paraId="5936E41A"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1BB1D07"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25576B9"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03B8879A"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ŠSS Istarske županije – OŠ/SŠ – natjecanja u hrvanju i šahu</w:t>
            </w:r>
          </w:p>
        </w:tc>
      </w:tr>
      <w:tr w:rsidR="00EF1294" w:rsidRPr="00EF1294" w14:paraId="448617F4"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9D9AC63"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EB71DDF"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7201A78F"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NK Jadran – Božićni turnir</w:t>
            </w:r>
          </w:p>
        </w:tc>
      </w:tr>
      <w:tr w:rsidR="00EF1294" w:rsidRPr="00EF1294" w14:paraId="7F8C62D5"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751C0FB"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4665591D"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39189802"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RK Poreč – Božićni turnir</w:t>
            </w:r>
          </w:p>
        </w:tc>
      </w:tr>
      <w:tr w:rsidR="00EF1294" w:rsidRPr="00EF1294" w14:paraId="56B03800"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47B88AFA"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0DB86D91" w14:textId="77777777" w:rsidR="00EF1294" w:rsidRPr="00EF1294" w:rsidRDefault="00EF1294" w:rsidP="00EF1294">
            <w:pPr>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775017DC" w14:textId="77777777" w:rsidR="00EF1294" w:rsidRPr="00EF1294" w:rsidRDefault="00EF1294" w:rsidP="00EF1294">
            <w:pPr>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HRS - Priprema za EP - Hrvatska – Sjeverna Makedonija</w:t>
            </w:r>
          </w:p>
        </w:tc>
      </w:tr>
      <w:tr w:rsidR="00EF1294" w:rsidRPr="00EF1294" w14:paraId="6F95D072"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shd w:val="clear" w:color="auto" w:fill="5B9BD5" w:themeFill="accent5"/>
            <w:hideMark/>
          </w:tcPr>
          <w:p w14:paraId="41613330" w14:textId="77777777" w:rsidR="00EF1294" w:rsidRPr="00EF1294" w:rsidRDefault="00EF1294" w:rsidP="00EF1294">
            <w:pPr>
              <w:rPr>
                <w:rFonts w:ascii="Times New Roman" w:eastAsia="SimSun" w:hAnsi="Times New Roman" w:cs="Times New Roman"/>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Objekt</w:t>
            </w:r>
          </w:p>
        </w:tc>
        <w:tc>
          <w:tcPr>
            <w:tcW w:w="1219" w:type="dxa"/>
            <w:shd w:val="clear" w:color="auto" w:fill="5B9BD5" w:themeFill="accent5"/>
            <w:hideMark/>
          </w:tcPr>
          <w:p w14:paraId="48F59473"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Datum</w:t>
            </w:r>
          </w:p>
        </w:tc>
        <w:tc>
          <w:tcPr>
            <w:tcW w:w="6527" w:type="dxa"/>
            <w:shd w:val="clear" w:color="auto" w:fill="5B9BD5" w:themeFill="accent5"/>
            <w:hideMark/>
          </w:tcPr>
          <w:p w14:paraId="104CDBB8"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Priredba</w:t>
            </w:r>
          </w:p>
        </w:tc>
      </w:tr>
      <w:tr w:rsidR="00EF1294" w:rsidRPr="00EF1294" w14:paraId="452B2F8D"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616AA4DE"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5343B170"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02/2025</w:t>
            </w:r>
          </w:p>
        </w:tc>
        <w:tc>
          <w:tcPr>
            <w:tcW w:w="6527" w:type="dxa"/>
          </w:tcPr>
          <w:p w14:paraId="66FAF8E4"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Sajam karijera</w:t>
            </w:r>
          </w:p>
        </w:tc>
      </w:tr>
      <w:tr w:rsidR="00EF1294" w:rsidRPr="00EF1294" w14:paraId="6A43844A"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24CBFD34"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40BD8A95"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02/2025</w:t>
            </w:r>
          </w:p>
        </w:tc>
        <w:tc>
          <w:tcPr>
            <w:tcW w:w="6527" w:type="dxa"/>
          </w:tcPr>
          <w:p w14:paraId="427A560A"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 xml:space="preserve">40.Međunarodni sajam prehrane, pića i opreme za turizam – </w:t>
            </w:r>
            <w:proofErr w:type="spellStart"/>
            <w:r w:rsidRPr="00EF1294">
              <w:rPr>
                <w:rFonts w:ascii="Times New Roman" w:eastAsia="SimSun" w:hAnsi="Times New Roman" w:cs="Times New Roman"/>
                <w:sz w:val="24"/>
                <w:szCs w:val="24"/>
                <w:lang w:eastAsia="zh-CN"/>
              </w:rPr>
              <w:t>Promohotel</w:t>
            </w:r>
            <w:proofErr w:type="spellEnd"/>
          </w:p>
        </w:tc>
      </w:tr>
      <w:tr w:rsidR="00EF1294" w:rsidRPr="00EF1294" w14:paraId="763D4904"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3B36EFBD"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4597EBDE"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05/2025</w:t>
            </w:r>
          </w:p>
        </w:tc>
        <w:tc>
          <w:tcPr>
            <w:tcW w:w="6527" w:type="dxa"/>
          </w:tcPr>
          <w:p w14:paraId="7040850D"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 xml:space="preserve">31.Međunarodna izložba vina i vinarske opreme - </w:t>
            </w:r>
            <w:proofErr w:type="spellStart"/>
            <w:r w:rsidRPr="00EF1294">
              <w:rPr>
                <w:rFonts w:ascii="Times New Roman" w:eastAsia="SimSun" w:hAnsi="Times New Roman" w:cs="Times New Roman"/>
                <w:sz w:val="24"/>
                <w:szCs w:val="24"/>
                <w:lang w:eastAsia="zh-CN"/>
              </w:rPr>
              <w:t>Vinistra</w:t>
            </w:r>
            <w:proofErr w:type="spellEnd"/>
          </w:p>
        </w:tc>
      </w:tr>
      <w:tr w:rsidR="00EF1294" w:rsidRPr="00EF1294" w14:paraId="2F190D60"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2827240D"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009EDB79"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09/2025</w:t>
            </w:r>
          </w:p>
        </w:tc>
        <w:tc>
          <w:tcPr>
            <w:tcW w:w="6527" w:type="dxa"/>
          </w:tcPr>
          <w:p w14:paraId="69564EC7"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 xml:space="preserve">5.Međunarodni sajam graditeljstva, opremanja i uređenja – </w:t>
            </w:r>
            <w:proofErr w:type="spellStart"/>
            <w:r w:rsidRPr="00EF1294">
              <w:rPr>
                <w:rFonts w:ascii="Times New Roman" w:eastAsia="SimSun" w:hAnsi="Times New Roman" w:cs="Times New Roman"/>
                <w:sz w:val="24"/>
                <w:szCs w:val="24"/>
                <w:lang w:eastAsia="zh-CN"/>
              </w:rPr>
              <w:t>Promoarh</w:t>
            </w:r>
            <w:proofErr w:type="spellEnd"/>
          </w:p>
        </w:tc>
      </w:tr>
      <w:tr w:rsidR="00EF1294" w:rsidRPr="00EF1294" w14:paraId="03B4DAD5"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hideMark/>
          </w:tcPr>
          <w:p w14:paraId="6F22DC16"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hideMark/>
          </w:tcPr>
          <w:p w14:paraId="27622B62"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F1294">
              <w:rPr>
                <w:rFonts w:ascii="Times New Roman" w:eastAsia="SimSun" w:hAnsi="Times New Roman" w:cs="Times New Roman"/>
                <w:sz w:val="24"/>
                <w:szCs w:val="24"/>
                <w:lang w:eastAsia="zh-CN"/>
              </w:rPr>
              <w:t>10/2025</w:t>
            </w:r>
          </w:p>
        </w:tc>
        <w:tc>
          <w:tcPr>
            <w:tcW w:w="6527" w:type="dxa"/>
            <w:hideMark/>
          </w:tcPr>
          <w:p w14:paraId="7C271DF3" w14:textId="77777777" w:rsidR="00EF1294" w:rsidRPr="00EF1294"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9.Sajam sporta – Sport Fest</w:t>
            </w:r>
          </w:p>
        </w:tc>
      </w:tr>
      <w:tr w:rsidR="00EF1294" w:rsidRPr="00EF1294" w14:paraId="2BC96B20"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4C3BD20E" w14:textId="77777777" w:rsidR="00EF1294" w:rsidRPr="00EF1294" w:rsidRDefault="00EF1294" w:rsidP="00EF1294">
            <w:pPr>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2DF6312A"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11/2025</w:t>
            </w:r>
          </w:p>
        </w:tc>
        <w:tc>
          <w:tcPr>
            <w:tcW w:w="6527" w:type="dxa"/>
          </w:tcPr>
          <w:p w14:paraId="58C8D613" w14:textId="77777777" w:rsidR="00EF1294" w:rsidRPr="00EF1294"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F1294">
              <w:rPr>
                <w:rFonts w:ascii="Times New Roman" w:eastAsia="SimSun" w:hAnsi="Times New Roman" w:cs="Times New Roman"/>
                <w:sz w:val="24"/>
                <w:szCs w:val="24"/>
                <w:lang w:eastAsia="zh-CN"/>
              </w:rPr>
              <w:t xml:space="preserve">17.Međunarodni ribarski sajam </w:t>
            </w:r>
            <w:proofErr w:type="spellStart"/>
            <w:r w:rsidRPr="00EF1294">
              <w:rPr>
                <w:rFonts w:ascii="Times New Roman" w:eastAsia="SimSun" w:hAnsi="Times New Roman" w:cs="Times New Roman"/>
                <w:sz w:val="24"/>
                <w:szCs w:val="24"/>
                <w:lang w:eastAsia="zh-CN"/>
              </w:rPr>
              <w:t>Crofish</w:t>
            </w:r>
            <w:proofErr w:type="spellEnd"/>
          </w:p>
        </w:tc>
      </w:tr>
      <w:tr w:rsidR="00EF1294" w:rsidRPr="00EF1294" w14:paraId="41C6B337"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shd w:val="clear" w:color="auto" w:fill="5B9BD5" w:themeFill="accent5"/>
            <w:hideMark/>
          </w:tcPr>
          <w:p w14:paraId="691F6464" w14:textId="77777777" w:rsidR="00EF1294" w:rsidRPr="00EF1294" w:rsidRDefault="00EF1294" w:rsidP="00EF1294">
            <w:pPr>
              <w:jc w:val="both"/>
              <w:rPr>
                <w:rFonts w:ascii="Times New Roman" w:eastAsia="SimSun" w:hAnsi="Times New Roman" w:cs="Times New Roman"/>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Objekt</w:t>
            </w:r>
          </w:p>
        </w:tc>
        <w:tc>
          <w:tcPr>
            <w:tcW w:w="1219" w:type="dxa"/>
            <w:shd w:val="clear" w:color="auto" w:fill="5B9BD5" w:themeFill="accent5"/>
            <w:hideMark/>
          </w:tcPr>
          <w:p w14:paraId="745B5240" w14:textId="77777777" w:rsidR="00EF1294" w:rsidRPr="00EF1294"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Datum</w:t>
            </w:r>
          </w:p>
        </w:tc>
        <w:tc>
          <w:tcPr>
            <w:tcW w:w="6527" w:type="dxa"/>
            <w:shd w:val="clear" w:color="auto" w:fill="5B9BD5" w:themeFill="accent5"/>
            <w:hideMark/>
          </w:tcPr>
          <w:p w14:paraId="6E6F601A" w14:textId="77777777" w:rsidR="00EF1294" w:rsidRPr="00EF1294"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color w:val="FFFFFF" w:themeColor="background1"/>
                <w:sz w:val="24"/>
                <w:szCs w:val="24"/>
                <w:lang w:eastAsia="zh-CN"/>
              </w:rPr>
            </w:pPr>
            <w:r w:rsidRPr="00EF1294">
              <w:rPr>
                <w:rFonts w:ascii="Times New Roman" w:eastAsia="SimSun" w:hAnsi="Times New Roman" w:cs="Times New Roman"/>
                <w:color w:val="FFFFFF" w:themeColor="background1"/>
                <w:sz w:val="24"/>
                <w:szCs w:val="24"/>
                <w:lang w:eastAsia="zh-CN"/>
              </w:rPr>
              <w:t>Priredba</w:t>
            </w:r>
          </w:p>
        </w:tc>
      </w:tr>
      <w:tr w:rsidR="00EF1294" w:rsidRPr="00EF1294" w14:paraId="099ED0BB"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7ED622DD" w14:textId="77777777" w:rsidR="00EF1294" w:rsidRPr="00EF1294" w:rsidRDefault="00EF1294" w:rsidP="00EF1294">
            <w:pPr>
              <w:jc w:val="both"/>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780468F9" w14:textId="77777777" w:rsidR="00EF1294" w:rsidRPr="00EF1294"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24"/>
                <w:szCs w:val="24"/>
                <w:lang w:eastAsia="zh-CN"/>
              </w:rPr>
            </w:pPr>
            <w:r w:rsidRPr="00EF1294">
              <w:rPr>
                <w:rFonts w:ascii="Times New Roman" w:eastAsia="SimSun" w:hAnsi="Times New Roman" w:cs="Times New Roman"/>
                <w:bCs/>
                <w:sz w:val="24"/>
                <w:szCs w:val="24"/>
                <w:lang w:eastAsia="zh-CN"/>
              </w:rPr>
              <w:t>05/2025</w:t>
            </w:r>
          </w:p>
        </w:tc>
        <w:tc>
          <w:tcPr>
            <w:tcW w:w="6527" w:type="dxa"/>
          </w:tcPr>
          <w:p w14:paraId="5C3C1FDA" w14:textId="77777777" w:rsidR="00EF1294" w:rsidRPr="00EF1294"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r w:rsidRPr="00EF1294">
              <w:rPr>
                <w:rFonts w:ascii="Times New Roman" w:eastAsia="SimSun" w:hAnsi="Times New Roman" w:cs="Times New Roman"/>
                <w:sz w:val="24"/>
                <w:szCs w:val="24"/>
                <w:lang w:eastAsia="zh-CN"/>
              </w:rPr>
              <w:t>ESDU – Svjetsko prvenstvo u plesu</w:t>
            </w:r>
          </w:p>
        </w:tc>
      </w:tr>
      <w:tr w:rsidR="00EF1294" w:rsidRPr="00EF1294" w14:paraId="3BF2D3DA"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2CBA43F1" w14:textId="77777777" w:rsidR="00EF1294" w:rsidRPr="00EF1294" w:rsidRDefault="00EF1294" w:rsidP="00EF1294">
            <w:pPr>
              <w:jc w:val="both"/>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00CD3C43" w14:textId="77777777" w:rsidR="00EF1294" w:rsidRPr="00EF1294"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24"/>
                <w:szCs w:val="24"/>
                <w:lang w:eastAsia="zh-CN"/>
              </w:rPr>
            </w:pPr>
            <w:r w:rsidRPr="00EF1294">
              <w:rPr>
                <w:rFonts w:ascii="Times New Roman" w:eastAsia="SimSun" w:hAnsi="Times New Roman" w:cs="Times New Roman"/>
                <w:bCs/>
                <w:sz w:val="24"/>
                <w:szCs w:val="24"/>
                <w:lang w:eastAsia="zh-CN"/>
              </w:rPr>
              <w:t>07/2025</w:t>
            </w:r>
          </w:p>
        </w:tc>
        <w:tc>
          <w:tcPr>
            <w:tcW w:w="6527" w:type="dxa"/>
          </w:tcPr>
          <w:p w14:paraId="5C8D834C" w14:textId="77777777" w:rsidR="00EF1294" w:rsidRPr="00EF1294"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sz w:val="24"/>
                <w:szCs w:val="24"/>
                <w:lang w:eastAsia="zh-CN"/>
              </w:rPr>
            </w:pPr>
            <w:proofErr w:type="spellStart"/>
            <w:r w:rsidRPr="00EF1294">
              <w:rPr>
                <w:rFonts w:ascii="Times New Roman" w:eastAsia="SimSun" w:hAnsi="Times New Roman" w:cs="Times New Roman"/>
                <w:sz w:val="24"/>
                <w:szCs w:val="24"/>
                <w:lang w:eastAsia="zh-CN"/>
              </w:rPr>
              <w:t>Mediterranean</w:t>
            </w:r>
            <w:proofErr w:type="spellEnd"/>
            <w:r w:rsidRPr="00EF1294">
              <w:rPr>
                <w:rFonts w:ascii="Times New Roman" w:eastAsia="SimSun" w:hAnsi="Times New Roman" w:cs="Times New Roman"/>
                <w:sz w:val="24"/>
                <w:szCs w:val="24"/>
                <w:lang w:eastAsia="zh-CN"/>
              </w:rPr>
              <w:t xml:space="preserve"> </w:t>
            </w:r>
            <w:proofErr w:type="spellStart"/>
            <w:r w:rsidRPr="00EF1294">
              <w:rPr>
                <w:rFonts w:ascii="Times New Roman" w:eastAsia="SimSun" w:hAnsi="Times New Roman" w:cs="Times New Roman"/>
                <w:sz w:val="24"/>
                <w:szCs w:val="24"/>
                <w:lang w:eastAsia="zh-CN"/>
              </w:rPr>
              <w:t>Summer</w:t>
            </w:r>
            <w:proofErr w:type="spellEnd"/>
            <w:r w:rsidRPr="00EF1294">
              <w:rPr>
                <w:rFonts w:ascii="Times New Roman" w:eastAsia="SimSun" w:hAnsi="Times New Roman" w:cs="Times New Roman"/>
                <w:sz w:val="24"/>
                <w:szCs w:val="24"/>
                <w:lang w:eastAsia="zh-CN"/>
              </w:rPr>
              <w:t xml:space="preserve"> Tango Festival</w:t>
            </w:r>
          </w:p>
        </w:tc>
      </w:tr>
      <w:tr w:rsidR="00EF1294" w:rsidRPr="00EF1294" w14:paraId="1888F97A"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DB61DF2" w14:textId="77777777" w:rsidR="00EF1294" w:rsidRPr="00EF1294" w:rsidRDefault="00EF1294" w:rsidP="00EF1294">
            <w:pPr>
              <w:jc w:val="both"/>
              <w:rPr>
                <w:rFonts w:ascii="Times New Roman" w:eastAsia="SimSun" w:hAnsi="Times New Roman" w:cs="Times New Roman"/>
                <w:sz w:val="24"/>
                <w:szCs w:val="24"/>
                <w:lang w:eastAsia="zh-CN"/>
              </w:rPr>
            </w:pPr>
            <w:proofErr w:type="spellStart"/>
            <w:r w:rsidRPr="00EF1294">
              <w:rPr>
                <w:rFonts w:ascii="Times New Roman" w:eastAsia="SimSun" w:hAnsi="Times New Roman" w:cs="Times New Roman"/>
                <w:sz w:val="24"/>
                <w:szCs w:val="24"/>
                <w:lang w:eastAsia="zh-CN"/>
              </w:rPr>
              <w:t>Žatika</w:t>
            </w:r>
            <w:proofErr w:type="spellEnd"/>
          </w:p>
        </w:tc>
        <w:tc>
          <w:tcPr>
            <w:tcW w:w="1219" w:type="dxa"/>
          </w:tcPr>
          <w:p w14:paraId="7EA7BF40" w14:textId="77777777" w:rsidR="00EF1294" w:rsidRPr="00EF1294"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r w:rsidRPr="00EF1294">
              <w:rPr>
                <w:rFonts w:ascii="Times New Roman" w:eastAsia="SimSun" w:hAnsi="Times New Roman" w:cs="Times New Roman"/>
                <w:sz w:val="24"/>
                <w:szCs w:val="24"/>
                <w:lang w:eastAsia="zh-CN"/>
              </w:rPr>
              <w:t>11/2025</w:t>
            </w:r>
          </w:p>
        </w:tc>
        <w:tc>
          <w:tcPr>
            <w:tcW w:w="6527" w:type="dxa"/>
          </w:tcPr>
          <w:p w14:paraId="046101A6" w14:textId="77777777" w:rsidR="00EF1294" w:rsidRPr="00EF1294"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proofErr w:type="spellStart"/>
            <w:r w:rsidRPr="00EF1294">
              <w:rPr>
                <w:rFonts w:ascii="Times New Roman" w:eastAsia="SimSun" w:hAnsi="Times New Roman" w:cs="Times New Roman"/>
                <w:sz w:val="24"/>
                <w:szCs w:val="24"/>
                <w:lang w:eastAsia="zh-CN"/>
              </w:rPr>
              <w:t>Herbst</w:t>
            </w:r>
            <w:proofErr w:type="spellEnd"/>
            <w:r w:rsidRPr="00EF1294">
              <w:rPr>
                <w:rFonts w:ascii="Times New Roman" w:eastAsia="SimSun" w:hAnsi="Times New Roman" w:cs="Times New Roman"/>
                <w:sz w:val="24"/>
                <w:szCs w:val="24"/>
                <w:lang w:eastAsia="zh-CN"/>
              </w:rPr>
              <w:t xml:space="preserve"> </w:t>
            </w:r>
            <w:proofErr w:type="spellStart"/>
            <w:r w:rsidRPr="00EF1294">
              <w:rPr>
                <w:rFonts w:ascii="Times New Roman" w:eastAsia="SimSun" w:hAnsi="Times New Roman" w:cs="Times New Roman"/>
                <w:sz w:val="24"/>
                <w:szCs w:val="24"/>
                <w:lang w:eastAsia="zh-CN"/>
              </w:rPr>
              <w:t>Stadl</w:t>
            </w:r>
            <w:proofErr w:type="spellEnd"/>
          </w:p>
        </w:tc>
      </w:tr>
    </w:tbl>
    <w:p w14:paraId="59D76B53" w14:textId="77777777" w:rsidR="00EF1294" w:rsidRPr="00EF1294" w:rsidRDefault="00EF1294" w:rsidP="00EF1294">
      <w:pPr>
        <w:spacing w:after="0" w:line="256" w:lineRule="auto"/>
        <w:ind w:firstLine="708"/>
        <w:rPr>
          <w:rFonts w:ascii="Times New Roman" w:eastAsia="Times New Roman" w:hAnsi="Times New Roman" w:cs="Times New Roman"/>
          <w:i/>
          <w:iCs/>
          <w:color w:val="000000"/>
          <w:sz w:val="24"/>
          <w:szCs w:val="24"/>
          <w:lang w:eastAsia="hr-HR"/>
        </w:rPr>
      </w:pPr>
    </w:p>
    <w:p w14:paraId="383D3D39" w14:textId="77777777" w:rsidR="00EF1294" w:rsidRPr="00EF1294" w:rsidRDefault="00EF1294" w:rsidP="00EF1294">
      <w:pPr>
        <w:spacing w:after="0" w:line="256" w:lineRule="auto"/>
        <w:ind w:firstLine="708"/>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Troškovi za EU natjecanja sportskih klubova</w:t>
      </w:r>
    </w:p>
    <w:p w14:paraId="20628708" w14:textId="77777777" w:rsidR="00EF1294" w:rsidRPr="00EF1294" w:rsidRDefault="00EF1294" w:rsidP="00EF1294">
      <w:pPr>
        <w:spacing w:after="0"/>
        <w:rPr>
          <w:rFonts w:ascii="Times New Roman" w:eastAsia="Aptos" w:hAnsi="Times New Roman" w:cs="Times New Roman"/>
          <w:color w:val="000000"/>
          <w:kern w:val="2"/>
          <w:sz w:val="24"/>
          <w:szCs w:val="24"/>
        </w:rPr>
      </w:pPr>
      <w:r w:rsidRPr="00EF1294">
        <w:rPr>
          <w:rFonts w:ascii="Times New Roman" w:eastAsia="Calibri" w:hAnsi="Times New Roman" w:cs="Times New Roman"/>
          <w:sz w:val="24"/>
          <w:szCs w:val="24"/>
          <w:lang w:eastAsia="hr-HR"/>
        </w:rPr>
        <w:t>U 2025. godini 4 kluba u članstvu Sportske zajednice Grada Poreča utrošili su iznos od 25.534,43  € na natjecanja izvan Republike Hrvatske</w:t>
      </w:r>
      <w:r w:rsidRPr="00EF1294">
        <w:rPr>
          <w:rFonts w:ascii="Times New Roman" w:eastAsia="Aptos" w:hAnsi="Times New Roman" w:cs="Times New Roman"/>
          <w:color w:val="000000"/>
          <w:kern w:val="2"/>
          <w:sz w:val="24"/>
          <w:szCs w:val="24"/>
        </w:rPr>
        <w:t>.  Iznos od 26.550,00 financiran je iz Proračuna Grada Poreča-</w:t>
      </w:r>
      <w:proofErr w:type="spellStart"/>
      <w:r w:rsidRPr="00EF1294">
        <w:rPr>
          <w:rFonts w:ascii="Times New Roman" w:eastAsia="Aptos" w:hAnsi="Times New Roman" w:cs="Times New Roman"/>
          <w:color w:val="000000"/>
          <w:kern w:val="2"/>
          <w:sz w:val="24"/>
          <w:szCs w:val="24"/>
        </w:rPr>
        <w:t>Parenzo</w:t>
      </w:r>
      <w:proofErr w:type="spellEnd"/>
      <w:r w:rsidRPr="00EF1294">
        <w:rPr>
          <w:rFonts w:ascii="Times New Roman" w:eastAsia="Aptos" w:hAnsi="Times New Roman" w:cs="Times New Roman"/>
          <w:color w:val="000000"/>
          <w:kern w:val="2"/>
          <w:sz w:val="24"/>
          <w:szCs w:val="24"/>
        </w:rPr>
        <w:t>, a razlika u iznosu od 12.839,19 eura financirana je iz vlastitih prihoda.</w:t>
      </w:r>
    </w:p>
    <w:p w14:paraId="7EE2F0C7" w14:textId="77777777" w:rsidR="00EF1294" w:rsidRPr="00EF1294" w:rsidRDefault="00EF1294" w:rsidP="00EF1294">
      <w:pPr>
        <w:spacing w:after="0" w:line="256" w:lineRule="auto"/>
        <w:jc w:val="both"/>
        <w:rPr>
          <w:rFonts w:ascii="Times New Roman" w:eastAsia="Calibri" w:hAnsi="Times New Roman" w:cs="Times New Roman"/>
          <w:b/>
          <w:bCs/>
          <w:sz w:val="24"/>
          <w:szCs w:val="24"/>
          <w:lang w:eastAsia="hr-HR"/>
        </w:rPr>
      </w:pPr>
      <w:r w:rsidRPr="00EF1294">
        <w:rPr>
          <w:rFonts w:ascii="Times New Roman" w:eastAsia="Calibri" w:hAnsi="Times New Roman" w:cs="Times New Roman"/>
          <w:sz w:val="24"/>
          <w:szCs w:val="24"/>
          <w:lang w:eastAsia="hr-HR"/>
        </w:rPr>
        <w:lastRenderedPageBreak/>
        <w:t>Na temelju prikupljenih izvješća i računa, klubovi kojima su dodijeljena sredstva za Europska natjecanja u 2025. godini utrošeno je 25.524,39 eura  za podmirenje troškova prijevoza i smještaja klubova za sudjelovanje na europskim klupskim takmičenjima, europskim i prvenstvima kako slijedi:</w:t>
      </w:r>
      <w:r w:rsidRPr="00EF1294">
        <w:rPr>
          <w:rFonts w:ascii="Times New Roman" w:eastAsia="Calibri" w:hAnsi="Times New Roman" w:cs="Times New Roman"/>
          <w:b/>
          <w:bCs/>
          <w:sz w:val="24"/>
          <w:szCs w:val="24"/>
          <w:lang w:eastAsia="hr-HR"/>
        </w:rPr>
        <w:t xml:space="preserve"> </w:t>
      </w:r>
    </w:p>
    <w:p w14:paraId="633C0F4E" w14:textId="77777777" w:rsidR="00EF1294" w:rsidRPr="00EF1294"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F1294">
        <w:rPr>
          <w:rFonts w:ascii="Times New Roman" w:eastAsia="Calibri" w:hAnsi="Times New Roman" w:cs="Times New Roman"/>
          <w:b/>
          <w:bCs/>
          <w:sz w:val="24"/>
          <w:szCs w:val="24"/>
          <w:lang w:eastAsia="hr-HR"/>
        </w:rPr>
        <w:t>Jedriličarskom klubu Horizont</w:t>
      </w:r>
      <w:r w:rsidRPr="00EF1294">
        <w:rPr>
          <w:rFonts w:ascii="Times New Roman" w:eastAsia="Calibri" w:hAnsi="Times New Roman" w:cs="Times New Roman"/>
          <w:sz w:val="24"/>
          <w:szCs w:val="24"/>
          <w:lang w:eastAsia="hr-HR"/>
        </w:rPr>
        <w:t xml:space="preserve"> za nastup na EU juniorskom prvenstvu koje se održalo u Portugalu i europskom prvenstvu U21 u Splitu za klasu ILCA 6.</w:t>
      </w:r>
    </w:p>
    <w:p w14:paraId="12241DD9" w14:textId="77777777" w:rsidR="00EF1294" w:rsidRPr="00EF1294"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F1294">
        <w:rPr>
          <w:rFonts w:ascii="Times New Roman" w:eastAsia="Calibri" w:hAnsi="Times New Roman" w:cs="Times New Roman"/>
          <w:b/>
          <w:bCs/>
          <w:sz w:val="24"/>
          <w:szCs w:val="24"/>
          <w:lang w:eastAsia="hr-HR"/>
        </w:rPr>
        <w:t>Ženskom kuglačkom klubu Istra Poreč</w:t>
      </w:r>
      <w:r w:rsidRPr="00EF1294">
        <w:rPr>
          <w:rFonts w:ascii="Times New Roman" w:eastAsia="Calibri" w:hAnsi="Times New Roman" w:cs="Times New Roman"/>
          <w:sz w:val="24"/>
          <w:szCs w:val="24"/>
          <w:lang w:eastAsia="hr-HR"/>
        </w:rPr>
        <w:t xml:space="preserve"> za sudjelovanje u1/8 lige prvaka u Budimpešti (Mađarska), te NBC Euro kupu u Osijeku.</w:t>
      </w:r>
    </w:p>
    <w:p w14:paraId="0E99C0A3" w14:textId="77777777" w:rsidR="00EF1294" w:rsidRPr="00EF1294"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F1294">
        <w:rPr>
          <w:rFonts w:ascii="Times New Roman" w:eastAsia="Calibri" w:hAnsi="Times New Roman" w:cs="Times New Roman"/>
          <w:b/>
          <w:bCs/>
          <w:sz w:val="24"/>
          <w:szCs w:val="24"/>
          <w:lang w:eastAsia="hr-HR"/>
        </w:rPr>
        <w:t>Boćarskom klubu Istra Poreč</w:t>
      </w:r>
      <w:r w:rsidRPr="00EF1294">
        <w:rPr>
          <w:rFonts w:ascii="Times New Roman" w:eastAsia="Calibri" w:hAnsi="Times New Roman" w:cs="Times New Roman"/>
          <w:sz w:val="24"/>
          <w:szCs w:val="24"/>
          <w:lang w:eastAsia="hr-HR"/>
        </w:rPr>
        <w:t xml:space="preserve"> za nastup u1/8 lige prvaka u Beogradu(Srbija) i ¼ lige prvaka u Postojni (</w:t>
      </w:r>
      <w:r w:rsidRPr="00EF1294">
        <w:rPr>
          <w:rFonts w:ascii="Times New Roman" w:eastAsia="Calibri" w:hAnsi="Times New Roman" w:cs="Times New Roman"/>
          <w:b/>
          <w:bCs/>
          <w:sz w:val="24"/>
          <w:szCs w:val="24"/>
          <w:lang w:eastAsia="hr-HR"/>
        </w:rPr>
        <w:t xml:space="preserve"> </w:t>
      </w:r>
      <w:r w:rsidRPr="00EF1294">
        <w:rPr>
          <w:rFonts w:ascii="Times New Roman" w:eastAsia="Calibri" w:hAnsi="Times New Roman" w:cs="Times New Roman"/>
          <w:sz w:val="24"/>
          <w:szCs w:val="24"/>
          <w:lang w:eastAsia="hr-HR"/>
        </w:rPr>
        <w:t>Slovenija</w:t>
      </w:r>
      <w:r w:rsidRPr="00EF1294">
        <w:rPr>
          <w:rFonts w:ascii="Times New Roman" w:eastAsia="Calibri" w:hAnsi="Times New Roman" w:cs="Times New Roman"/>
          <w:b/>
          <w:bCs/>
          <w:sz w:val="24"/>
          <w:szCs w:val="24"/>
          <w:lang w:eastAsia="hr-HR"/>
        </w:rPr>
        <w:t>).</w:t>
      </w:r>
    </w:p>
    <w:p w14:paraId="3B7FE689" w14:textId="77777777" w:rsidR="00EF1294" w:rsidRPr="00EF1294" w:rsidRDefault="00EF1294" w:rsidP="00F02429">
      <w:pPr>
        <w:numPr>
          <w:ilvl w:val="0"/>
          <w:numId w:val="24"/>
        </w:numPr>
        <w:spacing w:after="0" w:line="256" w:lineRule="auto"/>
        <w:contextualSpacing/>
        <w:jc w:val="both"/>
        <w:rPr>
          <w:rFonts w:ascii="Times New Roman" w:eastAsia="Calibri" w:hAnsi="Times New Roman" w:cs="Times New Roman"/>
          <w:sz w:val="24"/>
          <w:szCs w:val="24"/>
          <w:lang w:eastAsia="hr-HR"/>
        </w:rPr>
      </w:pPr>
      <w:r w:rsidRPr="00EF1294">
        <w:rPr>
          <w:rFonts w:ascii="Times New Roman" w:eastAsia="Calibri" w:hAnsi="Times New Roman" w:cs="Times New Roman"/>
          <w:b/>
          <w:bCs/>
          <w:sz w:val="24"/>
          <w:szCs w:val="24"/>
          <w:lang w:eastAsia="hr-HR"/>
        </w:rPr>
        <w:t>BBK Veli Jože</w:t>
      </w:r>
      <w:r w:rsidRPr="00EF1294">
        <w:rPr>
          <w:rFonts w:ascii="Times New Roman" w:eastAsia="Calibri" w:hAnsi="Times New Roman" w:cs="Times New Roman"/>
          <w:sz w:val="24"/>
          <w:szCs w:val="24"/>
          <w:lang w:eastAsia="hr-HR"/>
        </w:rPr>
        <w:t xml:space="preserve"> za nastup na Europskom prvenstvu u Španjolskoj.</w:t>
      </w:r>
    </w:p>
    <w:p w14:paraId="34BBEDE3" w14:textId="77777777" w:rsidR="00EF1294" w:rsidRPr="00EF1294"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Stručne službe za organizaciju rekreacije i sportskih aktivnosti </w:t>
      </w:r>
    </w:p>
    <w:p w14:paraId="28A1E852" w14:textId="77777777" w:rsidR="00EF1294" w:rsidRPr="00EF1294" w:rsidRDefault="00EF1294" w:rsidP="00EF1294">
      <w:pPr>
        <w:spacing w:after="0" w:line="240" w:lineRule="auto"/>
        <w:jc w:val="both"/>
        <w:rPr>
          <w:rFonts w:ascii="Times New Roman" w:eastAsia="TimesNewRoman" w:hAnsi="Times New Roman" w:cs="Times New Roman"/>
          <w:sz w:val="24"/>
          <w:szCs w:val="24"/>
          <w:lang w:eastAsia="hr-HR"/>
        </w:rPr>
      </w:pPr>
      <w:r w:rsidRPr="00EF1294">
        <w:rPr>
          <w:rFonts w:ascii="Times New Roman" w:eastAsia="TimesNewRoman" w:hAnsi="Times New Roman" w:cs="Times New Roman"/>
          <w:sz w:val="24"/>
          <w:szCs w:val="24"/>
          <w:lang w:eastAsia="hr-HR"/>
        </w:rPr>
        <w:t>Troškovi stručnih službi odnose se na plaće radnika, uredskog materijala, bankarskih usluga, usluga programiranja, trošak telefona i reprezentacije, te usluga revizije, odvjetnika. Ukupno je utrošeno 645.834,65 eura (indeks 98,22 u odnosu na planirana sredstva). Dio troškova koji pokriva Grad Poreč iznosi 606.030,00 eura, a razlika troškova u iznosu od 39.804,65 eura financirana je iz vlastitih prihoda.</w:t>
      </w:r>
    </w:p>
    <w:p w14:paraId="665A56DF" w14:textId="77777777" w:rsidR="00EF1294" w:rsidRPr="00EF1294" w:rsidRDefault="00EF1294" w:rsidP="00EF1294">
      <w:pPr>
        <w:spacing w:after="0" w:line="256"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Redovna djelatnost sportskih klubova </w:t>
      </w:r>
    </w:p>
    <w:p w14:paraId="32C394FC" w14:textId="77777777" w:rsidR="00EF1294" w:rsidRPr="00EF1294" w:rsidRDefault="00EF1294" w:rsidP="00EF1294">
      <w:pPr>
        <w:spacing w:after="0"/>
        <w:jc w:val="both"/>
        <w:rPr>
          <w:rFonts w:ascii="Times New Roman" w:eastAsia="Aptos" w:hAnsi="Times New Roman" w:cs="Times New Roman"/>
          <w:color w:val="000000"/>
          <w:kern w:val="2"/>
          <w:sz w:val="24"/>
          <w:szCs w:val="24"/>
        </w:rPr>
      </w:pPr>
      <w:r w:rsidRPr="00EF1294">
        <w:rPr>
          <w:rFonts w:ascii="Times New Roman" w:eastAsia="Aptos" w:hAnsi="Times New Roman" w:cs="Times New Roman"/>
          <w:color w:val="000000"/>
          <w:kern w:val="2"/>
          <w:sz w:val="24"/>
          <w:szCs w:val="24"/>
        </w:rPr>
        <w:t xml:space="preserve">Sportska zajednica grada Poreča je financijska sredstva dobivena za financiranje klubova doznačila na račun sportskih klubova u 100% iznosu na temelju Financijskog plana Sportske zajednice, kojeg je usvojila Skupština Sportske zajednice Grada Poreča i sukladno Programu javnih potreba u sportu. Sredstva se isplaćuju prema mjesečnim ratama ili prema zahtjevima klubova, ukoliko imaju povećanu aktivnost. </w:t>
      </w:r>
    </w:p>
    <w:p w14:paraId="14375793" w14:textId="77777777" w:rsidR="00EF1294" w:rsidRPr="00EF1294" w:rsidRDefault="00EF1294" w:rsidP="00EF1294">
      <w:pPr>
        <w:jc w:val="both"/>
        <w:rPr>
          <w:rFonts w:ascii="Times New Roman" w:eastAsia="Aptos" w:hAnsi="Times New Roman" w:cs="Times New Roman"/>
          <w:color w:val="000000"/>
          <w:kern w:val="2"/>
          <w:sz w:val="24"/>
          <w:szCs w:val="24"/>
        </w:rPr>
      </w:pPr>
      <w:r w:rsidRPr="00EF1294">
        <w:rPr>
          <w:rFonts w:ascii="Times New Roman" w:eastAsia="Aptos" w:hAnsi="Times New Roman" w:cs="Times New Roman"/>
          <w:color w:val="000000"/>
          <w:kern w:val="2"/>
          <w:sz w:val="24"/>
          <w:szCs w:val="24"/>
        </w:rPr>
        <w:t>Iz ovih sredstava klubovi podmiruju troškove redovnog natjecanja, a u ova sredstva uključene su i naknade za rad pojedinih trenera. Sredstva su realizirana u cijelosti kako slijedi:</w:t>
      </w:r>
    </w:p>
    <w:tbl>
      <w:tblPr>
        <w:tblStyle w:val="Tamnatablicareetke5-isticanje51"/>
        <w:tblW w:w="0" w:type="auto"/>
        <w:jc w:val="center"/>
        <w:tblLook w:val="04A0" w:firstRow="1" w:lastRow="0" w:firstColumn="1" w:lastColumn="0" w:noHBand="0" w:noVBand="1"/>
      </w:tblPr>
      <w:tblGrid>
        <w:gridCol w:w="3421"/>
        <w:gridCol w:w="2103"/>
      </w:tblGrid>
      <w:tr w:rsidR="00EF1294" w:rsidRPr="00EF1294" w14:paraId="420AEAED" w14:textId="77777777" w:rsidTr="008A006D">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524" w:type="dxa"/>
            <w:gridSpan w:val="2"/>
            <w:noWrap/>
            <w:hideMark/>
          </w:tcPr>
          <w:p w14:paraId="2A275594" w14:textId="77777777" w:rsidR="00EF1294" w:rsidRPr="00EF1294" w:rsidRDefault="00EF1294" w:rsidP="00EF1294">
            <w:pPr>
              <w:rPr>
                <w:rFonts w:ascii="Times New Roman" w:eastAsia="Times New Roman" w:hAnsi="Times New Roman" w:cs="Times New Roman"/>
                <w:color w:val="FFFFFF" w:themeColor="background1"/>
                <w:sz w:val="24"/>
                <w:szCs w:val="24"/>
                <w:lang w:eastAsia="hr-HR"/>
              </w:rPr>
            </w:pPr>
            <w:r w:rsidRPr="00EF1294">
              <w:rPr>
                <w:rFonts w:ascii="Times New Roman" w:eastAsia="Times New Roman" w:hAnsi="Times New Roman" w:cs="Times New Roman"/>
                <w:color w:val="FFFFFF" w:themeColor="background1"/>
                <w:sz w:val="24"/>
                <w:szCs w:val="24"/>
                <w:lang w:eastAsia="hr-HR"/>
              </w:rPr>
              <w:t xml:space="preserve">KLUB                               </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color w:val="FFFFFF" w:themeColor="background1"/>
                <w:sz w:val="24"/>
                <w:szCs w:val="24"/>
                <w:lang w:eastAsia="hr-HR"/>
              </w:rPr>
              <w:t xml:space="preserve">   2025</w:t>
            </w:r>
          </w:p>
        </w:tc>
      </w:tr>
      <w:tr w:rsidR="00EF1294" w:rsidRPr="00EF1294" w14:paraId="081B94EB"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7E36FF9"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 "</w:t>
            </w:r>
            <w:proofErr w:type="spellStart"/>
            <w:r w:rsidRPr="00EF1294">
              <w:rPr>
                <w:rFonts w:ascii="Times New Roman" w:eastAsia="Times New Roman" w:hAnsi="Times New Roman" w:cs="Times New Roman"/>
                <w:sz w:val="24"/>
                <w:szCs w:val="24"/>
                <w:lang w:eastAsia="hr-HR"/>
              </w:rPr>
              <w:t>Maximvs</w:t>
            </w:r>
            <w:proofErr w:type="spellEnd"/>
            <w:r w:rsidRPr="00EF1294">
              <w:rPr>
                <w:rFonts w:ascii="Times New Roman" w:eastAsia="Times New Roman" w:hAnsi="Times New Roman" w:cs="Times New Roman"/>
                <w:sz w:val="24"/>
                <w:szCs w:val="24"/>
                <w:lang w:eastAsia="hr-HR"/>
              </w:rPr>
              <w:t>"</w:t>
            </w:r>
          </w:p>
        </w:tc>
        <w:tc>
          <w:tcPr>
            <w:tcW w:w="2103" w:type="dxa"/>
            <w:noWrap/>
            <w:hideMark/>
          </w:tcPr>
          <w:p w14:paraId="2B4B702F"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7.510,66 € </w:t>
            </w:r>
          </w:p>
        </w:tc>
      </w:tr>
      <w:tr w:rsidR="00EF1294" w:rsidRPr="00EF1294" w14:paraId="3FEBF42C"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52CA6AE"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Biciklistički klub Poreč</w:t>
            </w:r>
          </w:p>
        </w:tc>
        <w:tc>
          <w:tcPr>
            <w:tcW w:w="2103" w:type="dxa"/>
            <w:noWrap/>
            <w:hideMark/>
          </w:tcPr>
          <w:p w14:paraId="3D033A9A"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1.133,54 € </w:t>
            </w:r>
          </w:p>
        </w:tc>
      </w:tr>
      <w:tr w:rsidR="00EF1294" w:rsidRPr="00EF1294" w14:paraId="3514B319"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A0307BC"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Boćarski savez Poreč</w:t>
            </w:r>
          </w:p>
        </w:tc>
        <w:tc>
          <w:tcPr>
            <w:tcW w:w="2103" w:type="dxa"/>
            <w:noWrap/>
            <w:hideMark/>
          </w:tcPr>
          <w:p w14:paraId="414CA9A3"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51.680,57 € </w:t>
            </w:r>
          </w:p>
        </w:tc>
      </w:tr>
      <w:tr w:rsidR="00EF1294" w:rsidRPr="00EF1294" w14:paraId="338EFB0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6279A99"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BBK Veli Jože</w:t>
            </w:r>
          </w:p>
        </w:tc>
        <w:tc>
          <w:tcPr>
            <w:tcW w:w="2103" w:type="dxa"/>
            <w:noWrap/>
            <w:hideMark/>
          </w:tcPr>
          <w:p w14:paraId="6862DB96"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1.063,54 € </w:t>
            </w:r>
          </w:p>
        </w:tc>
      </w:tr>
      <w:tr w:rsidR="00EF1294" w:rsidRPr="00EF1294" w14:paraId="66D41455"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F405CB0"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DPDSR</w:t>
            </w:r>
          </w:p>
        </w:tc>
        <w:tc>
          <w:tcPr>
            <w:tcW w:w="2103" w:type="dxa"/>
            <w:noWrap/>
            <w:hideMark/>
          </w:tcPr>
          <w:p w14:paraId="33308110"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1.573,54 € </w:t>
            </w:r>
          </w:p>
        </w:tc>
      </w:tr>
      <w:tr w:rsidR="00EF1294" w:rsidRPr="00EF1294" w14:paraId="12427C8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11CF2B1"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Golf klub</w:t>
            </w:r>
          </w:p>
        </w:tc>
        <w:tc>
          <w:tcPr>
            <w:tcW w:w="2103" w:type="dxa"/>
            <w:noWrap/>
            <w:hideMark/>
          </w:tcPr>
          <w:p w14:paraId="7E976D21"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1.533,54 € </w:t>
            </w:r>
          </w:p>
        </w:tc>
      </w:tr>
      <w:tr w:rsidR="00EF1294" w:rsidRPr="00EF1294" w14:paraId="1B743DB5"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BAF41E6"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Hrvački klub Poreč</w:t>
            </w:r>
          </w:p>
        </w:tc>
        <w:tc>
          <w:tcPr>
            <w:tcW w:w="2103" w:type="dxa"/>
            <w:noWrap/>
            <w:hideMark/>
          </w:tcPr>
          <w:p w14:paraId="2D7FD0A6"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7.961,06 € </w:t>
            </w:r>
          </w:p>
        </w:tc>
      </w:tr>
      <w:tr w:rsidR="00EF1294" w:rsidRPr="00EF1294" w14:paraId="6E6294A9"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5701495"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JK Horizont </w:t>
            </w:r>
          </w:p>
        </w:tc>
        <w:tc>
          <w:tcPr>
            <w:tcW w:w="2103" w:type="dxa"/>
            <w:noWrap/>
            <w:hideMark/>
          </w:tcPr>
          <w:p w14:paraId="47D26B13"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11.221,49 € </w:t>
            </w:r>
          </w:p>
        </w:tc>
      </w:tr>
      <w:tr w:rsidR="00EF1294" w:rsidRPr="00EF1294" w14:paraId="08339C18"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6EE12A7"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Judo klub Istra</w:t>
            </w:r>
          </w:p>
        </w:tc>
        <w:tc>
          <w:tcPr>
            <w:tcW w:w="2103" w:type="dxa"/>
            <w:noWrap/>
            <w:hideMark/>
          </w:tcPr>
          <w:p w14:paraId="064E62DE"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6.477,83 € </w:t>
            </w:r>
          </w:p>
        </w:tc>
      </w:tr>
      <w:tr w:rsidR="00EF1294" w:rsidRPr="00EF1294" w14:paraId="705DC131"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EF7F619"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Karate klub </w:t>
            </w:r>
            <w:proofErr w:type="spellStart"/>
            <w:r w:rsidRPr="00EF1294">
              <w:rPr>
                <w:rFonts w:ascii="Times New Roman" w:eastAsia="Times New Roman" w:hAnsi="Times New Roman" w:cs="Times New Roman"/>
                <w:sz w:val="24"/>
                <w:szCs w:val="24"/>
                <w:lang w:eastAsia="hr-HR"/>
              </w:rPr>
              <w:t>Finida</w:t>
            </w:r>
            <w:proofErr w:type="spellEnd"/>
          </w:p>
        </w:tc>
        <w:tc>
          <w:tcPr>
            <w:tcW w:w="2103" w:type="dxa"/>
            <w:noWrap/>
            <w:hideMark/>
          </w:tcPr>
          <w:p w14:paraId="49A8EB75"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15.281,11 € </w:t>
            </w:r>
          </w:p>
        </w:tc>
      </w:tr>
      <w:tr w:rsidR="00EF1294" w:rsidRPr="00EF1294" w14:paraId="3BFE21EA"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7C95EE6"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KBK King </w:t>
            </w:r>
          </w:p>
        </w:tc>
        <w:tc>
          <w:tcPr>
            <w:tcW w:w="2103" w:type="dxa"/>
            <w:noWrap/>
            <w:hideMark/>
          </w:tcPr>
          <w:p w14:paraId="634A7F2F"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6.807,58 € </w:t>
            </w:r>
          </w:p>
        </w:tc>
      </w:tr>
      <w:tr w:rsidR="00EF1294" w:rsidRPr="00EF1294" w14:paraId="6EA0E987"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F67E0CE"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KRSG</w:t>
            </w:r>
          </w:p>
        </w:tc>
        <w:tc>
          <w:tcPr>
            <w:tcW w:w="2103" w:type="dxa"/>
            <w:noWrap/>
            <w:hideMark/>
          </w:tcPr>
          <w:p w14:paraId="6F280DA8"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8.401,12 € </w:t>
            </w:r>
          </w:p>
        </w:tc>
      </w:tr>
      <w:tr w:rsidR="00EF1294" w:rsidRPr="00EF1294" w14:paraId="460BAD74"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E2BD7DB"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KDPSR</w:t>
            </w:r>
          </w:p>
        </w:tc>
        <w:tc>
          <w:tcPr>
            <w:tcW w:w="2103" w:type="dxa"/>
            <w:noWrap/>
            <w:hideMark/>
          </w:tcPr>
          <w:p w14:paraId="6304B11E"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11.188,88 € </w:t>
            </w:r>
          </w:p>
        </w:tc>
      </w:tr>
      <w:tr w:rsidR="00EF1294" w:rsidRPr="00EF1294" w14:paraId="185E652E"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490A2803"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Košarkaški klub Poreč</w:t>
            </w:r>
          </w:p>
        </w:tc>
        <w:tc>
          <w:tcPr>
            <w:tcW w:w="2103" w:type="dxa"/>
            <w:noWrap/>
            <w:hideMark/>
          </w:tcPr>
          <w:p w14:paraId="25ADD202"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10.094,60 € </w:t>
            </w:r>
          </w:p>
        </w:tc>
      </w:tr>
      <w:tr w:rsidR="00EF1294" w:rsidRPr="00EF1294" w14:paraId="362A17B0"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85C5001"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Kuglački klub Istra</w:t>
            </w:r>
          </w:p>
        </w:tc>
        <w:tc>
          <w:tcPr>
            <w:tcW w:w="2103" w:type="dxa"/>
            <w:noWrap/>
            <w:hideMark/>
          </w:tcPr>
          <w:p w14:paraId="08761C58"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5.734,16 € </w:t>
            </w:r>
          </w:p>
        </w:tc>
      </w:tr>
      <w:tr w:rsidR="00EF1294" w:rsidRPr="00EF1294" w14:paraId="3ED10F2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7DB8BDD" w14:textId="77777777" w:rsidR="00EF1294" w:rsidRPr="00EF1294" w:rsidRDefault="00EF1294" w:rsidP="00EF1294">
            <w:pPr>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MK"Špada</w:t>
            </w:r>
            <w:proofErr w:type="spellEnd"/>
            <w:r w:rsidRPr="00EF1294">
              <w:rPr>
                <w:rFonts w:ascii="Times New Roman" w:eastAsia="Times New Roman" w:hAnsi="Times New Roman" w:cs="Times New Roman"/>
                <w:sz w:val="24"/>
                <w:szCs w:val="24"/>
                <w:lang w:eastAsia="hr-HR"/>
              </w:rPr>
              <w:t>"</w:t>
            </w:r>
          </w:p>
        </w:tc>
        <w:tc>
          <w:tcPr>
            <w:tcW w:w="2103" w:type="dxa"/>
            <w:noWrap/>
            <w:hideMark/>
          </w:tcPr>
          <w:p w14:paraId="0C91575C"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13.722,11 € </w:t>
            </w:r>
          </w:p>
        </w:tc>
      </w:tr>
      <w:tr w:rsidR="00EF1294" w:rsidRPr="00EF1294" w14:paraId="639FBB5E"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53E535B"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NK Jadran </w:t>
            </w:r>
          </w:p>
        </w:tc>
        <w:tc>
          <w:tcPr>
            <w:tcW w:w="2103" w:type="dxa"/>
            <w:noWrap/>
            <w:hideMark/>
          </w:tcPr>
          <w:p w14:paraId="7310B940"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56.269,88 € </w:t>
            </w:r>
          </w:p>
        </w:tc>
      </w:tr>
      <w:tr w:rsidR="00EF1294" w:rsidRPr="00EF1294" w14:paraId="11F1D588"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1E3ED61"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OK Poreč</w:t>
            </w:r>
          </w:p>
        </w:tc>
        <w:tc>
          <w:tcPr>
            <w:tcW w:w="2103" w:type="dxa"/>
            <w:noWrap/>
            <w:hideMark/>
          </w:tcPr>
          <w:p w14:paraId="201648C1"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17.809,76 € </w:t>
            </w:r>
          </w:p>
        </w:tc>
      </w:tr>
      <w:tr w:rsidR="00EF1294" w:rsidRPr="00EF1294" w14:paraId="4D2C5BB2"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5997C7B"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PK Poreč</w:t>
            </w:r>
          </w:p>
        </w:tc>
        <w:tc>
          <w:tcPr>
            <w:tcW w:w="2103" w:type="dxa"/>
            <w:noWrap/>
            <w:hideMark/>
          </w:tcPr>
          <w:p w14:paraId="6C492564"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5.923,96 € </w:t>
            </w:r>
          </w:p>
        </w:tc>
      </w:tr>
      <w:tr w:rsidR="00EF1294" w:rsidRPr="00EF1294" w14:paraId="120978E4"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9C6AAEF"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RK Poreč</w:t>
            </w:r>
          </w:p>
        </w:tc>
        <w:tc>
          <w:tcPr>
            <w:tcW w:w="2103" w:type="dxa"/>
            <w:noWrap/>
            <w:hideMark/>
          </w:tcPr>
          <w:p w14:paraId="1598628D"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74.862,18 € </w:t>
            </w:r>
          </w:p>
        </w:tc>
      </w:tr>
      <w:tr w:rsidR="00EF1294" w:rsidRPr="00EF1294" w14:paraId="70EBD8AB"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06F891D" w14:textId="77777777" w:rsidR="00EF1294" w:rsidRPr="00EF1294" w:rsidRDefault="00EF1294" w:rsidP="00EF1294">
            <w:pPr>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eastAsia="hr-HR"/>
              </w:rPr>
              <w:t>Snowboard</w:t>
            </w:r>
            <w:proofErr w:type="spellEnd"/>
            <w:r w:rsidRPr="00EF1294">
              <w:rPr>
                <w:rFonts w:ascii="Times New Roman" w:eastAsia="Times New Roman" w:hAnsi="Times New Roman" w:cs="Times New Roman"/>
                <w:sz w:val="24"/>
                <w:szCs w:val="24"/>
                <w:lang w:eastAsia="hr-HR"/>
              </w:rPr>
              <w:t xml:space="preserve"> klub </w:t>
            </w:r>
            <w:proofErr w:type="spellStart"/>
            <w:r w:rsidRPr="00EF1294">
              <w:rPr>
                <w:rFonts w:ascii="Times New Roman" w:eastAsia="Times New Roman" w:hAnsi="Times New Roman" w:cs="Times New Roman"/>
                <w:sz w:val="24"/>
                <w:szCs w:val="24"/>
                <w:lang w:eastAsia="hr-HR"/>
              </w:rPr>
              <w:t>Goffy</w:t>
            </w:r>
            <w:proofErr w:type="spellEnd"/>
          </w:p>
        </w:tc>
        <w:tc>
          <w:tcPr>
            <w:tcW w:w="2103" w:type="dxa"/>
            <w:noWrap/>
            <w:hideMark/>
          </w:tcPr>
          <w:p w14:paraId="21EBDF8D"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933,54 € </w:t>
            </w:r>
          </w:p>
        </w:tc>
      </w:tr>
      <w:tr w:rsidR="00EF1294" w:rsidRPr="00EF1294" w14:paraId="22B83C9B"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2E41E05"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SRD Zubatac</w:t>
            </w:r>
          </w:p>
        </w:tc>
        <w:tc>
          <w:tcPr>
            <w:tcW w:w="2103" w:type="dxa"/>
            <w:noWrap/>
            <w:hideMark/>
          </w:tcPr>
          <w:p w14:paraId="24607013"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4.705,56 € </w:t>
            </w:r>
          </w:p>
        </w:tc>
      </w:tr>
      <w:tr w:rsidR="00EF1294" w:rsidRPr="00EF1294" w14:paraId="4CCA221A"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0F9C686"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STK Jadran</w:t>
            </w:r>
          </w:p>
        </w:tc>
        <w:tc>
          <w:tcPr>
            <w:tcW w:w="2103" w:type="dxa"/>
            <w:noWrap/>
            <w:hideMark/>
          </w:tcPr>
          <w:p w14:paraId="5941CFB4"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13.233,13 € </w:t>
            </w:r>
          </w:p>
        </w:tc>
      </w:tr>
      <w:tr w:rsidR="00EF1294" w:rsidRPr="00EF1294" w14:paraId="5C82FE2E"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18B2700"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ŠK Vladimir Gortan</w:t>
            </w:r>
          </w:p>
        </w:tc>
        <w:tc>
          <w:tcPr>
            <w:tcW w:w="2103" w:type="dxa"/>
            <w:noWrap/>
            <w:hideMark/>
          </w:tcPr>
          <w:p w14:paraId="5263DF86"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6.292,83 € </w:t>
            </w:r>
          </w:p>
        </w:tc>
      </w:tr>
      <w:tr w:rsidR="00EF1294" w:rsidRPr="00EF1294" w14:paraId="538116BC"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85E2299"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TK PRO 2000</w:t>
            </w:r>
          </w:p>
        </w:tc>
        <w:tc>
          <w:tcPr>
            <w:tcW w:w="2103" w:type="dxa"/>
            <w:noWrap/>
            <w:hideMark/>
          </w:tcPr>
          <w:p w14:paraId="3E621309"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5.700,93 € </w:t>
            </w:r>
          </w:p>
        </w:tc>
      </w:tr>
      <w:tr w:rsidR="00EF1294" w:rsidRPr="00EF1294" w14:paraId="14C28507"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A521BAA"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Vaterpolo klub Poreč</w:t>
            </w:r>
          </w:p>
        </w:tc>
        <w:tc>
          <w:tcPr>
            <w:tcW w:w="2103" w:type="dxa"/>
            <w:noWrap/>
            <w:hideMark/>
          </w:tcPr>
          <w:p w14:paraId="5AFC1BC7"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2.800,62 € </w:t>
            </w:r>
          </w:p>
        </w:tc>
      </w:tr>
      <w:tr w:rsidR="00EF1294" w:rsidRPr="00EF1294" w14:paraId="768B8E07"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57607F5"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Veslački klub </w:t>
            </w:r>
            <w:proofErr w:type="spellStart"/>
            <w:r w:rsidRPr="00EF1294">
              <w:rPr>
                <w:rFonts w:ascii="Times New Roman" w:eastAsia="Times New Roman" w:hAnsi="Times New Roman" w:cs="Times New Roman"/>
                <w:sz w:val="24"/>
                <w:szCs w:val="24"/>
                <w:lang w:eastAsia="hr-HR"/>
              </w:rPr>
              <w:t>Adriatico</w:t>
            </w:r>
            <w:proofErr w:type="spellEnd"/>
          </w:p>
        </w:tc>
        <w:tc>
          <w:tcPr>
            <w:tcW w:w="2103" w:type="dxa"/>
            <w:noWrap/>
            <w:hideMark/>
          </w:tcPr>
          <w:p w14:paraId="1C1BEE24"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1.083,54 € </w:t>
            </w:r>
          </w:p>
        </w:tc>
      </w:tr>
      <w:tr w:rsidR="00EF1294" w:rsidRPr="00EF1294" w14:paraId="3E3CA2D3"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62D49029"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ŽKK Istra</w:t>
            </w:r>
          </w:p>
        </w:tc>
        <w:tc>
          <w:tcPr>
            <w:tcW w:w="2103" w:type="dxa"/>
            <w:noWrap/>
            <w:hideMark/>
          </w:tcPr>
          <w:p w14:paraId="0FAB6B36"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26.338,52 € </w:t>
            </w:r>
          </w:p>
        </w:tc>
      </w:tr>
      <w:tr w:rsidR="00EF1294" w:rsidRPr="00EF1294" w14:paraId="041CEA68"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73F58F0"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ŽRK Poreč</w:t>
            </w:r>
          </w:p>
        </w:tc>
        <w:tc>
          <w:tcPr>
            <w:tcW w:w="2103" w:type="dxa"/>
            <w:noWrap/>
            <w:hideMark/>
          </w:tcPr>
          <w:p w14:paraId="1443B254" w14:textId="77777777" w:rsidR="00EF1294" w:rsidRPr="00EF1294"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19.660,21 €</w:t>
            </w:r>
          </w:p>
        </w:tc>
      </w:tr>
      <w:tr w:rsidR="00EF1294" w:rsidRPr="00EF1294" w14:paraId="658E559B"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6459397F" w14:textId="77777777" w:rsidR="00EF1294" w:rsidRPr="00EF1294" w:rsidRDefault="00EF1294" w:rsidP="00EF1294">
            <w:pPr>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UKUPNO</w:t>
            </w:r>
          </w:p>
        </w:tc>
        <w:tc>
          <w:tcPr>
            <w:tcW w:w="2103" w:type="dxa"/>
            <w:noWrap/>
            <w:hideMark/>
          </w:tcPr>
          <w:p w14:paraId="4DFFB34C" w14:textId="77777777" w:rsidR="00EF1294" w:rsidRPr="00EF1294"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397.000,00 € </w:t>
            </w:r>
          </w:p>
        </w:tc>
      </w:tr>
    </w:tbl>
    <w:p w14:paraId="207703D6" w14:textId="77777777" w:rsidR="00EF1294" w:rsidRPr="00EF1294" w:rsidRDefault="00EF1294" w:rsidP="00EF1294">
      <w:pPr>
        <w:spacing w:after="0" w:line="240" w:lineRule="auto"/>
        <w:ind w:firstLine="708"/>
        <w:jc w:val="both"/>
        <w:rPr>
          <w:rFonts w:ascii="Times New Roman" w:eastAsia="Times New Roman" w:hAnsi="Times New Roman" w:cs="Times New Roman"/>
          <w:bCs/>
          <w:i/>
          <w:iCs/>
          <w:color w:val="002060"/>
          <w:sz w:val="24"/>
          <w:szCs w:val="24"/>
          <w:lang w:eastAsia="hr-HR"/>
        </w:rPr>
      </w:pPr>
    </w:p>
    <w:p w14:paraId="10DAEB22" w14:textId="77777777" w:rsidR="00EF1294" w:rsidRPr="00EF1294" w:rsidRDefault="00EF1294" w:rsidP="00EF1294">
      <w:pPr>
        <w:spacing w:after="0" w:line="240" w:lineRule="auto"/>
        <w:ind w:firstLine="708"/>
        <w:jc w:val="both"/>
        <w:rPr>
          <w:rFonts w:ascii="Times New Roman" w:eastAsia="Times New Roman" w:hAnsi="Times New Roman" w:cs="Times New Roman"/>
          <w:bCs/>
          <w:i/>
          <w:iCs/>
          <w:color w:val="000000"/>
          <w:sz w:val="24"/>
          <w:szCs w:val="24"/>
          <w:lang w:eastAsia="hr-HR"/>
        </w:rPr>
      </w:pPr>
    </w:p>
    <w:p w14:paraId="397B2848" w14:textId="77777777" w:rsidR="00EF1294" w:rsidRPr="00EF1294"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bCs/>
          <w:i/>
          <w:iCs/>
          <w:color w:val="000000"/>
          <w:sz w:val="24"/>
          <w:szCs w:val="24"/>
          <w:lang w:eastAsia="hr-HR"/>
        </w:rPr>
        <w:t>Zajedničke potrebe sportskih klubova</w:t>
      </w:r>
      <w:r w:rsidRPr="00EF1294">
        <w:rPr>
          <w:rFonts w:ascii="Times New Roman" w:eastAsia="Times New Roman" w:hAnsi="Times New Roman" w:cs="Times New Roman"/>
          <w:i/>
          <w:iCs/>
          <w:color w:val="000000"/>
          <w:sz w:val="24"/>
          <w:szCs w:val="24"/>
          <w:lang w:eastAsia="hr-HR"/>
        </w:rPr>
        <w:t xml:space="preserve"> </w:t>
      </w:r>
    </w:p>
    <w:p w14:paraId="44C51D16"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t>Troškovi za poziciju Zajedničke potrebe sportskih klubova raspoređeni su na troškove koji se odnose na prijevoz sportskih klubova, liječničke preglede sportaša, redarske usluge, najam sportskih objekata, školovanje trenera, ostalih troškova za klubove, koji se sastoje od troškova za pehare, medalje, opreme i pomoći klubovima, koja je potrebna za redovno poslovanje klubova. Od Grada Poreča-</w:t>
      </w:r>
      <w:proofErr w:type="spellStart"/>
      <w:r w:rsidRPr="00EF1294">
        <w:rPr>
          <w:rFonts w:ascii="Times New Roman" w:eastAsia="Calibri" w:hAnsi="Times New Roman" w:cs="Times New Roman"/>
          <w:sz w:val="24"/>
          <w:szCs w:val="24"/>
          <w:lang w:eastAsia="hr-HR"/>
        </w:rPr>
        <w:t>Parenzo</w:t>
      </w:r>
      <w:proofErr w:type="spellEnd"/>
      <w:r w:rsidRPr="00EF1294">
        <w:rPr>
          <w:rFonts w:ascii="Times New Roman" w:eastAsia="Calibri" w:hAnsi="Times New Roman" w:cs="Times New Roman"/>
          <w:sz w:val="24"/>
          <w:szCs w:val="24"/>
          <w:lang w:eastAsia="hr-HR"/>
        </w:rPr>
        <w:t xml:space="preserve"> je za ove potrebe realiziran je iznos od 332.410,00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dok je od vlastitih prihoda realizirano 36.657,87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Ukupni troškovi u 2025. godini na ovoj poziciji iznose 369.067,87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što predstavlja indeks 99,10 u odnosu na plan.</w:t>
      </w:r>
    </w:p>
    <w:p w14:paraId="58F9A10B"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Aptos" w:hAnsi="Times New Roman" w:cs="Times New Roman"/>
          <w:bCs/>
          <w:i/>
          <w:iCs/>
          <w:color w:val="000000"/>
          <w:kern w:val="2"/>
          <w:sz w:val="24"/>
          <w:szCs w:val="24"/>
        </w:rPr>
        <w:t>Prijevoz sportaša -</w:t>
      </w:r>
      <w:r w:rsidRPr="00EF1294">
        <w:rPr>
          <w:rFonts w:ascii="Times New Roman" w:eastAsia="Aptos" w:hAnsi="Times New Roman" w:cs="Times New Roman"/>
          <w:bCs/>
          <w:color w:val="000000"/>
          <w:kern w:val="2"/>
          <w:sz w:val="24"/>
          <w:szCs w:val="24"/>
        </w:rPr>
        <w:t xml:space="preserve"> </w:t>
      </w:r>
      <w:r w:rsidRPr="00EF1294">
        <w:rPr>
          <w:rFonts w:ascii="Times New Roman" w:eastAsia="Calibri" w:hAnsi="Times New Roman" w:cs="Times New Roman"/>
          <w:sz w:val="24"/>
          <w:szCs w:val="24"/>
          <w:lang w:eastAsia="hr-HR"/>
        </w:rPr>
        <w:t>u 2025. godini u skladu sa pravilnikom Zajednice za odlazak na državna prvenstva, službena natjecanja, pripreme, kampove i utakmice. Za troškove prijevoza utrošeno je 286.825,00 od čega je iz proračuna Grada Poreča-</w:t>
      </w:r>
      <w:proofErr w:type="spellStart"/>
      <w:r w:rsidRPr="00EF1294">
        <w:rPr>
          <w:rFonts w:ascii="Times New Roman" w:eastAsia="Calibri" w:hAnsi="Times New Roman" w:cs="Times New Roman"/>
          <w:sz w:val="24"/>
          <w:szCs w:val="24"/>
          <w:lang w:eastAsia="hr-HR"/>
        </w:rPr>
        <w:t>Parenzo</w:t>
      </w:r>
      <w:proofErr w:type="spellEnd"/>
      <w:r w:rsidRPr="00EF1294">
        <w:rPr>
          <w:rFonts w:ascii="Times New Roman" w:eastAsia="Calibri" w:hAnsi="Times New Roman" w:cs="Times New Roman"/>
          <w:sz w:val="24"/>
          <w:szCs w:val="24"/>
          <w:lang w:eastAsia="hr-HR"/>
        </w:rPr>
        <w:t xml:space="preserve"> izdvojeno 266.410,00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a iz vlastitih prihoda 20.415,00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w:t>
      </w:r>
    </w:p>
    <w:p w14:paraId="7BA40AD8" w14:textId="77777777" w:rsidR="00EF1294" w:rsidRPr="00EF1294" w:rsidRDefault="00EF1294" w:rsidP="00EF1294">
      <w:pPr>
        <w:spacing w:after="0"/>
        <w:ind w:firstLine="708"/>
        <w:jc w:val="both"/>
        <w:rPr>
          <w:rFonts w:ascii="Times New Roman" w:eastAsia="Aptos" w:hAnsi="Times New Roman" w:cs="Times New Roman"/>
          <w:bCs/>
          <w:color w:val="000000"/>
          <w:kern w:val="2"/>
          <w:sz w:val="24"/>
          <w:szCs w:val="24"/>
        </w:rPr>
      </w:pPr>
      <w:r w:rsidRPr="00EF1294">
        <w:rPr>
          <w:rFonts w:ascii="Times New Roman" w:eastAsia="Aptos" w:hAnsi="Times New Roman" w:cs="Times New Roman"/>
          <w:bCs/>
          <w:i/>
          <w:color w:val="000000"/>
          <w:kern w:val="2"/>
          <w:sz w:val="24"/>
          <w:szCs w:val="24"/>
        </w:rPr>
        <w:t>Liječnički pregledi sportaša</w:t>
      </w:r>
      <w:r w:rsidRPr="00EF1294">
        <w:rPr>
          <w:rFonts w:ascii="Times New Roman" w:eastAsia="Aptos" w:hAnsi="Times New Roman" w:cs="Times New Roman"/>
          <w:bCs/>
          <w:color w:val="000000"/>
          <w:kern w:val="2"/>
          <w:sz w:val="24"/>
          <w:szCs w:val="24"/>
        </w:rPr>
        <w:t xml:space="preserve"> -  </w:t>
      </w:r>
      <w:r w:rsidRPr="00EF1294">
        <w:rPr>
          <w:rFonts w:ascii="Times New Roman" w:eastAsia="Calibri" w:hAnsi="Times New Roman" w:cs="Times New Roman"/>
          <w:sz w:val="24"/>
          <w:szCs w:val="24"/>
          <w:lang w:eastAsia="hr-HR"/>
        </w:rPr>
        <w:t xml:space="preserve">u 2025. godini liječnički pregledi su obavljeni kod doktora specijaliste medicine rada i sporta, te je za navedenu uslugu utrošeno 21.359,70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w:t>
      </w:r>
      <w:r w:rsidRPr="00EF1294">
        <w:rPr>
          <w:rFonts w:ascii="Times New Roman" w:eastAsia="Calibri" w:hAnsi="Times New Roman" w:cs="Times New Roman"/>
          <w:sz w:val="24"/>
          <w:szCs w:val="24"/>
          <w:lang w:eastAsia="hr-HR"/>
        </w:rPr>
        <w:tab/>
      </w:r>
      <w:r w:rsidRPr="00EF1294">
        <w:rPr>
          <w:rFonts w:ascii="Times New Roman" w:eastAsia="Aptos" w:hAnsi="Times New Roman" w:cs="Times New Roman"/>
          <w:bCs/>
          <w:i/>
          <w:color w:val="000000"/>
          <w:kern w:val="2"/>
          <w:sz w:val="24"/>
          <w:szCs w:val="24"/>
        </w:rPr>
        <w:t>Redarske usluge</w:t>
      </w:r>
      <w:r w:rsidRPr="00EF1294">
        <w:rPr>
          <w:rFonts w:ascii="Times New Roman" w:eastAsia="Aptos" w:hAnsi="Times New Roman" w:cs="Times New Roman"/>
          <w:bCs/>
          <w:color w:val="000000"/>
          <w:kern w:val="2"/>
          <w:sz w:val="24"/>
          <w:szCs w:val="24"/>
        </w:rPr>
        <w:t xml:space="preserve"> – </w:t>
      </w:r>
      <w:r w:rsidRPr="00EF1294">
        <w:rPr>
          <w:rFonts w:ascii="Times New Roman" w:eastAsia="Calibri" w:hAnsi="Times New Roman" w:cs="Times New Roman"/>
          <w:sz w:val="24"/>
          <w:szCs w:val="24"/>
          <w:lang w:eastAsia="hr-HR"/>
        </w:rPr>
        <w:t xml:space="preserve">Sukladno Zakonu o sprječavanju nereda na sportskim natjecanjima, organizator sportskog natjecanja, ovisno o vrsti sporta i razini natjecanja, vrsti sportskog objekta, očekivanom broju gledatelja, te ocijeni opasnosti za izbijanje nereda i nasilja, mora na sportskom natjecanju imati redarsku službu s dovoljnim brojem redara. </w:t>
      </w:r>
      <w:r w:rsidRPr="00EF1294">
        <w:rPr>
          <w:rFonts w:ascii="Times New Roman" w:eastAsia="Calibri" w:hAnsi="Times New Roman" w:cs="Times New Roman"/>
          <w:bCs/>
          <w:kern w:val="32"/>
          <w:sz w:val="24"/>
          <w:szCs w:val="24"/>
          <w:lang w:eastAsia="hr-HR"/>
        </w:rPr>
        <w:t>Redarske poslove za vrijeme trajanja sportskih natjecanja u 2025. godini koristile su sljedeći klubovi:</w:t>
      </w:r>
      <w:r w:rsidRPr="00EF1294">
        <w:rPr>
          <w:rFonts w:ascii="Times New Roman" w:eastAsia="Calibri" w:hAnsi="Times New Roman" w:cs="Times New Roman"/>
          <w:sz w:val="24"/>
          <w:szCs w:val="24"/>
          <w:lang w:eastAsia="hr-HR"/>
        </w:rPr>
        <w:t xml:space="preserve"> Rukometni klub Poreč, Boćarski klub Istra -Poreč, Nogometni klub Jadran – Poreč. </w:t>
      </w:r>
      <w:r w:rsidRPr="00EF1294">
        <w:rPr>
          <w:rFonts w:ascii="Times New Roman" w:eastAsia="Calibri" w:hAnsi="Times New Roman" w:cs="Times New Roman"/>
          <w:bCs/>
          <w:kern w:val="32"/>
          <w:sz w:val="24"/>
          <w:szCs w:val="24"/>
          <w:lang w:eastAsia="hr-HR"/>
        </w:rPr>
        <w:t xml:space="preserve">U 2025. godini Sportska zajednica je utrošila ukupno 17.477,26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bCs/>
          <w:kern w:val="32"/>
          <w:sz w:val="24"/>
          <w:szCs w:val="24"/>
          <w:lang w:eastAsia="hr-HR"/>
        </w:rPr>
        <w:t>.</w:t>
      </w:r>
    </w:p>
    <w:p w14:paraId="5F40F73A" w14:textId="77777777" w:rsidR="00EF1294" w:rsidRPr="00EF1294" w:rsidRDefault="00EF1294" w:rsidP="00EF1294">
      <w:pPr>
        <w:spacing w:after="0"/>
        <w:ind w:firstLine="708"/>
        <w:jc w:val="both"/>
        <w:rPr>
          <w:rFonts w:ascii="Times New Roman" w:eastAsia="Calibri" w:hAnsi="Times New Roman" w:cs="Times New Roman"/>
          <w:sz w:val="24"/>
          <w:szCs w:val="24"/>
          <w:lang w:eastAsia="hr-HR"/>
        </w:rPr>
      </w:pPr>
      <w:r w:rsidRPr="00EF1294">
        <w:rPr>
          <w:rFonts w:ascii="Times New Roman" w:eastAsia="Aptos" w:hAnsi="Times New Roman" w:cs="Times New Roman"/>
          <w:bCs/>
          <w:i/>
          <w:color w:val="000000"/>
          <w:kern w:val="2"/>
          <w:sz w:val="24"/>
          <w:szCs w:val="24"/>
        </w:rPr>
        <w:t>Zamjenski objekti</w:t>
      </w:r>
      <w:r w:rsidRPr="00EF1294">
        <w:rPr>
          <w:rFonts w:ascii="Times New Roman" w:eastAsia="Aptos" w:hAnsi="Times New Roman" w:cs="Times New Roman"/>
          <w:bCs/>
          <w:color w:val="000000"/>
          <w:kern w:val="2"/>
          <w:sz w:val="24"/>
          <w:szCs w:val="24"/>
        </w:rPr>
        <w:t xml:space="preserve"> - </w:t>
      </w:r>
      <w:r w:rsidRPr="00EF1294">
        <w:rPr>
          <w:rFonts w:ascii="Times New Roman" w:eastAsia="Calibri" w:hAnsi="Times New Roman" w:cs="Times New Roman"/>
          <w:sz w:val="24"/>
          <w:szCs w:val="24"/>
          <w:lang w:eastAsia="hr-HR"/>
        </w:rPr>
        <w:t>Sukladno članku 19. Pravilnika o financijskom praćenju sporta i sportaša na području Grada Poreča-</w:t>
      </w:r>
      <w:proofErr w:type="spellStart"/>
      <w:r w:rsidRPr="00EF1294">
        <w:rPr>
          <w:rFonts w:ascii="Times New Roman" w:eastAsia="Calibri" w:hAnsi="Times New Roman" w:cs="Times New Roman"/>
          <w:sz w:val="24"/>
          <w:szCs w:val="24"/>
          <w:lang w:eastAsia="hr-HR"/>
        </w:rPr>
        <w:t>Parenzo</w:t>
      </w:r>
      <w:proofErr w:type="spellEnd"/>
      <w:r w:rsidRPr="00EF1294">
        <w:rPr>
          <w:rFonts w:ascii="Times New Roman" w:eastAsia="Calibri" w:hAnsi="Times New Roman" w:cs="Times New Roman"/>
          <w:sz w:val="24"/>
          <w:szCs w:val="24"/>
          <w:lang w:eastAsia="hr-HR"/>
        </w:rPr>
        <w:t>, u slučaju zauzetosti sportske dvorane ili drugog objekta SZ klubu ili udruzi omogućava korištenje zamjenskog objekta, putem najma ili na drugi način. Zamjensko korištenje sportskog objekta traje onoliko koliko je to nužno, a vezano je uz održavanje treninga ili odigravanja službene ligaške, kup ili međunarodne službene utakmice.</w:t>
      </w:r>
    </w:p>
    <w:p w14:paraId="5A596886"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t xml:space="preserve">U 2025. godini Sportska zajednica Grada Poreča utrošila je 25.594,67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za zamjensko korištenje sportskih objekata. Od čega iz Gradskog proračuna 17.163,04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a iz vlastitih prihoda 8.431,63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Za korištenje sportskih dvorana </w:t>
      </w:r>
      <w:proofErr w:type="spellStart"/>
      <w:r w:rsidRPr="00EF1294">
        <w:rPr>
          <w:rFonts w:ascii="Times New Roman" w:eastAsia="Calibri" w:hAnsi="Times New Roman" w:cs="Times New Roman"/>
          <w:sz w:val="24"/>
          <w:szCs w:val="24"/>
          <w:lang w:eastAsia="hr-HR"/>
        </w:rPr>
        <w:t>Intersport</w:t>
      </w:r>
      <w:proofErr w:type="spellEnd"/>
      <w:r w:rsidRPr="00EF1294">
        <w:rPr>
          <w:rFonts w:ascii="Times New Roman" w:eastAsia="Calibri" w:hAnsi="Times New Roman" w:cs="Times New Roman"/>
          <w:sz w:val="24"/>
          <w:szCs w:val="24"/>
          <w:lang w:eastAsia="hr-HR"/>
        </w:rPr>
        <w:t xml:space="preserve"> - Plava laguna d.d. i </w:t>
      </w:r>
      <w:proofErr w:type="spellStart"/>
      <w:r w:rsidRPr="00EF1294">
        <w:rPr>
          <w:rFonts w:ascii="Times New Roman" w:eastAsia="Calibri" w:hAnsi="Times New Roman" w:cs="Times New Roman"/>
          <w:sz w:val="24"/>
          <w:szCs w:val="24"/>
          <w:lang w:eastAsia="hr-HR"/>
        </w:rPr>
        <w:t>Diamant</w:t>
      </w:r>
      <w:proofErr w:type="spellEnd"/>
      <w:r w:rsidRPr="00EF1294">
        <w:rPr>
          <w:rFonts w:ascii="Times New Roman" w:eastAsia="Calibri" w:hAnsi="Times New Roman" w:cs="Times New Roman"/>
          <w:sz w:val="24"/>
          <w:szCs w:val="24"/>
          <w:lang w:eastAsia="hr-HR"/>
        </w:rPr>
        <w:t xml:space="preserve"> – Valamar d.d. u kojima su trenirali klubovi NK Jadran, ŽRK Poreč, RK Poreč, Klub ritmičke i sportske gimnastike.</w:t>
      </w:r>
    </w:p>
    <w:bookmarkEnd w:id="102"/>
    <w:p w14:paraId="330BD192"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Održavanje sportskih objekata </w:t>
      </w:r>
    </w:p>
    <w:p w14:paraId="67738F4D"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t xml:space="preserve">Troškovi se odnose na troškove električne energije, usluge tekućeg održavanja,  materijala, komunalnih usluga, premija osiguranja i grijanja. </w:t>
      </w:r>
    </w:p>
    <w:p w14:paraId="574D5ED4"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t xml:space="preserve">Sportska zajednica Grada Poreča utrošila je 230.790,24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od čega iz Gradskog proračuna 225.470,00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w:t>
      </w:r>
      <w:r w:rsidRPr="00EF1294">
        <w:rPr>
          <w:rFonts w:ascii="Times New Roman" w:eastAsia="Calibri" w:hAnsi="Times New Roman" w:cs="Times New Roman"/>
          <w:b/>
          <w:bCs/>
          <w:sz w:val="24"/>
          <w:szCs w:val="24"/>
          <w:lang w:eastAsia="hr-HR"/>
        </w:rPr>
        <w:t xml:space="preserve"> </w:t>
      </w:r>
      <w:r w:rsidRPr="00EF1294">
        <w:rPr>
          <w:rFonts w:ascii="Times New Roman" w:eastAsia="Calibri" w:hAnsi="Times New Roman" w:cs="Times New Roman"/>
          <w:sz w:val="24"/>
          <w:szCs w:val="24"/>
          <w:lang w:eastAsia="hr-HR"/>
        </w:rPr>
        <w:t xml:space="preserve">a iz vlastitih prihoda 5,230.24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w:t>
      </w:r>
    </w:p>
    <w:p w14:paraId="4E3BCD65"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Redovno održavanje sportske dvorane </w:t>
      </w:r>
      <w:proofErr w:type="spellStart"/>
      <w:r w:rsidRPr="00EF1294">
        <w:rPr>
          <w:rFonts w:ascii="Times New Roman" w:eastAsia="Times New Roman" w:hAnsi="Times New Roman" w:cs="Times New Roman"/>
          <w:i/>
          <w:iCs/>
          <w:color w:val="000000"/>
          <w:sz w:val="24"/>
          <w:szCs w:val="24"/>
          <w:lang w:eastAsia="hr-HR"/>
        </w:rPr>
        <w:t>Žatika</w:t>
      </w:r>
      <w:bookmarkStart w:id="104" w:name="_Hlk130748625"/>
      <w:proofErr w:type="spellEnd"/>
      <w:r w:rsidRPr="00EF1294">
        <w:rPr>
          <w:rFonts w:ascii="Times New Roman" w:eastAsia="Times New Roman" w:hAnsi="Times New Roman" w:cs="Times New Roman"/>
          <w:i/>
          <w:iCs/>
          <w:color w:val="000000"/>
          <w:sz w:val="24"/>
          <w:szCs w:val="24"/>
          <w:lang w:eastAsia="hr-HR"/>
        </w:rPr>
        <w:t xml:space="preserve">  </w:t>
      </w:r>
    </w:p>
    <w:p w14:paraId="6743887C"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lastRenderedPageBreak/>
        <w:t xml:space="preserve">Održavanje sportske dvorane </w:t>
      </w:r>
      <w:proofErr w:type="spellStart"/>
      <w:r w:rsidRPr="00EF1294">
        <w:rPr>
          <w:rFonts w:ascii="Times New Roman" w:eastAsia="Calibri" w:hAnsi="Times New Roman" w:cs="Times New Roman"/>
          <w:sz w:val="24"/>
          <w:szCs w:val="24"/>
          <w:lang w:eastAsia="hr-HR"/>
        </w:rPr>
        <w:t>Žatika</w:t>
      </w:r>
      <w:proofErr w:type="spellEnd"/>
      <w:r w:rsidRPr="00EF1294">
        <w:rPr>
          <w:rFonts w:ascii="Times New Roman" w:eastAsia="Calibri" w:hAnsi="Times New Roman" w:cs="Times New Roman"/>
          <w:sz w:val="24"/>
          <w:szCs w:val="24"/>
          <w:lang w:eastAsia="hr-HR"/>
        </w:rPr>
        <w:t xml:space="preserve"> sastoji se od materijala za redovno održavanje, troškova električne energije, troškova nabavke lož ulja, usluga za redovno održavanje i utroška vode. Dio troškova utrošenih na održavanje SD </w:t>
      </w:r>
      <w:proofErr w:type="spellStart"/>
      <w:r w:rsidRPr="00EF1294">
        <w:rPr>
          <w:rFonts w:ascii="Times New Roman" w:eastAsia="Calibri" w:hAnsi="Times New Roman" w:cs="Times New Roman"/>
          <w:sz w:val="24"/>
          <w:szCs w:val="24"/>
          <w:lang w:eastAsia="hr-HR"/>
        </w:rPr>
        <w:t>Žatika</w:t>
      </w:r>
      <w:proofErr w:type="spellEnd"/>
      <w:r w:rsidRPr="00EF1294">
        <w:rPr>
          <w:rFonts w:ascii="Times New Roman" w:eastAsia="Calibri" w:hAnsi="Times New Roman" w:cs="Times New Roman"/>
          <w:sz w:val="24"/>
          <w:szCs w:val="24"/>
          <w:lang w:eastAsia="hr-HR"/>
        </w:rPr>
        <w:t xml:space="preserve"> koji nastaju prilikom održavanja različitih manifestacija prebacuju se na poziciju Korištenje dvorane </w:t>
      </w:r>
      <w:proofErr w:type="spellStart"/>
      <w:r w:rsidRPr="00EF1294">
        <w:rPr>
          <w:rFonts w:ascii="Times New Roman" w:eastAsia="Calibri" w:hAnsi="Times New Roman" w:cs="Times New Roman"/>
          <w:sz w:val="24"/>
          <w:szCs w:val="24"/>
          <w:lang w:eastAsia="hr-HR"/>
        </w:rPr>
        <w:t>Žatika</w:t>
      </w:r>
      <w:proofErr w:type="spellEnd"/>
      <w:r w:rsidRPr="00EF1294">
        <w:rPr>
          <w:rFonts w:ascii="Times New Roman" w:eastAsia="Calibri" w:hAnsi="Times New Roman" w:cs="Times New Roman"/>
          <w:sz w:val="24"/>
          <w:szCs w:val="24"/>
          <w:lang w:eastAsia="hr-HR"/>
        </w:rPr>
        <w:t xml:space="preserve"> za gradske manifestacije. Za navedenu poziciju utrošeno je 232.098,91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od čega iz Gradskog proračuna 230.940,00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a iz vlastitih prihoda Sportske zajednice 1.158,91 </w:t>
      </w:r>
      <w:r w:rsidRPr="00EF1294">
        <w:rPr>
          <w:rFonts w:ascii="Times New Roman" w:eastAsia="TimesNewRoman" w:hAnsi="Times New Roman" w:cs="Times New Roman"/>
          <w:sz w:val="24"/>
          <w:szCs w:val="24"/>
          <w:lang w:eastAsia="hr-HR"/>
        </w:rPr>
        <w:t>eura.</w:t>
      </w:r>
    </w:p>
    <w:p w14:paraId="24D7F35C"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Fond izvrsnosti </w:t>
      </w:r>
    </w:p>
    <w:bookmarkEnd w:id="104"/>
    <w:p w14:paraId="0B9FE2FF"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Calibri" w:hAnsi="Times New Roman" w:cs="Times New Roman"/>
          <w:sz w:val="24"/>
          <w:szCs w:val="24"/>
          <w:lang w:eastAsia="hr-HR"/>
        </w:rPr>
        <w:t xml:space="preserve">sredstva se nisu prikupila te iz toga razloga od  planiranih 39.820,00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b/>
          <w:bCs/>
          <w:sz w:val="24"/>
          <w:szCs w:val="24"/>
          <w:lang w:eastAsia="hr-HR"/>
        </w:rPr>
        <w:t xml:space="preserve"> </w:t>
      </w:r>
      <w:r w:rsidRPr="00EF1294">
        <w:rPr>
          <w:rFonts w:ascii="Times New Roman" w:eastAsia="Calibri" w:hAnsi="Times New Roman" w:cs="Times New Roman"/>
          <w:sz w:val="24"/>
          <w:szCs w:val="24"/>
          <w:lang w:eastAsia="hr-HR"/>
        </w:rPr>
        <w:t xml:space="preserve"> realizirano  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w:t>
      </w:r>
    </w:p>
    <w:p w14:paraId="0FD40A8F" w14:textId="77777777" w:rsidR="00EF1294" w:rsidRPr="00EF1294" w:rsidRDefault="00EF1294" w:rsidP="00EF1294">
      <w:pPr>
        <w:spacing w:after="0" w:line="240" w:lineRule="auto"/>
        <w:rPr>
          <w:rFonts w:ascii="Times New Roman" w:eastAsia="Calibri" w:hAnsi="Times New Roman" w:cs="Times New Roman"/>
          <w:b/>
          <w:sz w:val="24"/>
          <w:szCs w:val="24"/>
          <w:lang w:eastAsia="hr-HR"/>
        </w:rPr>
      </w:pPr>
      <w:r w:rsidRPr="00EF1294">
        <w:rPr>
          <w:rFonts w:ascii="Times New Roman" w:eastAsia="Calibri" w:hAnsi="Times New Roman" w:cs="Times New Roman"/>
          <w:bCs/>
          <w:i/>
          <w:iCs/>
          <w:sz w:val="24"/>
          <w:szCs w:val="24"/>
          <w:lang w:eastAsia="hr-HR"/>
        </w:rPr>
        <w:t>Kapitalne donacije za nabavu opreme</w:t>
      </w:r>
      <w:r w:rsidRPr="00EF1294">
        <w:rPr>
          <w:rFonts w:ascii="Times New Roman" w:eastAsia="Calibri" w:hAnsi="Times New Roman" w:cs="Times New Roman"/>
          <w:sz w:val="24"/>
          <w:szCs w:val="24"/>
          <w:lang w:eastAsia="hr-HR"/>
        </w:rPr>
        <w:t xml:space="preserve"> </w:t>
      </w:r>
      <w:r w:rsidRPr="00EF1294">
        <w:rPr>
          <w:rFonts w:ascii="Times New Roman" w:eastAsia="Calibri" w:hAnsi="Times New Roman" w:cs="Times New Roman"/>
          <w:color w:val="C00000"/>
          <w:sz w:val="24"/>
          <w:szCs w:val="24"/>
          <w:lang w:eastAsia="hr-HR"/>
        </w:rPr>
        <w:t xml:space="preserve">– </w:t>
      </w:r>
      <w:r w:rsidRPr="00EF1294">
        <w:rPr>
          <w:rFonts w:ascii="Times New Roman" w:eastAsia="Calibri" w:hAnsi="Times New Roman" w:cs="Times New Roman"/>
          <w:sz w:val="24"/>
          <w:szCs w:val="24"/>
          <w:lang w:eastAsia="hr-HR"/>
        </w:rPr>
        <w:t xml:space="preserve">troškovi se odnose na nabavku kombija za prijevoz sportaša iznosu od 44.278,46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b/>
          <w:sz w:val="24"/>
          <w:szCs w:val="24"/>
          <w:lang w:eastAsia="hr-HR"/>
        </w:rPr>
        <w:t xml:space="preserve"> </w:t>
      </w:r>
      <w:r w:rsidRPr="00EF1294">
        <w:rPr>
          <w:rFonts w:ascii="Times New Roman" w:eastAsia="Calibri" w:hAnsi="Times New Roman" w:cs="Times New Roman"/>
          <w:sz w:val="24"/>
          <w:szCs w:val="24"/>
          <w:lang w:eastAsia="hr-HR"/>
        </w:rPr>
        <w:t xml:space="preserve">od čega je 41.000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plan proračuna Grada Poreča-</w:t>
      </w:r>
      <w:proofErr w:type="spellStart"/>
      <w:r w:rsidRPr="00EF1294">
        <w:rPr>
          <w:rFonts w:ascii="Times New Roman" w:eastAsia="Calibri" w:hAnsi="Times New Roman" w:cs="Times New Roman"/>
          <w:sz w:val="24"/>
          <w:szCs w:val="24"/>
          <w:lang w:eastAsia="hr-HR"/>
        </w:rPr>
        <w:t>Parenzo</w:t>
      </w:r>
      <w:proofErr w:type="spellEnd"/>
      <w:r w:rsidRPr="00EF1294">
        <w:rPr>
          <w:rFonts w:ascii="Times New Roman" w:eastAsia="Calibri" w:hAnsi="Times New Roman" w:cs="Times New Roman"/>
          <w:sz w:val="24"/>
          <w:szCs w:val="24"/>
          <w:lang w:eastAsia="hr-HR"/>
        </w:rPr>
        <w:t xml:space="preserve"> i 3.278,46 </w:t>
      </w:r>
      <w:r w:rsidRPr="00EF1294">
        <w:rPr>
          <w:rFonts w:ascii="Times New Roman" w:eastAsia="TimesNewRoman" w:hAnsi="Times New Roman" w:cs="Times New Roman"/>
          <w:sz w:val="24"/>
          <w:szCs w:val="24"/>
          <w:lang w:eastAsia="hr-HR"/>
        </w:rPr>
        <w:t>eura</w:t>
      </w:r>
      <w:r w:rsidRPr="00EF1294">
        <w:rPr>
          <w:rFonts w:ascii="Times New Roman" w:eastAsia="Calibri" w:hAnsi="Times New Roman" w:cs="Times New Roman"/>
          <w:sz w:val="24"/>
          <w:szCs w:val="24"/>
          <w:lang w:eastAsia="hr-HR"/>
        </w:rPr>
        <w:t xml:space="preserve"> vlastita sredstva</w:t>
      </w:r>
      <w:r w:rsidRPr="00EF1294">
        <w:rPr>
          <w:rFonts w:ascii="Times New Roman" w:eastAsia="Calibri" w:hAnsi="Times New Roman" w:cs="Times New Roman"/>
          <w:b/>
          <w:sz w:val="24"/>
          <w:szCs w:val="24"/>
          <w:lang w:eastAsia="hr-HR"/>
        </w:rPr>
        <w:t xml:space="preserve">. </w:t>
      </w:r>
    </w:p>
    <w:p w14:paraId="54A5D316"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Financiranje programa i projekata udruga u sportu </w:t>
      </w:r>
    </w:p>
    <w:p w14:paraId="789FC33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05" w:name="_Hlk164618522"/>
      <w:r w:rsidRPr="00EF1294">
        <w:rPr>
          <w:rFonts w:ascii="Times New Roman" w:eastAsia="Times New Roman" w:hAnsi="Times New Roman" w:cs="Times New Roman"/>
          <w:color w:val="000000"/>
          <w:sz w:val="24"/>
          <w:szCs w:val="24"/>
          <w:lang w:eastAsia="hr-HR"/>
        </w:rPr>
        <w:t>Upravni odjel je po donošenju Proračuna za 2025. godinu proveo je javni natječaj za financiranje programa i projekata udruga u siječnju 2025 .godine. Nakon provedenog postupka, procjene i ocjene projektnih prijava gradonačelnik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donio je Odluku o dodjeli financijskih sredstava programima i projektima organizacijama civilnog društva i u području sporta, temeljem koje je s udrugom na koju se Odluka odnosi zaključen ugovor o korištenju sredstava Proračuna za 2025. godinu. Ugovorom su određene aktivnosti i rashodi koji će se financirati, način i dinamika plaćanja, te su sukladno tome vršena i plaćanja. U ovom području financirana je jedna udruga, koja je realizirala projekt pod nazivom “I ja mogu trenirati”. </w:t>
      </w:r>
    </w:p>
    <w:p w14:paraId="2411E99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100,00% od planiranog iznosa.</w:t>
      </w:r>
    </w:p>
    <w:p w14:paraId="5E3BAF41"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Održavanje sportskih dvorana i rekreacijskih objekata </w:t>
      </w:r>
    </w:p>
    <w:p w14:paraId="32BF498C"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Tijekom godine vršena su ulaganja u sportske objekte u vlasništvu ili u posjedu Grada Poreča, koji su dani na upravljanje Sportskoj zajednici Grada Poreča. Sredstva su realizirana u iznosu od 83.375,36 eura.</w:t>
      </w:r>
    </w:p>
    <w:p w14:paraId="6F756024"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Izvršeni su sljedeći radovi i usluge:</w:t>
      </w:r>
    </w:p>
    <w:p w14:paraId="04F62E95"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1. Sanacija krovišta SD Veli Jože,  vrijednost investicije 48.662,50 eura, 2. Izrada energetskog certifikata za Dvoranu </w:t>
      </w:r>
      <w:proofErr w:type="spellStart"/>
      <w:r w:rsidRPr="00EF1294">
        <w:rPr>
          <w:rFonts w:ascii="Times New Roman" w:eastAsia="Times New Roman" w:hAnsi="Times New Roman" w:cs="Times New Roman"/>
          <w:bCs/>
          <w:color w:val="000000"/>
          <w:sz w:val="24"/>
          <w:szCs w:val="24"/>
          <w:lang w:eastAsia="hr-HR"/>
        </w:rPr>
        <w:t>Palestra</w:t>
      </w:r>
      <w:proofErr w:type="spellEnd"/>
      <w:r w:rsidRPr="00EF1294">
        <w:rPr>
          <w:rFonts w:ascii="Times New Roman" w:eastAsia="Times New Roman" w:hAnsi="Times New Roman" w:cs="Times New Roman"/>
          <w:bCs/>
          <w:color w:val="000000"/>
          <w:sz w:val="24"/>
          <w:szCs w:val="24"/>
          <w:lang w:eastAsia="hr-HR"/>
        </w:rPr>
        <w:t xml:space="preserve"> vrijednost izrade  3.250,00 eura, 3. Izrada energetskog certifikata za SRC Veli Jože, vrijednost izrade 1.500,00 eura, 4. Izrada projektne dokumentacije glavnog projekta energetske obnove Veli Jože, vrijednost izrade 24.375,00 eura, 5. Izrada postojećeg stanja za energetsku obnovu SRC Veli Jože, vrijednost izrade  5.437,50 eura, 6. Tepih za ravnanje tenis terena, vrijednost izrade  150,36 eura.</w:t>
      </w:r>
    </w:p>
    <w:p w14:paraId="7365B403"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Aktivnost je izvršena u vrijednosti 40,18% od planiranog iznosa.</w:t>
      </w:r>
    </w:p>
    <w:p w14:paraId="1FB7C589"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Ostale potrebe u sportu i rekreaciji</w:t>
      </w:r>
    </w:p>
    <w:p w14:paraId="6821E8B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Na temelju Ugovora  o suradnji na projektu  financira se priprema i provođenje  kandidature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za naslov „ European Town </w:t>
      </w:r>
      <w:proofErr w:type="spellStart"/>
      <w:r w:rsidRPr="00EF1294">
        <w:rPr>
          <w:rFonts w:ascii="Times New Roman" w:eastAsia="Times New Roman" w:hAnsi="Times New Roman" w:cs="Times New Roman"/>
          <w:color w:val="000000"/>
          <w:sz w:val="24"/>
          <w:szCs w:val="24"/>
          <w:lang w:eastAsia="hr-HR"/>
        </w:rPr>
        <w:t>of</w:t>
      </w:r>
      <w:proofErr w:type="spellEnd"/>
      <w:r w:rsidRPr="00EF1294">
        <w:rPr>
          <w:rFonts w:ascii="Times New Roman" w:eastAsia="Times New Roman" w:hAnsi="Times New Roman" w:cs="Times New Roman"/>
          <w:color w:val="000000"/>
          <w:sz w:val="24"/>
          <w:szCs w:val="24"/>
          <w:lang w:eastAsia="hr-HR"/>
        </w:rPr>
        <w:t xml:space="preserve"> Sport 2027.“</w:t>
      </w:r>
    </w:p>
    <w:p w14:paraId="77E9AD6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highlight w:val="yellow"/>
          <w:lang w:eastAsia="hr-HR"/>
        </w:rPr>
      </w:pPr>
      <w:r w:rsidRPr="00EF1294">
        <w:rPr>
          <w:rFonts w:ascii="Times New Roman" w:eastAsia="Times New Roman" w:hAnsi="Times New Roman" w:cs="Times New Roman"/>
          <w:color w:val="000000"/>
          <w:sz w:val="24"/>
          <w:szCs w:val="24"/>
          <w:lang w:eastAsia="hr-HR"/>
        </w:rPr>
        <w:t>Aktivnost je izvršena u vrijednosti 88,41% od planiranog iznosa.</w:t>
      </w:r>
    </w:p>
    <w:p w14:paraId="5AAE9BC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Kapitalni projekt</w:t>
      </w:r>
      <w:r w:rsidRPr="00EF1294">
        <w:rPr>
          <w:rFonts w:ascii="Times New Roman" w:eastAsia="Times New Roman" w:hAnsi="Times New Roman" w:cs="Times New Roman"/>
          <w:color w:val="000000"/>
          <w:sz w:val="24"/>
          <w:szCs w:val="24"/>
          <w:lang w:eastAsia="hr-HR"/>
        </w:rPr>
        <w:t xml:space="preserve">: </w:t>
      </w:r>
    </w:p>
    <w:p w14:paraId="779B7DF4"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Izgradnja nogometnog igrališta </w:t>
      </w:r>
      <w:r w:rsidRPr="00EF1294">
        <w:rPr>
          <w:rFonts w:ascii="Times New Roman" w:eastAsia="Times New Roman" w:hAnsi="Times New Roman" w:cs="Times New Roman"/>
          <w:color w:val="000000"/>
          <w:sz w:val="24"/>
          <w:szCs w:val="24"/>
          <w:lang w:eastAsia="hr-HR"/>
        </w:rPr>
        <w:t>- aktivnost nije izvršena.</w:t>
      </w:r>
    </w:p>
    <w:p w14:paraId="233BF73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Kapitalni projekt</w:t>
      </w:r>
      <w:r w:rsidRPr="00EF1294">
        <w:rPr>
          <w:rFonts w:ascii="Times New Roman" w:eastAsia="Times New Roman" w:hAnsi="Times New Roman" w:cs="Times New Roman"/>
          <w:color w:val="000000"/>
          <w:sz w:val="24"/>
          <w:szCs w:val="24"/>
          <w:lang w:eastAsia="hr-HR"/>
        </w:rPr>
        <w:t xml:space="preserve">: </w:t>
      </w:r>
    </w:p>
    <w:p w14:paraId="4E8809AB"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Adaptacija i opremanje SRC Veli Jože</w:t>
      </w:r>
    </w:p>
    <w:bookmarkEnd w:id="103"/>
    <w:bookmarkEnd w:id="105"/>
    <w:p w14:paraId="53E7B54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Tijekom 2025. godine provedene su aktivnosti adaptacije prostora svlačionica i  unutarnjih prostorija  SRC Veli Jože, provodio se stručni nadzor na adaptaciji, zamijenjena  je rasvjeta u dvorani i na boćalištu te se postavila viseća kuglana za potrebe osoba s invaliditetom.</w:t>
      </w:r>
    </w:p>
    <w:p w14:paraId="7B22E5B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highlight w:val="yellow"/>
          <w:lang w:eastAsia="hr-HR"/>
        </w:rPr>
      </w:pPr>
      <w:r w:rsidRPr="00EF1294">
        <w:rPr>
          <w:rFonts w:ascii="Times New Roman" w:eastAsia="Times New Roman" w:hAnsi="Times New Roman" w:cs="Times New Roman"/>
          <w:color w:val="000000"/>
          <w:sz w:val="24"/>
          <w:szCs w:val="24"/>
          <w:lang w:eastAsia="hr-HR"/>
        </w:rPr>
        <w:t>Aktivnost je izvršena u vrijednosti 88,52% od planiranog iznosa.</w:t>
      </w:r>
    </w:p>
    <w:p w14:paraId="04D3BE21"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highlight w:val="yellow"/>
          <w:u w:val="single"/>
          <w:lang w:eastAsia="hr-HR"/>
        </w:rPr>
      </w:pPr>
      <w:r w:rsidRPr="00EF1294">
        <w:rPr>
          <w:rFonts w:ascii="Times New Roman" w:eastAsia="Times New Roman" w:hAnsi="Times New Roman" w:cs="Times New Roman"/>
          <w:bCs/>
          <w:color w:val="000000"/>
          <w:sz w:val="24"/>
          <w:szCs w:val="24"/>
          <w:u w:val="single"/>
          <w:lang w:eastAsia="hr-HR"/>
        </w:rPr>
        <w:t>Tekući projekt</w:t>
      </w:r>
    </w:p>
    <w:p w14:paraId="4A31BC3F"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Članstvo u Hrvatskoj olimpijskoj obitelji</w:t>
      </w:r>
    </w:p>
    <w:p w14:paraId="710FA8EE"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color w:val="000000"/>
          <w:sz w:val="24"/>
          <w:szCs w:val="24"/>
          <w:lang w:eastAsia="hr-HR"/>
        </w:rPr>
        <w:t>Sredstva su iskorištena za plaćanje članarine za članstvo u</w:t>
      </w:r>
      <w:r w:rsidRPr="00EF1294">
        <w:rPr>
          <w:rFonts w:ascii="Times New Roman" w:eastAsia="Times New Roman" w:hAnsi="Times New Roman" w:cs="Times New Roman"/>
          <w:bCs/>
          <w:color w:val="000000"/>
          <w:sz w:val="24"/>
          <w:szCs w:val="24"/>
          <w:lang w:eastAsia="hr-HR"/>
        </w:rPr>
        <w:t xml:space="preserve"> HOO.</w:t>
      </w:r>
    </w:p>
    <w:p w14:paraId="00D0AFD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Projekt je izvršen u vrijednosti 99,98% od planiranog iznosa.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5A0BE50C" w14:textId="77777777" w:rsidTr="008A006D">
        <w:tc>
          <w:tcPr>
            <w:tcW w:w="2722" w:type="dxa"/>
            <w:shd w:val="clear" w:color="auto" w:fill="auto"/>
          </w:tcPr>
          <w:p w14:paraId="10E6169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lastRenderedPageBreak/>
              <w:t>Pokazatelj rezultata</w:t>
            </w:r>
          </w:p>
        </w:tc>
        <w:tc>
          <w:tcPr>
            <w:tcW w:w="2268" w:type="dxa"/>
            <w:shd w:val="clear" w:color="auto" w:fill="auto"/>
          </w:tcPr>
          <w:p w14:paraId="65FCB5E1"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2ADA6696"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179E46E9"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2E1317E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2D881EA1"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2023.</w:t>
            </w:r>
          </w:p>
        </w:tc>
      </w:tr>
      <w:tr w:rsidR="00EF1294" w:rsidRPr="00EF1294" w14:paraId="6536528C" w14:textId="77777777" w:rsidTr="008A006D">
        <w:tc>
          <w:tcPr>
            <w:tcW w:w="2722" w:type="dxa"/>
            <w:shd w:val="clear" w:color="auto" w:fill="auto"/>
          </w:tcPr>
          <w:p w14:paraId="155EE00B"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Plaćena zakupnina za dugoročni zakup sportske dvorane </w:t>
            </w:r>
            <w:proofErr w:type="spellStart"/>
            <w:r w:rsidRPr="00EF1294">
              <w:rPr>
                <w:rFonts w:ascii="Times New Roman" w:eastAsia="Times New Roman" w:hAnsi="Times New Roman" w:cs="Times New Roman"/>
                <w:sz w:val="20"/>
                <w:szCs w:val="20"/>
                <w:lang w:eastAsia="hr-HR"/>
              </w:rPr>
              <w:t>Žatika</w:t>
            </w:r>
            <w:proofErr w:type="spellEnd"/>
          </w:p>
        </w:tc>
        <w:tc>
          <w:tcPr>
            <w:tcW w:w="2268" w:type="dxa"/>
            <w:shd w:val="clear" w:color="auto" w:fill="auto"/>
          </w:tcPr>
          <w:p w14:paraId="73C5C1F0"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Visina zakupnine jednaka je iznosima, rokovima i uvjetima otplate ugovorene redovne kamatne stope temeljem Ugovora o kreditu sklopljenih s bankom</w:t>
            </w:r>
          </w:p>
        </w:tc>
        <w:tc>
          <w:tcPr>
            <w:tcW w:w="1701" w:type="dxa"/>
            <w:shd w:val="clear" w:color="auto" w:fill="auto"/>
          </w:tcPr>
          <w:p w14:paraId="04ADFA0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15D3F9A"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115DA9C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145E412"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014B5EA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37B1DE2"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71025DC2" w14:textId="77777777" w:rsidTr="008A006D">
        <w:tc>
          <w:tcPr>
            <w:tcW w:w="2722" w:type="dxa"/>
            <w:shd w:val="clear" w:color="auto" w:fill="auto"/>
          </w:tcPr>
          <w:p w14:paraId="7009BC4B"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Izvršavanje poslova iz djelokruga rada,</w:t>
            </w:r>
          </w:p>
          <w:p w14:paraId="4089779E"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redovito  podmirivanje svih obveza prema  zaposlenicima i članovima Sportske zajednice, kvalitetno upravljanje i optimalno korištenje sportskih objekata</w:t>
            </w:r>
          </w:p>
        </w:tc>
        <w:tc>
          <w:tcPr>
            <w:tcW w:w="2268" w:type="dxa"/>
            <w:shd w:val="clear" w:color="auto" w:fill="auto"/>
          </w:tcPr>
          <w:p w14:paraId="74BEB14D"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Pravovremeno podmirivanje tekućih troškova poslovanja,</w:t>
            </w:r>
          </w:p>
          <w:p w14:paraId="52A4CD0F"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redovita isplata plaća i drugih naknada zaposlenicima i članovima Sportske zajednice (klubovima), kvalitetno upravljanje i optimalno korištenje gradskih sportskih objekata</w:t>
            </w:r>
          </w:p>
        </w:tc>
        <w:tc>
          <w:tcPr>
            <w:tcW w:w="1701" w:type="dxa"/>
            <w:shd w:val="clear" w:color="auto" w:fill="auto"/>
          </w:tcPr>
          <w:p w14:paraId="175B9C7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08EE0F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4594C1A"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20C982A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DA4ED4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B3046C9"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361886A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5F1A0D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1B3FD20"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2449E297" w14:textId="77777777" w:rsidTr="008A006D">
        <w:tc>
          <w:tcPr>
            <w:tcW w:w="2722" w:type="dxa"/>
            <w:shd w:val="clear" w:color="auto" w:fill="auto"/>
          </w:tcPr>
          <w:p w14:paraId="02D3D0F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Obavljanje poslova i postupka  vezanih uz financiranje programa i projekata udruga u sportu</w:t>
            </w:r>
          </w:p>
          <w:p w14:paraId="13047D7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p>
        </w:tc>
        <w:tc>
          <w:tcPr>
            <w:tcW w:w="2268" w:type="dxa"/>
            <w:shd w:val="clear" w:color="auto" w:fill="auto"/>
          </w:tcPr>
          <w:p w14:paraId="2E4DB04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701" w:type="dxa"/>
            <w:shd w:val="clear" w:color="auto" w:fill="auto"/>
          </w:tcPr>
          <w:p w14:paraId="7571265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0D852B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Broj provedenih natječaja </w:t>
            </w:r>
          </w:p>
          <w:p w14:paraId="55EAD7A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D5F137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337A2C6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106F88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p w14:paraId="337A712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B547C1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32ABAF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5403A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c>
          <w:tcPr>
            <w:tcW w:w="1105" w:type="dxa"/>
            <w:shd w:val="clear" w:color="auto" w:fill="auto"/>
          </w:tcPr>
          <w:p w14:paraId="371C063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28285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w:t>
            </w:r>
          </w:p>
          <w:p w14:paraId="249FF40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760D43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8BABDA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0B019E"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r>
      <w:tr w:rsidR="00EF1294" w:rsidRPr="00EF1294" w14:paraId="48D34385" w14:textId="77777777" w:rsidTr="008A006D">
        <w:tc>
          <w:tcPr>
            <w:tcW w:w="2722" w:type="dxa"/>
            <w:shd w:val="clear" w:color="auto" w:fill="auto"/>
          </w:tcPr>
          <w:p w14:paraId="41868CA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Plaćena članarina</w:t>
            </w:r>
          </w:p>
        </w:tc>
        <w:tc>
          <w:tcPr>
            <w:tcW w:w="2268" w:type="dxa"/>
            <w:shd w:val="clear" w:color="auto" w:fill="auto"/>
          </w:tcPr>
          <w:p w14:paraId="61CFB02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Članstvom u HOO stječu se određena prava, promovira grad Poreč, potiče razvoj sporta</w:t>
            </w:r>
          </w:p>
        </w:tc>
        <w:tc>
          <w:tcPr>
            <w:tcW w:w="1701" w:type="dxa"/>
            <w:shd w:val="clear" w:color="auto" w:fill="auto"/>
          </w:tcPr>
          <w:p w14:paraId="77A6745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7C9AD61"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1F0D4D9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C673EA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7FDC46F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09C577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r>
    </w:tbl>
    <w:p w14:paraId="6BD22B5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78D69E1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5C7CF78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145"/>
        <w:gridCol w:w="3795"/>
        <w:gridCol w:w="1664"/>
        <w:gridCol w:w="1475"/>
        <w:gridCol w:w="983"/>
      </w:tblGrid>
      <w:tr w:rsidR="00EF1294" w:rsidRPr="00EF1294" w14:paraId="1FCC486E" w14:textId="77777777" w:rsidTr="008A006D">
        <w:trPr>
          <w:trHeight w:val="283"/>
        </w:trPr>
        <w:tc>
          <w:tcPr>
            <w:tcW w:w="272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310861" w14:textId="77777777" w:rsidR="00EF1294" w:rsidRPr="00EF1294" w:rsidRDefault="00EF1294" w:rsidP="00EF1294">
            <w:pPr>
              <w:spacing w:after="0" w:line="240" w:lineRule="auto"/>
              <w:jc w:val="center"/>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918" w:type="pct"/>
            <w:tcBorders>
              <w:top w:val="single" w:sz="4" w:space="0" w:color="auto"/>
              <w:left w:val="nil"/>
              <w:bottom w:val="single" w:sz="4" w:space="0" w:color="auto"/>
              <w:right w:val="single" w:sz="4" w:space="0" w:color="auto"/>
            </w:tcBorders>
            <w:shd w:val="clear" w:color="000000" w:fill="D9D9D9"/>
            <w:vAlign w:val="center"/>
          </w:tcPr>
          <w:p w14:paraId="111B4144"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PLAN ZA 2025.</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5DA380E1"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649413E6"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INDEKS</w:t>
            </w:r>
          </w:p>
        </w:tc>
      </w:tr>
      <w:tr w:rsidR="00EF1294" w:rsidRPr="00EF1294" w14:paraId="343EAE87" w14:textId="77777777" w:rsidTr="008A006D">
        <w:trPr>
          <w:trHeight w:val="283"/>
        </w:trPr>
        <w:tc>
          <w:tcPr>
            <w:tcW w:w="272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B0370A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RASHODI / IZDACI</w:t>
            </w:r>
          </w:p>
        </w:tc>
        <w:tc>
          <w:tcPr>
            <w:tcW w:w="918" w:type="pct"/>
            <w:tcBorders>
              <w:top w:val="single" w:sz="4" w:space="0" w:color="auto"/>
              <w:left w:val="nil"/>
              <w:bottom w:val="single" w:sz="4" w:space="0" w:color="auto"/>
              <w:right w:val="single" w:sz="4" w:space="0" w:color="auto"/>
            </w:tcBorders>
            <w:shd w:val="clear" w:color="000000" w:fill="D9D9D9"/>
            <w:vAlign w:val="center"/>
          </w:tcPr>
          <w:p w14:paraId="4E06E9C7"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7A434909"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0255E4F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01C8B947"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BA4B1B" w14:textId="77777777" w:rsidR="00EF1294" w:rsidRPr="00EF1294" w:rsidRDefault="00EF1294" w:rsidP="00EF1294">
            <w:pPr>
              <w:spacing w:after="0" w:line="240" w:lineRule="auto"/>
              <w:rPr>
                <w:rFonts w:ascii="Times New Roman" w:eastAsia="Times New Roman" w:hAnsi="Times New Roman" w:cs="Times New Roman"/>
                <w:b/>
                <w:bCs/>
                <w:lang w:eastAsia="hr-HR"/>
              </w:rPr>
            </w:pPr>
            <w:bookmarkStart w:id="106" w:name="_Hlk101533214"/>
            <w:r w:rsidRPr="00EF1294">
              <w:rPr>
                <w:rFonts w:ascii="Times New Roman" w:eastAsia="Times New Roman" w:hAnsi="Times New Roman" w:cs="Times New Roman"/>
                <w:b/>
                <w:lang w:eastAsia="hr-HR"/>
              </w:rPr>
              <w:br w:type="page"/>
            </w:r>
            <w:r w:rsidRPr="00EF1294">
              <w:rPr>
                <w:rFonts w:ascii="Times New Roman" w:eastAsia="Times New Roman" w:hAnsi="Times New Roman" w:cs="Times New Roman"/>
                <w:b/>
                <w:bCs/>
                <w:lang w:eastAsia="hr-HR"/>
              </w:rPr>
              <w:t>Program  1034</w:t>
            </w:r>
          </w:p>
        </w:tc>
        <w:tc>
          <w:tcPr>
            <w:tcW w:w="2094" w:type="pct"/>
            <w:tcBorders>
              <w:top w:val="single" w:sz="4" w:space="0" w:color="auto"/>
              <w:left w:val="nil"/>
              <w:bottom w:val="single" w:sz="4" w:space="0" w:color="auto"/>
              <w:right w:val="single" w:sz="4" w:space="0" w:color="auto"/>
            </w:tcBorders>
            <w:shd w:val="clear" w:color="000000" w:fill="D9D9D9"/>
            <w:vAlign w:val="center"/>
            <w:hideMark/>
          </w:tcPr>
          <w:p w14:paraId="7CE04863" w14:textId="77777777" w:rsidR="00EF1294" w:rsidRPr="00EF1294" w:rsidRDefault="00EF1294" w:rsidP="00EF1294">
            <w:pPr>
              <w:spacing w:after="0" w:line="240" w:lineRule="auto"/>
              <w:rPr>
                <w:rFonts w:ascii="Times New Roman" w:eastAsia="Times New Roman" w:hAnsi="Times New Roman" w:cs="Times New Roman"/>
                <w:b/>
                <w:lang w:eastAsia="hr-HR"/>
              </w:rPr>
            </w:pPr>
            <w:r w:rsidRPr="00EF1294">
              <w:rPr>
                <w:rFonts w:ascii="Times New Roman" w:eastAsia="Times New Roman" w:hAnsi="Times New Roman" w:cs="Times New Roman"/>
                <w:b/>
                <w:lang w:eastAsia="hr-HR"/>
              </w:rPr>
              <w:t>PROGRAM: JAVNE POTREBE U SOCIJALNOJ SKRBI</w:t>
            </w:r>
          </w:p>
        </w:tc>
        <w:tc>
          <w:tcPr>
            <w:tcW w:w="918" w:type="pct"/>
            <w:tcBorders>
              <w:top w:val="single" w:sz="4" w:space="0" w:color="auto"/>
              <w:left w:val="nil"/>
              <w:bottom w:val="single" w:sz="4" w:space="0" w:color="auto"/>
              <w:right w:val="single" w:sz="4" w:space="0" w:color="auto"/>
            </w:tcBorders>
            <w:shd w:val="clear" w:color="auto" w:fill="D9D9D9"/>
            <w:vAlign w:val="bottom"/>
          </w:tcPr>
          <w:p w14:paraId="4345E84A"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7.840.790,00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6BED2F21"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2.560.622,28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0535F370" w14:textId="77777777" w:rsidR="00EF1294" w:rsidRPr="00EF1294" w:rsidRDefault="00EF1294" w:rsidP="00EF1294">
            <w:pPr>
              <w:spacing w:after="0" w:line="240" w:lineRule="auto"/>
              <w:jc w:val="right"/>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32,66</w:t>
            </w:r>
          </w:p>
        </w:tc>
      </w:tr>
      <w:bookmarkEnd w:id="106"/>
      <w:tr w:rsidR="00EF1294" w:rsidRPr="00EF1294" w14:paraId="013A232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78850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693314A"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 xml:space="preserve">Dom za starije i nemoćne osobe – gerontološki centar </w:t>
            </w:r>
          </w:p>
        </w:tc>
        <w:tc>
          <w:tcPr>
            <w:tcW w:w="918" w:type="pct"/>
            <w:tcBorders>
              <w:top w:val="single" w:sz="4" w:space="0" w:color="auto"/>
              <w:left w:val="nil"/>
              <w:bottom w:val="single" w:sz="4" w:space="0" w:color="auto"/>
              <w:right w:val="single" w:sz="4" w:space="0" w:color="auto"/>
            </w:tcBorders>
            <w:shd w:val="clear" w:color="auto" w:fill="auto"/>
            <w:vAlign w:val="bottom"/>
          </w:tcPr>
          <w:p w14:paraId="57D697A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1.490.600,00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E84999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1.447.210,00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0052A7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97,09</w:t>
            </w:r>
          </w:p>
        </w:tc>
      </w:tr>
      <w:tr w:rsidR="00EF1294" w:rsidRPr="00EF1294" w14:paraId="152D6CBD"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E63F49A"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BAB7277"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podmirenje troškova stanovanja u novcu</w:t>
            </w:r>
          </w:p>
        </w:tc>
        <w:tc>
          <w:tcPr>
            <w:tcW w:w="918" w:type="pct"/>
            <w:tcBorders>
              <w:top w:val="single" w:sz="4" w:space="0" w:color="auto"/>
              <w:left w:val="nil"/>
              <w:bottom w:val="single" w:sz="4" w:space="0" w:color="auto"/>
              <w:right w:val="single" w:sz="4" w:space="0" w:color="auto"/>
            </w:tcBorders>
            <w:shd w:val="clear" w:color="auto" w:fill="auto"/>
            <w:vAlign w:val="bottom"/>
          </w:tcPr>
          <w:p w14:paraId="0B531F4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79.000,00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EE2BE8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78.587,23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BB3360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99,48</w:t>
            </w:r>
          </w:p>
        </w:tc>
      </w:tr>
      <w:tr w:rsidR="00EF1294" w:rsidRPr="00EF1294" w14:paraId="320134CA"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AB1443D"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A100008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D9386C4"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Jednokratne naknade</w:t>
            </w:r>
          </w:p>
        </w:tc>
        <w:tc>
          <w:tcPr>
            <w:tcW w:w="918" w:type="pct"/>
            <w:tcBorders>
              <w:top w:val="single" w:sz="4" w:space="0" w:color="auto"/>
              <w:left w:val="nil"/>
              <w:bottom w:val="single" w:sz="4" w:space="0" w:color="auto"/>
              <w:right w:val="single" w:sz="4" w:space="0" w:color="auto"/>
            </w:tcBorders>
            <w:shd w:val="clear" w:color="auto" w:fill="auto"/>
            <w:vAlign w:val="bottom"/>
          </w:tcPr>
          <w:p w14:paraId="2FA5E64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44.000,00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A80A3F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42.968,23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41EF09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97,66</w:t>
            </w:r>
          </w:p>
        </w:tc>
      </w:tr>
      <w:tr w:rsidR="00EF1294" w:rsidRPr="00EF1294" w14:paraId="3571B04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7352F1FC"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A100009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01A5120"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dopunsku zaštitu boraca NOR-a</w:t>
            </w:r>
          </w:p>
        </w:tc>
        <w:tc>
          <w:tcPr>
            <w:tcW w:w="918" w:type="pct"/>
            <w:tcBorders>
              <w:top w:val="single" w:sz="4" w:space="0" w:color="auto"/>
              <w:left w:val="nil"/>
              <w:bottom w:val="single" w:sz="4" w:space="0" w:color="auto"/>
              <w:right w:val="single" w:sz="4" w:space="0" w:color="auto"/>
            </w:tcBorders>
            <w:shd w:val="clear" w:color="auto" w:fill="auto"/>
            <w:vAlign w:val="bottom"/>
          </w:tcPr>
          <w:p w14:paraId="1CA706C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EBBC51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26,54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84605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8,29</w:t>
            </w:r>
          </w:p>
        </w:tc>
      </w:tr>
      <w:tr w:rsidR="00EF1294" w:rsidRPr="00EF1294" w14:paraId="2815669E"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5850549"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A100012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B28ABC5"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socijalno ugroženim umirovljenicima Grada Poreča</w:t>
            </w:r>
          </w:p>
        </w:tc>
        <w:tc>
          <w:tcPr>
            <w:tcW w:w="918" w:type="pct"/>
            <w:tcBorders>
              <w:top w:val="single" w:sz="4" w:space="0" w:color="auto"/>
              <w:left w:val="nil"/>
              <w:bottom w:val="single" w:sz="4" w:space="0" w:color="auto"/>
              <w:right w:val="single" w:sz="4" w:space="0" w:color="auto"/>
            </w:tcBorders>
            <w:shd w:val="clear" w:color="auto" w:fill="auto"/>
            <w:vAlign w:val="bottom"/>
          </w:tcPr>
          <w:p w14:paraId="22526DC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15.500,00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F4A0A2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8.181,00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674C0C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52,78</w:t>
            </w:r>
          </w:p>
        </w:tc>
      </w:tr>
      <w:tr w:rsidR="00EF1294" w:rsidRPr="00EF1294" w14:paraId="37507BE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80E95B0"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A100015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291560E"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podmirenje troškova stanovanja u naravi</w:t>
            </w:r>
          </w:p>
        </w:tc>
        <w:tc>
          <w:tcPr>
            <w:tcW w:w="918" w:type="pct"/>
            <w:tcBorders>
              <w:top w:val="single" w:sz="4" w:space="0" w:color="auto"/>
              <w:left w:val="nil"/>
              <w:bottom w:val="single" w:sz="4" w:space="0" w:color="auto"/>
              <w:right w:val="single" w:sz="4" w:space="0" w:color="auto"/>
            </w:tcBorders>
            <w:shd w:val="clear" w:color="auto" w:fill="auto"/>
            <w:vAlign w:val="bottom"/>
          </w:tcPr>
          <w:p w14:paraId="5C9F3E1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14.000,00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1EAF0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11.951,81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2CBCB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85,37</w:t>
            </w:r>
          </w:p>
        </w:tc>
      </w:tr>
      <w:tr w:rsidR="00EF1294" w:rsidRPr="00EF1294" w14:paraId="24F1841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5AEAC22"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A100016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90E4BF3"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plaćanje pogrebnih troškova</w:t>
            </w:r>
          </w:p>
        </w:tc>
        <w:tc>
          <w:tcPr>
            <w:tcW w:w="918" w:type="pct"/>
            <w:tcBorders>
              <w:top w:val="single" w:sz="4" w:space="0" w:color="auto"/>
              <w:left w:val="nil"/>
              <w:bottom w:val="single" w:sz="4" w:space="0" w:color="auto"/>
              <w:right w:val="single" w:sz="4" w:space="0" w:color="auto"/>
            </w:tcBorders>
            <w:shd w:val="clear" w:color="auto" w:fill="auto"/>
            <w:vAlign w:val="bottom"/>
          </w:tcPr>
          <w:p w14:paraId="74847A9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95F365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B37DE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0061A1F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064844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A100018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B335430"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Ostale naknade iz socijalnog programa u naravi</w:t>
            </w:r>
          </w:p>
        </w:tc>
        <w:tc>
          <w:tcPr>
            <w:tcW w:w="918" w:type="pct"/>
            <w:tcBorders>
              <w:top w:val="single" w:sz="4" w:space="0" w:color="auto"/>
              <w:left w:val="nil"/>
              <w:bottom w:val="single" w:sz="4" w:space="0" w:color="auto"/>
              <w:right w:val="single" w:sz="4" w:space="0" w:color="auto"/>
            </w:tcBorders>
            <w:shd w:val="clear" w:color="auto" w:fill="auto"/>
            <w:vAlign w:val="bottom"/>
          </w:tcPr>
          <w:p w14:paraId="4B31785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13.400,00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E2D00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13.371,25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53E41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99,79</w:t>
            </w:r>
          </w:p>
        </w:tc>
      </w:tr>
      <w:tr w:rsidR="00EF1294" w:rsidRPr="00EF1294" w14:paraId="6BFEB59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C8E69E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A100019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E81841C"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vezane uz socijalno-zdravstvenu zaštitu građana</w:t>
            </w:r>
          </w:p>
        </w:tc>
        <w:tc>
          <w:tcPr>
            <w:tcW w:w="918" w:type="pct"/>
            <w:tcBorders>
              <w:top w:val="single" w:sz="4" w:space="0" w:color="auto"/>
              <w:left w:val="nil"/>
              <w:bottom w:val="single" w:sz="4" w:space="0" w:color="auto"/>
              <w:right w:val="single" w:sz="4" w:space="0" w:color="auto"/>
            </w:tcBorders>
            <w:shd w:val="clear" w:color="auto" w:fill="auto"/>
            <w:vAlign w:val="bottom"/>
          </w:tcPr>
          <w:p w14:paraId="09B5E91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BBAC5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CF33B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53458C0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58A173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lastRenderedPageBreak/>
              <w:t>Aktivnost A100020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DAA327D"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prehranu dojenčadi</w:t>
            </w:r>
          </w:p>
        </w:tc>
        <w:tc>
          <w:tcPr>
            <w:tcW w:w="918" w:type="pct"/>
            <w:tcBorders>
              <w:top w:val="single" w:sz="4" w:space="0" w:color="auto"/>
              <w:left w:val="nil"/>
              <w:bottom w:val="single" w:sz="4" w:space="0" w:color="auto"/>
              <w:right w:val="single" w:sz="4" w:space="0" w:color="auto"/>
            </w:tcBorders>
            <w:shd w:val="clear" w:color="auto" w:fill="auto"/>
            <w:vAlign w:val="bottom"/>
          </w:tcPr>
          <w:p w14:paraId="455FA92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E8D21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CFF06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4F865308"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E1A1B19"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A8E6227"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prijevoz učenika</w:t>
            </w:r>
          </w:p>
        </w:tc>
        <w:tc>
          <w:tcPr>
            <w:tcW w:w="918" w:type="pct"/>
            <w:tcBorders>
              <w:top w:val="single" w:sz="4" w:space="0" w:color="auto"/>
              <w:left w:val="nil"/>
              <w:bottom w:val="single" w:sz="4" w:space="0" w:color="auto"/>
              <w:right w:val="single" w:sz="4" w:space="0" w:color="auto"/>
            </w:tcBorders>
            <w:shd w:val="clear" w:color="auto" w:fill="auto"/>
            <w:vAlign w:val="bottom"/>
          </w:tcPr>
          <w:p w14:paraId="0358445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10.350,00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43879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10.045,65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B5839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97,06</w:t>
            </w:r>
          </w:p>
        </w:tc>
      </w:tr>
      <w:tr w:rsidR="00EF1294" w:rsidRPr="00EF1294" w14:paraId="7572CCA0"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F2C3AA3"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ED26C2A"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boravak djece u jaslicama i vrtićima</w:t>
            </w:r>
          </w:p>
        </w:tc>
        <w:tc>
          <w:tcPr>
            <w:tcW w:w="918" w:type="pct"/>
            <w:tcBorders>
              <w:top w:val="single" w:sz="4" w:space="0" w:color="auto"/>
              <w:left w:val="nil"/>
              <w:bottom w:val="single" w:sz="4" w:space="0" w:color="auto"/>
              <w:right w:val="single" w:sz="4" w:space="0" w:color="auto"/>
            </w:tcBorders>
            <w:shd w:val="clear" w:color="auto" w:fill="auto"/>
            <w:vAlign w:val="bottom"/>
          </w:tcPr>
          <w:p w14:paraId="398C3EE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33.200,00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45708B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22.791,34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F6A05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68,65</w:t>
            </w:r>
          </w:p>
        </w:tc>
      </w:tr>
      <w:tr w:rsidR="00EF1294" w:rsidRPr="00EF1294" w14:paraId="58431456"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02102D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A100023</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D7707E4"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prehranu djece u osnovnim školama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7A766D1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45406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1.653,50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7C4E99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66,14</w:t>
            </w:r>
          </w:p>
        </w:tc>
      </w:tr>
      <w:tr w:rsidR="00EF1294" w:rsidRPr="00EF1294" w14:paraId="1A9BF13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06FFB17"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3005EA7"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produženi boravak učenika u osnovnim školama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403BD01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21.900,00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1AB98C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18.188,36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116D5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83,05</w:t>
            </w:r>
          </w:p>
        </w:tc>
      </w:tr>
      <w:tr w:rsidR="00EF1294" w:rsidRPr="00EF1294" w14:paraId="0E69EA7E"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B82235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A93E387"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novorođeno dijete</w:t>
            </w:r>
          </w:p>
        </w:tc>
        <w:tc>
          <w:tcPr>
            <w:tcW w:w="918" w:type="pct"/>
            <w:tcBorders>
              <w:top w:val="single" w:sz="4" w:space="0" w:color="auto"/>
              <w:left w:val="nil"/>
              <w:bottom w:val="single" w:sz="4" w:space="0" w:color="auto"/>
              <w:right w:val="single" w:sz="4" w:space="0" w:color="auto"/>
            </w:tcBorders>
            <w:shd w:val="clear" w:color="auto" w:fill="auto"/>
            <w:vAlign w:val="bottom"/>
          </w:tcPr>
          <w:p w14:paraId="168CA12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41.600,00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0F8A1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26.000,00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B32942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62,50</w:t>
            </w:r>
          </w:p>
        </w:tc>
      </w:tr>
      <w:tr w:rsidR="00EF1294" w:rsidRPr="00EF1294" w14:paraId="0A9CD1D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1055AD4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A100027</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1E55DE6"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Prijevoz djece u Dnevni centar za rehabilitaciju Veruda Pula</w:t>
            </w:r>
          </w:p>
        </w:tc>
        <w:tc>
          <w:tcPr>
            <w:tcW w:w="918" w:type="pct"/>
            <w:tcBorders>
              <w:top w:val="single" w:sz="4" w:space="0" w:color="auto"/>
              <w:left w:val="nil"/>
              <w:bottom w:val="single" w:sz="4" w:space="0" w:color="auto"/>
              <w:right w:val="single" w:sz="4" w:space="0" w:color="auto"/>
            </w:tcBorders>
            <w:shd w:val="clear" w:color="auto" w:fill="auto"/>
            <w:vAlign w:val="bottom"/>
          </w:tcPr>
          <w:p w14:paraId="175029F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9674B7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2.101,80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AC6E07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70,06</w:t>
            </w:r>
          </w:p>
        </w:tc>
      </w:tr>
      <w:tr w:rsidR="00EF1294" w:rsidRPr="00EF1294" w14:paraId="28A9130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D2A5AC7"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CE956F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Stipendije iz socijalnog programa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3EB91C7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21.800,00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E84DA1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21.064,00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AE8EC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96,62</w:t>
            </w:r>
          </w:p>
        </w:tc>
      </w:tr>
      <w:tr w:rsidR="00EF1294" w:rsidRPr="00EF1294" w14:paraId="2D36864A"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794BFB7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2FACABC"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Financiranje programa i projekata udruga u socijalnoj skrbi</w:t>
            </w:r>
          </w:p>
        </w:tc>
        <w:tc>
          <w:tcPr>
            <w:tcW w:w="918" w:type="pct"/>
            <w:tcBorders>
              <w:top w:val="single" w:sz="4" w:space="0" w:color="auto"/>
              <w:left w:val="nil"/>
              <w:bottom w:val="single" w:sz="4" w:space="0" w:color="auto"/>
              <w:right w:val="single" w:sz="4" w:space="0" w:color="auto"/>
            </w:tcBorders>
            <w:shd w:val="clear" w:color="auto" w:fill="auto"/>
            <w:vAlign w:val="bottom"/>
          </w:tcPr>
          <w:p w14:paraId="1A408BA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102.120,00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93A5B2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92.423,20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EC8176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90,50</w:t>
            </w:r>
          </w:p>
        </w:tc>
      </w:tr>
      <w:tr w:rsidR="00EF1294" w:rsidRPr="00EF1294" w14:paraId="197C74E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1FCA7D62"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A100030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638CA6E"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Humanitarna djelatnost Crvenog križa</w:t>
            </w:r>
          </w:p>
        </w:tc>
        <w:tc>
          <w:tcPr>
            <w:tcW w:w="918" w:type="pct"/>
            <w:tcBorders>
              <w:top w:val="single" w:sz="4" w:space="0" w:color="auto"/>
              <w:left w:val="nil"/>
              <w:bottom w:val="single" w:sz="4" w:space="0" w:color="auto"/>
              <w:right w:val="single" w:sz="4" w:space="0" w:color="auto"/>
            </w:tcBorders>
            <w:shd w:val="clear" w:color="auto" w:fill="auto"/>
            <w:vAlign w:val="bottom"/>
          </w:tcPr>
          <w:p w14:paraId="3BBAAFC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137.115,00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3F672F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137.115,00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0A5F38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79A928AF"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69DD39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A100032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FCAB2CC"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Dnevni centar za rehabilitaciju Veruda-Pula</w:t>
            </w:r>
          </w:p>
        </w:tc>
        <w:tc>
          <w:tcPr>
            <w:tcW w:w="918" w:type="pct"/>
            <w:tcBorders>
              <w:top w:val="single" w:sz="4" w:space="0" w:color="auto"/>
              <w:left w:val="nil"/>
              <w:bottom w:val="single" w:sz="4" w:space="0" w:color="auto"/>
              <w:right w:val="single" w:sz="4" w:space="0" w:color="auto"/>
            </w:tcBorders>
            <w:shd w:val="clear" w:color="auto" w:fill="auto"/>
            <w:vAlign w:val="bottom"/>
          </w:tcPr>
          <w:p w14:paraId="1E3A3AB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98.850,00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AEC3D9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98.850,00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0407B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67822D38"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98AB1AA"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A100036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8CEBCC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Zakup zgrade Doma za starije i nemoćne osobe</w:t>
            </w:r>
          </w:p>
        </w:tc>
        <w:tc>
          <w:tcPr>
            <w:tcW w:w="918" w:type="pct"/>
            <w:tcBorders>
              <w:top w:val="single" w:sz="4" w:space="0" w:color="auto"/>
              <w:left w:val="nil"/>
              <w:bottom w:val="single" w:sz="4" w:space="0" w:color="auto"/>
              <w:right w:val="single" w:sz="4" w:space="0" w:color="auto"/>
            </w:tcBorders>
            <w:shd w:val="clear" w:color="auto" w:fill="auto"/>
            <w:vAlign w:val="bottom"/>
          </w:tcPr>
          <w:p w14:paraId="7E2CAEA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37.100,00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33420E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37.080,00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1DEB2E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99,95</w:t>
            </w:r>
          </w:p>
        </w:tc>
      </w:tr>
      <w:tr w:rsidR="00EF1294" w:rsidRPr="00EF1294" w14:paraId="3426CBD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80DAD5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A100038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FC09178"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Subvencija kamata za poticanu stanogradnju</w:t>
            </w:r>
          </w:p>
        </w:tc>
        <w:tc>
          <w:tcPr>
            <w:tcW w:w="918" w:type="pct"/>
            <w:tcBorders>
              <w:top w:val="single" w:sz="4" w:space="0" w:color="auto"/>
              <w:left w:val="nil"/>
              <w:bottom w:val="single" w:sz="4" w:space="0" w:color="auto"/>
              <w:right w:val="single" w:sz="4" w:space="0" w:color="auto"/>
            </w:tcBorders>
            <w:shd w:val="clear" w:color="auto" w:fill="auto"/>
            <w:vAlign w:val="bottom"/>
          </w:tcPr>
          <w:p w14:paraId="6999636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C87A38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1.931,09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A99AA4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64,37</w:t>
            </w:r>
          </w:p>
        </w:tc>
      </w:tr>
      <w:tr w:rsidR="00EF1294" w:rsidRPr="00EF1294" w14:paraId="0B15402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F66298E"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A100039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D550681"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Pomoć za kupnju udžbenika obiteljima u socijalnoj potrebi,</w:t>
            </w:r>
          </w:p>
        </w:tc>
        <w:tc>
          <w:tcPr>
            <w:tcW w:w="918" w:type="pct"/>
            <w:tcBorders>
              <w:top w:val="single" w:sz="4" w:space="0" w:color="auto"/>
              <w:left w:val="nil"/>
              <w:bottom w:val="single" w:sz="4" w:space="0" w:color="auto"/>
              <w:right w:val="single" w:sz="4" w:space="0" w:color="auto"/>
            </w:tcBorders>
            <w:shd w:val="clear" w:color="auto" w:fill="auto"/>
            <w:vAlign w:val="bottom"/>
          </w:tcPr>
          <w:p w14:paraId="61E7352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7.250,00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DEE7B5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7.231,05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0FED3E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99,74</w:t>
            </w:r>
          </w:p>
        </w:tc>
      </w:tr>
      <w:tr w:rsidR="00EF1294" w:rsidRPr="00EF1294" w14:paraId="779F5D9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94A16B1"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A100040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A5562F0"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Porečka božićnica za osobe starije životne dobi</w:t>
            </w:r>
          </w:p>
        </w:tc>
        <w:tc>
          <w:tcPr>
            <w:tcW w:w="918" w:type="pct"/>
            <w:tcBorders>
              <w:top w:val="single" w:sz="4" w:space="0" w:color="auto"/>
              <w:left w:val="nil"/>
              <w:bottom w:val="single" w:sz="4" w:space="0" w:color="auto"/>
              <w:right w:val="single" w:sz="4" w:space="0" w:color="auto"/>
            </w:tcBorders>
            <w:shd w:val="clear" w:color="auto" w:fill="auto"/>
            <w:vAlign w:val="bottom"/>
          </w:tcPr>
          <w:p w14:paraId="78C1547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522.800,00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BD2842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359.332,27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6243F5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68,73</w:t>
            </w:r>
          </w:p>
        </w:tc>
      </w:tr>
      <w:tr w:rsidR="00EF1294" w:rsidRPr="00EF1294" w14:paraId="531B57A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7D5B03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w:t>
            </w:r>
          </w:p>
          <w:p w14:paraId="1BD6D3E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A100054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B8CF4A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grobna mjesta hrvatskim braniteljima Domovinskog rata</w:t>
            </w:r>
          </w:p>
        </w:tc>
        <w:tc>
          <w:tcPr>
            <w:tcW w:w="918" w:type="pct"/>
            <w:tcBorders>
              <w:top w:val="single" w:sz="4" w:space="0" w:color="auto"/>
              <w:left w:val="nil"/>
              <w:bottom w:val="single" w:sz="4" w:space="0" w:color="auto"/>
              <w:right w:val="single" w:sz="4" w:space="0" w:color="auto"/>
            </w:tcBorders>
            <w:shd w:val="clear" w:color="auto" w:fill="auto"/>
            <w:vAlign w:val="bottom"/>
          </w:tcPr>
          <w:p w14:paraId="099378E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2.700,00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992DB0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1.852,71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1E9D84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68,62</w:t>
            </w:r>
          </w:p>
        </w:tc>
      </w:tr>
      <w:tr w:rsidR="00EF1294" w:rsidRPr="00EF1294" w14:paraId="443B4EF7"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AFDF05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A100056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AFB0C0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Ostale potrebe u socijalnoj skrbi</w:t>
            </w:r>
          </w:p>
        </w:tc>
        <w:tc>
          <w:tcPr>
            <w:tcW w:w="918" w:type="pct"/>
            <w:tcBorders>
              <w:top w:val="single" w:sz="4" w:space="0" w:color="auto"/>
              <w:left w:val="nil"/>
              <w:bottom w:val="single" w:sz="4" w:space="0" w:color="auto"/>
              <w:right w:val="single" w:sz="4" w:space="0" w:color="auto"/>
            </w:tcBorders>
            <w:shd w:val="clear" w:color="auto" w:fill="auto"/>
            <w:vAlign w:val="bottom"/>
          </w:tcPr>
          <w:p w14:paraId="6C0A60F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8.585,00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5376C9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3.806,88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4E2DA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44,34</w:t>
            </w:r>
          </w:p>
        </w:tc>
      </w:tr>
      <w:tr w:rsidR="00EF1294" w:rsidRPr="00EF1294" w14:paraId="4080A186"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251430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w:t>
            </w:r>
          </w:p>
          <w:p w14:paraId="72845F1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A100058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B4009F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 xml:space="preserve">Prekvalifikacija teže </w:t>
            </w:r>
            <w:proofErr w:type="spellStart"/>
            <w:r w:rsidRPr="00EF1294">
              <w:rPr>
                <w:rFonts w:ascii="Times New Roman" w:eastAsia="Times New Roman" w:hAnsi="Times New Roman" w:cs="Times New Roman"/>
                <w:b/>
                <w:sz w:val="20"/>
                <w:szCs w:val="20"/>
                <w:lang w:eastAsia="hr-HR"/>
              </w:rPr>
              <w:t>zapošljivih</w:t>
            </w:r>
            <w:proofErr w:type="spellEnd"/>
            <w:r w:rsidRPr="00EF1294">
              <w:rPr>
                <w:rFonts w:ascii="Times New Roman" w:eastAsia="Times New Roman" w:hAnsi="Times New Roman" w:cs="Times New Roman"/>
                <w:b/>
                <w:sz w:val="20"/>
                <w:szCs w:val="20"/>
                <w:lang w:eastAsia="hr-HR"/>
              </w:rPr>
              <w:t xml:space="preserve"> zanimanja za lakše </w:t>
            </w:r>
            <w:proofErr w:type="spellStart"/>
            <w:r w:rsidRPr="00EF1294">
              <w:rPr>
                <w:rFonts w:ascii="Times New Roman" w:eastAsia="Times New Roman" w:hAnsi="Times New Roman" w:cs="Times New Roman"/>
                <w:b/>
                <w:sz w:val="20"/>
                <w:szCs w:val="20"/>
                <w:lang w:eastAsia="hr-HR"/>
              </w:rPr>
              <w:t>zapošljiva</w:t>
            </w:r>
            <w:proofErr w:type="spellEnd"/>
          </w:p>
        </w:tc>
        <w:tc>
          <w:tcPr>
            <w:tcW w:w="918" w:type="pct"/>
            <w:tcBorders>
              <w:top w:val="single" w:sz="4" w:space="0" w:color="auto"/>
              <w:left w:val="nil"/>
              <w:bottom w:val="single" w:sz="4" w:space="0" w:color="auto"/>
              <w:right w:val="single" w:sz="4" w:space="0" w:color="auto"/>
            </w:tcBorders>
            <w:shd w:val="clear" w:color="auto" w:fill="auto"/>
            <w:vAlign w:val="bottom"/>
          </w:tcPr>
          <w:p w14:paraId="42CBD74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10F54C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4342BC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3557B1B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1C173E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Kapitalni projekt</w:t>
            </w:r>
          </w:p>
          <w:p w14:paraId="1588908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K100002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31C7D0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Dogradnja zgrade Doma za starije i nemoćne osobe</w:t>
            </w:r>
          </w:p>
          <w:p w14:paraId="66F653E8"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p>
        </w:tc>
        <w:tc>
          <w:tcPr>
            <w:tcW w:w="918" w:type="pct"/>
            <w:tcBorders>
              <w:top w:val="single" w:sz="4" w:space="0" w:color="auto"/>
              <w:left w:val="nil"/>
              <w:bottom w:val="single" w:sz="4" w:space="0" w:color="auto"/>
              <w:right w:val="single" w:sz="4" w:space="0" w:color="auto"/>
            </w:tcBorders>
            <w:shd w:val="clear" w:color="auto" w:fill="auto"/>
            <w:vAlign w:val="bottom"/>
          </w:tcPr>
          <w:p w14:paraId="12FDD29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5.100.000,00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E8570A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105.467,58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03FA98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2,07</w:t>
            </w:r>
          </w:p>
        </w:tc>
      </w:tr>
      <w:tr w:rsidR="00EF1294" w:rsidRPr="00EF1294" w14:paraId="27714AE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049246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Tekući projekt  T100002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10741D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Subvencije kamata za kupnju prvog stana</w:t>
            </w:r>
          </w:p>
        </w:tc>
        <w:tc>
          <w:tcPr>
            <w:tcW w:w="918" w:type="pct"/>
            <w:tcBorders>
              <w:top w:val="single" w:sz="4" w:space="0" w:color="auto"/>
              <w:left w:val="nil"/>
              <w:bottom w:val="single" w:sz="4" w:space="0" w:color="auto"/>
              <w:right w:val="single" w:sz="4" w:space="0" w:color="auto"/>
            </w:tcBorders>
            <w:shd w:val="clear" w:color="auto" w:fill="auto"/>
            <w:vAlign w:val="bottom"/>
          </w:tcPr>
          <w:p w14:paraId="5E76941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61B8E7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774,19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A35A7B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96,77</w:t>
            </w:r>
          </w:p>
        </w:tc>
      </w:tr>
      <w:tr w:rsidR="00EF1294" w:rsidRPr="00EF1294" w14:paraId="32FE987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052D40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Tekući projekt</w:t>
            </w:r>
          </w:p>
          <w:p w14:paraId="449C3FFF"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T100006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94FE95C"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pomoć osobama zbog poslovno uvjetovanog otkaza</w:t>
            </w:r>
          </w:p>
        </w:tc>
        <w:tc>
          <w:tcPr>
            <w:tcW w:w="918" w:type="pct"/>
            <w:tcBorders>
              <w:top w:val="single" w:sz="4" w:space="0" w:color="auto"/>
              <w:left w:val="nil"/>
              <w:bottom w:val="single" w:sz="4" w:space="0" w:color="auto"/>
              <w:right w:val="single" w:sz="4" w:space="0" w:color="auto"/>
            </w:tcBorders>
            <w:shd w:val="clear" w:color="auto" w:fill="auto"/>
            <w:vAlign w:val="bottom"/>
          </w:tcPr>
          <w:p w14:paraId="49B8527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F3FF26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44019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0FAE5E2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C2CAC9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Tekući projekt</w:t>
            </w:r>
          </w:p>
          <w:p w14:paraId="08E59A50"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T100009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6B5D9BF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Naknade za pomoć osobama u teškoj socijalno ekonomskoj situaciji uzrokovanoj porastom cijena energenata</w:t>
            </w:r>
          </w:p>
        </w:tc>
        <w:tc>
          <w:tcPr>
            <w:tcW w:w="918" w:type="pct"/>
            <w:tcBorders>
              <w:top w:val="single" w:sz="4" w:space="0" w:color="auto"/>
              <w:left w:val="nil"/>
              <w:bottom w:val="single" w:sz="4" w:space="0" w:color="auto"/>
              <w:right w:val="single" w:sz="4" w:space="0" w:color="auto"/>
            </w:tcBorders>
            <w:shd w:val="clear" w:color="auto" w:fill="auto"/>
            <w:vAlign w:val="bottom"/>
          </w:tcPr>
          <w:p w14:paraId="0134653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19.300,00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21AA6F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10.617,60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385663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55,01</w:t>
            </w:r>
          </w:p>
        </w:tc>
      </w:tr>
    </w:tbl>
    <w:p w14:paraId="2F5E339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4BEEF224"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28CC1C55"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bookmarkStart w:id="107" w:name="_Hlk101533253"/>
      <w:r w:rsidRPr="00EF1294">
        <w:rPr>
          <w:rFonts w:ascii="Times New Roman" w:eastAsia="Times New Roman" w:hAnsi="Times New Roman" w:cs="Times New Roman"/>
          <w:color w:val="000000"/>
          <w:sz w:val="24"/>
          <w:szCs w:val="24"/>
          <w:lang w:eastAsia="hr-HR"/>
        </w:rPr>
        <w:t>Zakon o lokalnoj i područnoj (regionalnoj) samoupravi („Narodne novine“ broj 33/01, 60/01, 129/05, 109/07, 125/08, 36/09, 150/11, 144/12, 19/13, 137/15, 13/17, 98/19, 144/20),</w:t>
      </w:r>
    </w:p>
    <w:p w14:paraId="3967A6C5"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socijalnoj skrbi („Narodne novine“ broj 18/22, 46/22, 19/22, 71/23, 156/23),</w:t>
      </w:r>
    </w:p>
    <w:p w14:paraId="5875AEC1"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općem upravnom postupku („Narodne novine“ broj 47/09, 110/21),</w:t>
      </w:r>
    </w:p>
    <w:p w14:paraId="35BDFE20"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udrugama („Narodne novine“ broj 74/14, 70/17, 98/19, 151/22),</w:t>
      </w:r>
    </w:p>
    <w:p w14:paraId="54CAED90"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Hrvatskom crvenom križu („Narodne novine“ broj 71/10, 136/20),</w:t>
      </w:r>
    </w:p>
    <w:p w14:paraId="08088249"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Zakon o hrvatskim braniteljima iz Domovinskog rata i članovima njihovih obitelji („Narodne novine“ broj 121/17, 98/19,  4/21, 156/23),</w:t>
      </w:r>
    </w:p>
    <w:p w14:paraId="497ADD3F"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Uredba o kriterijima, mjerilima i postupcima financiranja i ugovaranja programa i projekata od interesa za opće dobro koje provode udruge („Narodne novine“ broj 26/15, 37/21),</w:t>
      </w:r>
    </w:p>
    <w:p w14:paraId="0986929B"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Statut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(„Službeni glasnik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broj 2/13, 10/18, 2/21, 12/24),</w:t>
      </w:r>
    </w:p>
    <w:p w14:paraId="0AB2FA30"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Odluka o socijalnoj skrbi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(„Službeni glasnik Grada Poreča“ broj 13/16, 15/19, 3/23, 12/23),</w:t>
      </w:r>
    </w:p>
    <w:p w14:paraId="0F34A78E"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Odluka o kriterijima za sufinanciranje smještaja korisnika u Dom za starije i nemoćne osobe u Poreču („Službeni glasnik Grada Poreča“ broj 17/18),</w:t>
      </w:r>
    </w:p>
    <w:p w14:paraId="720CBB30"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Odluka o dodjeli učeničkih i studentskih stipendija („Službeni glasnik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br. 8/22, 7/24, 16/24),</w:t>
      </w:r>
    </w:p>
    <w:p w14:paraId="6D762103"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Odluka o stipendijama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za studente s invaliditetom („Službeni glasnik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broj 2/10),</w:t>
      </w:r>
    </w:p>
    <w:p w14:paraId="67DD649A"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Odluka o su/financiranju troškova kupnje drugih obrazovnih materijala učenicima osnovnih škola te obveznih udžbenika i drugih obrazovnih materijala učenicima srednjih škola za školsku godinu 2024./2025. („Službeni Glasnik Grada Poreča-     </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br. 13/24),</w:t>
      </w:r>
    </w:p>
    <w:p w14:paraId="3369532B"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Pravilnik o financiranju programa i projekata koje provode organizacije civilnog društva („Službeni glasnik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broj 1/16,1/18),</w:t>
      </w:r>
    </w:p>
    <w:p w14:paraId="6AA86FAF"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akti/odluke koje se donose po donošenju Proračuna. </w:t>
      </w:r>
    </w:p>
    <w:p w14:paraId="5AD18F53"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34743B92"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OPIS PROGRAMA: </w:t>
      </w:r>
    </w:p>
    <w:p w14:paraId="6A1E106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Program obuhvaća:</w:t>
      </w:r>
    </w:p>
    <w:p w14:paraId="1E681A62" w14:textId="77777777" w:rsidR="00EF1294" w:rsidRPr="00EF1294" w:rsidRDefault="00EF1294" w:rsidP="00EF1294">
      <w:pPr>
        <w:spacing w:after="0" w:line="240" w:lineRule="auto"/>
        <w:jc w:val="both"/>
        <w:rPr>
          <w:rFonts w:ascii="Times New Roman" w:eastAsia="Times New Roman" w:hAnsi="Times New Roman" w:cs="Times New Roman"/>
          <w:i/>
          <w:color w:val="000000"/>
          <w:sz w:val="24"/>
          <w:szCs w:val="24"/>
          <w:lang w:eastAsia="hr-HR"/>
        </w:rPr>
      </w:pPr>
      <w:r w:rsidRPr="00EF1294">
        <w:rPr>
          <w:rFonts w:ascii="Times New Roman" w:eastAsia="Times New Roman" w:hAnsi="Times New Roman" w:cs="Times New Roman"/>
          <w:color w:val="000000"/>
          <w:sz w:val="24"/>
          <w:szCs w:val="24"/>
          <w:u w:val="single"/>
          <w:lang w:eastAsia="hr-HR"/>
        </w:rPr>
        <w:t>aktivnost</w:t>
      </w:r>
      <w:r w:rsidRPr="00EF1294">
        <w:rPr>
          <w:rFonts w:ascii="Times New Roman" w:eastAsia="Times New Roman" w:hAnsi="Times New Roman" w:cs="Times New Roman"/>
          <w:color w:val="000000"/>
          <w:sz w:val="24"/>
          <w:szCs w:val="24"/>
          <w:lang w:eastAsia="hr-HR"/>
        </w:rPr>
        <w:t>i:</w:t>
      </w:r>
      <w:r w:rsidRPr="00EF1294">
        <w:rPr>
          <w:rFonts w:ascii="Times New Roman" w:eastAsia="Times New Roman" w:hAnsi="Times New Roman" w:cs="Times New Roman"/>
          <w:i/>
          <w:color w:val="000000"/>
          <w:sz w:val="24"/>
          <w:szCs w:val="24"/>
          <w:lang w:eastAsia="hr-HR"/>
        </w:rPr>
        <w:t xml:space="preserve"> Dom za starije i nemoćne osobe</w:t>
      </w:r>
      <w:r w:rsidRPr="00EF1294">
        <w:rPr>
          <w:rFonts w:ascii="Times New Roman" w:eastAsia="Times New Roman" w:hAnsi="Times New Roman" w:cs="Times New Roman"/>
          <w:color w:val="000000"/>
          <w:sz w:val="24"/>
          <w:szCs w:val="24"/>
          <w:lang w:eastAsia="hr-HR"/>
        </w:rPr>
        <w:t>-</w:t>
      </w:r>
      <w:r w:rsidRPr="00EF1294">
        <w:rPr>
          <w:rFonts w:ascii="Times New Roman" w:eastAsia="Times New Roman" w:hAnsi="Times New Roman" w:cs="Times New Roman"/>
          <w:i/>
          <w:color w:val="000000"/>
          <w:sz w:val="24"/>
          <w:szCs w:val="24"/>
          <w:lang w:eastAsia="hr-HR"/>
        </w:rPr>
        <w:t>Gerontološki centar</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N</w:t>
      </w:r>
      <w:r w:rsidRPr="00EF1294">
        <w:rPr>
          <w:rFonts w:ascii="Times New Roman" w:eastAsia="Times New Roman" w:hAnsi="Times New Roman" w:cs="Times New Roman"/>
          <w:i/>
          <w:color w:val="000000"/>
          <w:sz w:val="24"/>
          <w:szCs w:val="24"/>
          <w:lang w:eastAsia="hr-HR"/>
        </w:rPr>
        <w:t>aknade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i prava</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 xml:space="preserve">koji se ostvaruju temeljem zakona i gradskih odluka </w:t>
      </w:r>
      <w:r w:rsidRPr="00EF1294">
        <w:rPr>
          <w:rFonts w:ascii="Times New Roman" w:eastAsia="Times New Roman" w:hAnsi="Times New Roman" w:cs="Times New Roman"/>
          <w:iCs/>
          <w:color w:val="000000"/>
          <w:sz w:val="24"/>
          <w:szCs w:val="24"/>
          <w:lang w:eastAsia="hr-HR"/>
        </w:rPr>
        <w:t>(naknade za podmirenje troškova stanovanja, jednokratne naknade, naknade za dopunsku zaštitu borca NOB-a, naknade socijalno ugroženim umirovljenicima Grada Poreča-</w:t>
      </w:r>
      <w:proofErr w:type="spellStart"/>
      <w:r w:rsidRPr="00EF1294">
        <w:rPr>
          <w:rFonts w:ascii="Times New Roman" w:eastAsia="Times New Roman" w:hAnsi="Times New Roman" w:cs="Times New Roman"/>
          <w:iCs/>
          <w:color w:val="000000"/>
          <w:sz w:val="24"/>
          <w:szCs w:val="24"/>
          <w:lang w:eastAsia="hr-HR"/>
        </w:rPr>
        <w:t>Parenzo</w:t>
      </w:r>
      <w:proofErr w:type="spellEnd"/>
      <w:r w:rsidRPr="00EF1294">
        <w:rPr>
          <w:rFonts w:ascii="Times New Roman" w:eastAsia="Times New Roman" w:hAnsi="Times New Roman" w:cs="Times New Roman"/>
          <w:iCs/>
          <w:color w:val="000000"/>
          <w:sz w:val="24"/>
          <w:szCs w:val="24"/>
          <w:lang w:eastAsia="hr-HR"/>
        </w:rPr>
        <w:t>, naknade za plaćanje pogrebnih troškova, ostale naknade iz socijalnog programa u naravi, naknade vezane uz socijalno-zdravstvenu zaštitu građana, naknade za prehranu dojenčadi, naknade za prijevoz učenika, naknade za boravak djece u jaslicama i vrtićima, naknade za prehranu djece u osnovnim školama, naknade za produženi boravak u osnovnim školama, naknade za novorođeno dijete, prijevoz djece u Dnevni centar za rehabilitaciju Veruda-Pula, stipendije iz socijalnog programa</w:t>
      </w:r>
      <w:r w:rsidRPr="00EF1294">
        <w:rPr>
          <w:rFonts w:ascii="Times New Roman" w:eastAsia="Times New Roman" w:hAnsi="Times New Roman" w:cs="Times New Roman"/>
          <w:i/>
          <w:color w:val="000000"/>
          <w:sz w:val="24"/>
          <w:szCs w:val="24"/>
          <w:lang w:eastAsia="hr-HR"/>
        </w:rPr>
        <w:t>),</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Financiranje programa i projekata udruga u socijalnoj skrbi, Humanitarna djelatnost Crvenog križa, Dnevni centar za rehabilitaciju Veruda-Pula, Zakup zgrade Doma za starije i nemoćne osobe, Subvencije kamata za poticanu stanogradnju, Pomoć za kupnju udžbenika obiteljima u socijalnoj potrebi, Porečka božićnica za osobe starije životne dobi, Naknade za grobna mjesta HR braniteljima iz Domovinskog rata, Ostale potrebe u socijalnoj skrbi,</w:t>
      </w:r>
      <w:r w:rsidRPr="00EF1294">
        <w:rPr>
          <w:rFonts w:ascii="Times New Roman" w:eastAsia="Times New Roman" w:hAnsi="Times New Roman" w:cs="Times New Roman"/>
          <w:i/>
          <w:color w:val="833C0B" w:themeColor="accent2" w:themeShade="80"/>
          <w:sz w:val="24"/>
          <w:szCs w:val="24"/>
          <w:lang w:eastAsia="hr-HR"/>
        </w:rPr>
        <w:t xml:space="preserve"> </w:t>
      </w:r>
      <w:r w:rsidRPr="00EF1294">
        <w:rPr>
          <w:rFonts w:ascii="Times New Roman" w:eastAsia="Times New Roman" w:hAnsi="Times New Roman" w:cs="Times New Roman"/>
          <w:i/>
          <w:sz w:val="24"/>
          <w:szCs w:val="24"/>
          <w:lang w:eastAsia="hr-HR"/>
        </w:rPr>
        <w:t xml:space="preserve">Prekvalifikacija teže </w:t>
      </w:r>
      <w:proofErr w:type="spellStart"/>
      <w:r w:rsidRPr="00EF1294">
        <w:rPr>
          <w:rFonts w:ascii="Times New Roman" w:eastAsia="Times New Roman" w:hAnsi="Times New Roman" w:cs="Times New Roman"/>
          <w:i/>
          <w:sz w:val="24"/>
          <w:szCs w:val="24"/>
          <w:lang w:eastAsia="hr-HR"/>
        </w:rPr>
        <w:t>zapošljivih</w:t>
      </w:r>
      <w:proofErr w:type="spellEnd"/>
      <w:r w:rsidRPr="00EF1294">
        <w:rPr>
          <w:rFonts w:ascii="Times New Roman" w:eastAsia="Times New Roman" w:hAnsi="Times New Roman" w:cs="Times New Roman"/>
          <w:i/>
          <w:sz w:val="24"/>
          <w:szCs w:val="24"/>
          <w:lang w:eastAsia="hr-HR"/>
        </w:rPr>
        <w:t xml:space="preserve"> zanimanja za lakše </w:t>
      </w:r>
      <w:proofErr w:type="spellStart"/>
      <w:r w:rsidRPr="00EF1294">
        <w:rPr>
          <w:rFonts w:ascii="Times New Roman" w:eastAsia="Times New Roman" w:hAnsi="Times New Roman" w:cs="Times New Roman"/>
          <w:i/>
          <w:sz w:val="24"/>
          <w:szCs w:val="24"/>
          <w:lang w:eastAsia="hr-HR"/>
        </w:rPr>
        <w:t>zapošljiva</w:t>
      </w:r>
      <w:proofErr w:type="spellEnd"/>
      <w:r w:rsidRPr="00EF1294">
        <w:rPr>
          <w:rFonts w:ascii="Times New Roman" w:eastAsia="Times New Roman" w:hAnsi="Times New Roman" w:cs="Times New Roman"/>
          <w:i/>
          <w:color w:val="833C0B" w:themeColor="accent2" w:themeShade="80"/>
          <w:sz w:val="24"/>
          <w:szCs w:val="24"/>
          <w:lang w:eastAsia="hr-HR"/>
        </w:rPr>
        <w:t xml:space="preserve">,  </w:t>
      </w:r>
      <w:r w:rsidRPr="00EF1294">
        <w:rPr>
          <w:rFonts w:ascii="Times New Roman" w:eastAsia="Times New Roman" w:hAnsi="Times New Roman" w:cs="Times New Roman"/>
          <w:iCs/>
          <w:sz w:val="24"/>
          <w:szCs w:val="24"/>
          <w:u w:val="single"/>
          <w:lang w:eastAsia="hr-HR"/>
        </w:rPr>
        <w:t>kapitalni projekt</w:t>
      </w:r>
      <w:r w:rsidRPr="00EF1294">
        <w:rPr>
          <w:rFonts w:ascii="Times New Roman" w:eastAsia="Times New Roman" w:hAnsi="Times New Roman" w:cs="Times New Roman"/>
          <w:i/>
          <w:sz w:val="24"/>
          <w:szCs w:val="24"/>
          <w:lang w:eastAsia="hr-HR"/>
        </w:rPr>
        <w:t xml:space="preserve"> Dogradnja zgrade Doma za starije i nemoćne osobe i </w:t>
      </w:r>
      <w:r w:rsidRPr="00EF1294">
        <w:rPr>
          <w:rFonts w:ascii="Times New Roman" w:eastAsia="Times New Roman" w:hAnsi="Times New Roman" w:cs="Times New Roman"/>
          <w:sz w:val="24"/>
          <w:szCs w:val="24"/>
          <w:u w:val="single"/>
          <w:lang w:eastAsia="hr-HR"/>
        </w:rPr>
        <w:t>tekuće projekte</w:t>
      </w:r>
      <w:r w:rsidRPr="00EF1294">
        <w:rPr>
          <w:rFonts w:ascii="Times New Roman" w:eastAsia="Times New Roman" w:hAnsi="Times New Roman" w:cs="Times New Roman"/>
          <w:sz w:val="24"/>
          <w:szCs w:val="24"/>
          <w:lang w:eastAsia="hr-HR"/>
        </w:rPr>
        <w:t>:</w:t>
      </w:r>
      <w:r w:rsidRPr="00EF1294">
        <w:rPr>
          <w:rFonts w:ascii="Times New Roman" w:eastAsia="Times New Roman" w:hAnsi="Times New Roman" w:cs="Times New Roman"/>
          <w:i/>
          <w:sz w:val="24"/>
          <w:szCs w:val="24"/>
          <w:lang w:eastAsia="hr-HR"/>
        </w:rPr>
        <w:t xml:space="preserve"> Subvencije kamata za kupnju prvog stana, Naknade za pomoć u teškoj socijalno ekonomskoj situaciji uzrokovanom porastom cijena energenata i</w:t>
      </w:r>
      <w:r w:rsidRPr="00EF1294">
        <w:rPr>
          <w:rFonts w:ascii="Times New Roman" w:eastAsia="Times New Roman" w:hAnsi="Times New Roman" w:cs="Times New Roman"/>
          <w:sz w:val="20"/>
          <w:szCs w:val="20"/>
          <w:lang w:eastAsia="hr-HR"/>
        </w:rPr>
        <w:t xml:space="preserve"> </w:t>
      </w:r>
      <w:r w:rsidRPr="00EF1294">
        <w:rPr>
          <w:rFonts w:ascii="Times New Roman" w:eastAsia="Times New Roman" w:hAnsi="Times New Roman" w:cs="Times New Roman"/>
          <w:i/>
          <w:sz w:val="24"/>
          <w:szCs w:val="24"/>
          <w:lang w:eastAsia="hr-HR"/>
        </w:rPr>
        <w:t>Naknade za pomoć osobama zbog poslovno uvjetovanog otkaza.</w:t>
      </w:r>
    </w:p>
    <w:p w14:paraId="1AC8E8B6" w14:textId="77777777" w:rsidR="00EF1294" w:rsidRPr="00EF1294" w:rsidRDefault="00EF1294" w:rsidP="00EF1294">
      <w:pPr>
        <w:tabs>
          <w:tab w:val="num" w:pos="993"/>
        </w:tabs>
        <w:spacing w:after="0" w:line="240" w:lineRule="auto"/>
        <w:jc w:val="both"/>
        <w:rPr>
          <w:rFonts w:ascii="Times New Roman" w:eastAsia="Times New Roman" w:hAnsi="Times New Roman" w:cs="Times New Roman"/>
          <w:color w:val="000000"/>
          <w:sz w:val="24"/>
          <w:szCs w:val="24"/>
          <w:u w:val="single"/>
          <w:lang w:eastAsia="hr-HR"/>
        </w:rPr>
      </w:pPr>
    </w:p>
    <w:p w14:paraId="2894500E" w14:textId="77777777" w:rsidR="00EF1294" w:rsidRPr="00EF1294" w:rsidRDefault="00EF1294" w:rsidP="00EF1294">
      <w:pPr>
        <w:tabs>
          <w:tab w:val="num" w:pos="993"/>
        </w:tabs>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 xml:space="preserve">Aktivnosti: </w:t>
      </w:r>
    </w:p>
    <w:p w14:paraId="5CCFFCE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Dom za starije i nemoćne osobe – Gerontološki centar </w:t>
      </w:r>
      <w:r w:rsidRPr="00EF1294">
        <w:rPr>
          <w:rFonts w:ascii="Times New Roman" w:eastAsia="Times New Roman" w:hAnsi="Times New Roman" w:cs="Times New Roman"/>
          <w:bCs/>
          <w:i/>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Dom</w:t>
      </w:r>
      <w:r w:rsidRPr="00EF1294">
        <w:rPr>
          <w:rFonts w:ascii="Times New Roman" w:eastAsia="Times New Roman" w:hAnsi="Times New Roman" w:cs="Times New Roman"/>
          <w:b/>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za starije i nemoćne osobe (dalje: Dom) je javna ustanova osnovana na temelju Zakona o socijalnoj skrbi i Zakona o ustanovama, pravna je osoba s pravima, obvezama i odgovornostima koje su utvrđene zakonom, zakonskim aktima te Statutom. Dom obavlja poslove iz svoje djelatnosti kroz rad četiri Odjela i to: Odjela zajedničkih stručnih i administrativno-tehničkih poslova, Odjela stalnog smještaja, njege i brige o zdravlju, Odjela za poslove prehrane i usluživanja i Odjela dnevnog centra–dnevni i poludnevni boravak i izvaninstitucionalna skrb. Dom obavlja slijedeće poslove: 1. pružanje </w:t>
      </w:r>
      <w:r w:rsidRPr="00EF1294">
        <w:rPr>
          <w:rFonts w:ascii="Times New Roman" w:eastAsia="Times New Roman" w:hAnsi="Times New Roman" w:cs="Times New Roman"/>
          <w:color w:val="000000"/>
          <w:sz w:val="24"/>
          <w:szCs w:val="24"/>
          <w:lang w:eastAsia="hr-HR"/>
        </w:rPr>
        <w:lastRenderedPageBreak/>
        <w:t xml:space="preserve">usluga smještaja, prehrane, održavanja osobne higijene, brige o zdravlju, njege, radne aktivnosti i korištenja slobodnog vremena u sklopu stalnog smještaja, 2. pružanje usluga poludnevnog i cjelodnevnog boravka, 3.pružanje usluga pomoći i njege u kući starijim i nemoćnim osobama, 4. obavlja i druge poslove koji se u manjem opsegu ili uobičajeno obavljaju uz osnovnu djelatnost. Temeljna uloga i strateški ciljevi Doma su slijedeći: 1. podizanje kvalitete života obitelji starijih i nemoćnih osoba, 2. senzibiliziranje društvene zajednice za potrebe ove sve brojnije kategorije stanovništva, rad s mladima u cilju razumijevanja potreba starijih, isticanje značaja sponzorstva i različitih donacija te volonterskog rada, 3. pružanje što bolje usluge korisnicima, prvenstveno starijim i nemoćnim osobama, 4. suradnja sa ustanovama i institucijama u okruženju. </w:t>
      </w:r>
    </w:p>
    <w:p w14:paraId="32271A1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Opis poslova: </w:t>
      </w:r>
    </w:p>
    <w:p w14:paraId="2121BAB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6046202" w14:textId="77777777" w:rsidR="00EF1294" w:rsidRPr="00EF1294" w:rsidRDefault="00EF1294" w:rsidP="00EF1294">
      <w:pPr>
        <w:spacing w:after="0" w:line="240" w:lineRule="auto"/>
        <w:ind w:firstLine="708"/>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Sufinanciranje smještaja korisnika u Domu</w:t>
      </w:r>
    </w:p>
    <w:p w14:paraId="1130BFA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Dom za pružanje usluga stalnog smještaj korisnika raspolaže sa 80 kreveta, namijenjenih pretežito funkcionalno ovisnim osobama, a u manjem dijelu i funkcionalno neovisnim starijim osobama te teško bolesnim odraslim osobama</w:t>
      </w:r>
    </w:p>
    <w:p w14:paraId="1635CDE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Osnovni zadatak i cilj za 2025. Godinu bio je zadržati postojeću popunjenost raspoloživih smještajnih kapaciteta, visoki nivo pruženih usluga stalnog smještaja, te pratiti kvalitetu pruženih usluga kroz ispitivanje zadovoljstva korisnika i članova njihovih obitelji. Odgovorne osobe za provođenje ovog osnovnog programa Doma su ravnateljica, glavna medicinska sestra i medicinsko osoblje. </w:t>
      </w:r>
    </w:p>
    <w:p w14:paraId="2928D509"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F1294">
        <w:rPr>
          <w:rFonts w:ascii="Times New Roman" w:eastAsia="Calibri" w:hAnsi="Times New Roman" w:cs="Times New Roman"/>
          <w:sz w:val="24"/>
          <w:szCs w:val="24"/>
          <w:lang w:eastAsia="hr-HR"/>
        </w:rPr>
        <w:t>Tijekom proteklih nekoliko godina došlo je do povećanja troškova od kojih je u masi sredstava najveće povećanje s osnova troškova rada, energenata i namirnica, ali i svih ostalih troškova. Kako bi se sačuvao standard i kvaliteta života najstarijih stanovnika Grada Poreča-</w:t>
      </w:r>
      <w:proofErr w:type="spellStart"/>
      <w:r w:rsidRPr="00EF1294">
        <w:rPr>
          <w:rFonts w:ascii="Times New Roman" w:eastAsia="Calibri" w:hAnsi="Times New Roman" w:cs="Times New Roman"/>
          <w:sz w:val="24"/>
          <w:szCs w:val="24"/>
          <w:lang w:eastAsia="hr-HR"/>
        </w:rPr>
        <w:t>Parenzo</w:t>
      </w:r>
      <w:proofErr w:type="spellEnd"/>
      <w:r w:rsidRPr="00EF1294">
        <w:rPr>
          <w:rFonts w:ascii="Times New Roman" w:eastAsia="Calibri" w:hAnsi="Times New Roman" w:cs="Times New Roman"/>
          <w:sz w:val="24"/>
          <w:szCs w:val="24"/>
          <w:lang w:eastAsia="hr-HR"/>
        </w:rPr>
        <w:t xml:space="preserve">, za održavanje postojećeg standarda, a bez povećanja cijena usluga za korisnike, Grad je osigurao dodatni iznos  od </w:t>
      </w:r>
      <w:r w:rsidRPr="00EF1294">
        <w:rPr>
          <w:rFonts w:ascii="Times New Roman" w:eastAsia="Times New Roman" w:hAnsi="Times New Roman" w:cs="Times New Roman"/>
          <w:sz w:val="24"/>
          <w:szCs w:val="24"/>
          <w:lang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710.000,00</w:t>
      </w:r>
      <w:r w:rsidRPr="00EF1294">
        <w:rPr>
          <w:rFonts w:ascii="Times New Roman" w:eastAsia="Calibri" w:hAnsi="Times New Roman" w:cs="Times New Roman"/>
          <w:sz w:val="24"/>
          <w:szCs w:val="24"/>
          <w:lang w:eastAsia="hr-HR"/>
        </w:rPr>
        <w:t xml:space="preserve"> eura. Uz </w:t>
      </w:r>
      <w:r w:rsidRPr="00EF1294">
        <w:rPr>
          <w:rFonts w:ascii="Times New Roman" w:eastAsia="Times New Roman" w:hAnsi="Times New Roman" w:cs="Times New Roman"/>
          <w:sz w:val="24"/>
          <w:szCs w:val="24"/>
          <w:lang w:eastAsia="hr-HR"/>
        </w:rPr>
        <w:t xml:space="preserve">sufinanciranje dijela cijene smještaja korisnika s područja Grada, izdvajanje iz Proračuna za ovu namjenu iznosi oko 69% u ukupnim troškovima usluge smještaja u Domu. </w:t>
      </w:r>
    </w:p>
    <w:p w14:paraId="1E81840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Temeljem Odluke o kriterijima za sufinanciranje korisnika u Domu od 13.12.2018., koja se a primjenjuje od 1.1.2019. godine, korisnici stalnog smještaja koji imaju prebivalište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mogu ostvariti pravo na sufinanciranje smještaja u iznosima od 15%, 20%, 35% i 55% ekonomske cijene smještaja. Upravni odjel za društvene djelatnosti donosi rješenje o ostvarivanju ovog prava temeljem kojeg se vrši sufinanciranje svakog korisnika. </w:t>
      </w:r>
    </w:p>
    <w:p w14:paraId="69B1C3A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Dom dodatno provodi program koji se odnosi na prijem i zbrinjavanje palijativnih terminalno bolesnih osoba, odnosno osoba u posljednjoj fazi života s područja Grada. Za ovaj program pojačane skrbi za terminalno bolesne osobe koje se prioritetno primaju u Dom namijenjen je iznos od  </w:t>
      </w:r>
      <w:r w:rsidRPr="00EF1294">
        <w:rPr>
          <w:rFonts w:ascii="Times New Roman" w:eastAsia="Times New Roman" w:hAnsi="Times New Roman" w:cs="Times New Roman"/>
          <w:sz w:val="24"/>
          <w:szCs w:val="24"/>
          <w:lang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111.267,87</w:t>
      </w:r>
      <w:r w:rsidRPr="00EF1294">
        <w:rPr>
          <w:rFonts w:ascii="Times New Roman" w:eastAsia="Times New Roman" w:hAnsi="Times New Roman" w:cs="Times New Roman"/>
          <w:sz w:val="24"/>
          <w:szCs w:val="24"/>
          <w:lang w:eastAsia="hr-HR"/>
        </w:rPr>
        <w:t xml:space="preserve"> eura.</w:t>
      </w:r>
    </w:p>
    <w:p w14:paraId="63AB945D" w14:textId="77777777" w:rsidR="00EF1294" w:rsidRPr="00EF1294"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Poludnevni boravak za starije osobe</w:t>
      </w:r>
    </w:p>
    <w:p w14:paraId="4867A48D"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sz w:val="24"/>
          <w:szCs w:val="24"/>
          <w:lang w:eastAsia="hr-HR"/>
        </w:rPr>
        <w:t>Poludnevni boravak za starije osobe organizira se u prostorima Doma. Aktivnosti i usluge Poludnevnog boravka spadaju u osnovnu djelatnost Doma koja je propisana aktom o osnivanju kao i Zakonom o socijalnoj skrbi. Poludnevni boravak je infrastrukturno povezan sa Domom kako bi se čim više iskoristili svi resursi i racionalizirali troškovi, a ustrojen je kao centar putem kojeg je organiziran dio izvaninstitucionalne skrbi za starije u lokalnoj zajednici. Poludnevni boravak kao usluga se pruža za 20 korisnika s osiguranjem usluge prijevoza, prehrane, medicinske i opće njege i radne okupacije.</w:t>
      </w:r>
    </w:p>
    <w:p w14:paraId="4B209D39"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sz w:val="24"/>
          <w:szCs w:val="24"/>
          <w:lang w:eastAsia="hr-HR"/>
        </w:rPr>
        <w:t xml:space="preserve">Smještajem starijih osoba u poludnevni boravak izbjegavaju se problemi članova obitelji, koji nisu u mogućnosti, zbog uvjeta suvremenog života, kvalitetno se skrbiti za potrebe starijih, a ipak ne žele svoje starije smjestiti u Dom. S aspekta cjelokupne zajednice, ovaj vid brige za starije predstavlja kvalitetnije rješenje iz razloga što se kroz ovaj vid skrbi ostvaruje manje troškova u odnosu na trajni smještaj starijih u ustanovi. </w:t>
      </w:r>
    </w:p>
    <w:p w14:paraId="3D3C720B" w14:textId="77777777" w:rsidR="00EF1294" w:rsidRPr="00EF1294" w:rsidRDefault="00EF1294" w:rsidP="00EF1294">
      <w:pPr>
        <w:spacing w:after="0" w:line="240" w:lineRule="auto"/>
        <w:jc w:val="both"/>
        <w:rPr>
          <w:rFonts w:ascii="Times New Roman" w:eastAsia="Calibri"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Korisnici programa su osobe starije dobi koje zbog tjelesnog oštećenja ili trajnih promjena u zdravstvenom stanju ili zbog starosti ne mogu potpuno udovoljiti osnovnim životnim zahtjevima, jer se ne mogu samostalno kretati izvan svojeg stambenog prostora radi nabave osnovnih životnih potrepština i korištenja zdravstvene zaštite, te im je potrebna pomoć i njega druge osobe. Kako je ovaj vid zbrinjavanja starijih višestruko povoljnije i racionalnije rješenje, troškovi Poludnevnog boravka sufinanciraju se za sve korisnike s područja Grada, a c</w:t>
      </w:r>
      <w:r w:rsidRPr="00EF1294">
        <w:rPr>
          <w:rFonts w:ascii="Times New Roman" w:eastAsia="Calibri" w:hAnsi="Times New Roman" w:cs="Times New Roman"/>
          <w:sz w:val="24"/>
          <w:szCs w:val="24"/>
          <w:lang w:eastAsia="hr-HR"/>
        </w:rPr>
        <w:t>ijena usluge Poludnevnog boravka formirana 2008. godine iznosi 165,90 eura po korisniku, dok je udio Grada u ukupnim troškovima ovog programa 64%.</w:t>
      </w:r>
    </w:p>
    <w:p w14:paraId="52EFDDC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Ciljevi ovog programa su slijedeći: 1.izbjegavanje neprimjerene i preuranjene institucionalizacije starijih i nemoćnih osoba, 2.podizanje kvalitete života starijih osoba kojima treba tuđa pomoć i njega uz rješavanje problema socijalne izoliranosti i osamljenosti starijih, 3. očuvanje funkcionalnih sposobnosti starijih osoba i 4.uključivanje obitelji u organiziranu skrb.</w:t>
      </w:r>
    </w:p>
    <w:p w14:paraId="571BBD3C" w14:textId="77777777" w:rsidR="00EF1294" w:rsidRPr="00EF1294" w:rsidRDefault="00EF1294" w:rsidP="00EF1294">
      <w:pPr>
        <w:spacing w:after="0" w:line="240" w:lineRule="auto"/>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 xml:space="preserve"> </w:t>
      </w:r>
      <w:r w:rsidRPr="00EF1294">
        <w:rPr>
          <w:rFonts w:ascii="Times New Roman" w:eastAsia="Times New Roman" w:hAnsi="Times New Roman" w:cs="Times New Roman"/>
          <w:bCs/>
          <w:i/>
          <w:color w:val="000000"/>
          <w:sz w:val="24"/>
          <w:szCs w:val="24"/>
          <w:lang w:eastAsia="hr-HR"/>
        </w:rPr>
        <w:tab/>
        <w:t>Hospicij-kućna skrb</w:t>
      </w:r>
    </w:p>
    <w:p w14:paraId="5E378B80"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bookmarkStart w:id="108" w:name="_Hlk130234929"/>
      <w:r w:rsidRPr="00EF1294">
        <w:rPr>
          <w:rFonts w:ascii="Times New Roman" w:eastAsia="Times New Roman" w:hAnsi="Times New Roman" w:cs="Times New Roman"/>
          <w:sz w:val="24"/>
          <w:szCs w:val="24"/>
          <w:lang w:eastAsia="hr-HR"/>
        </w:rPr>
        <w:t xml:space="preserve">Model hospicija osmišljen je kao izvaninstitucionalna pomoć starim, nemoćnim, privremeno ili trajno </w:t>
      </w:r>
      <w:proofErr w:type="spellStart"/>
      <w:r w:rsidRPr="00EF1294">
        <w:rPr>
          <w:rFonts w:ascii="Times New Roman" w:eastAsia="Times New Roman" w:hAnsi="Times New Roman" w:cs="Times New Roman"/>
          <w:sz w:val="24"/>
          <w:szCs w:val="24"/>
          <w:lang w:eastAsia="hr-HR"/>
        </w:rPr>
        <w:t>neautonomnim</w:t>
      </w:r>
      <w:proofErr w:type="spellEnd"/>
      <w:r w:rsidRPr="00EF1294">
        <w:rPr>
          <w:rFonts w:ascii="Times New Roman" w:eastAsia="Times New Roman" w:hAnsi="Times New Roman" w:cs="Times New Roman"/>
          <w:sz w:val="24"/>
          <w:szCs w:val="24"/>
          <w:lang w:eastAsia="hr-HR"/>
        </w:rPr>
        <w:t xml:space="preserve"> osobama u segmentu kućne skrbi. Funkcija kućne skrbi je briga o bolesniku u završnom stadiju bolesti </w:t>
      </w:r>
      <w:r w:rsidRPr="00EF1294">
        <w:rPr>
          <w:rFonts w:ascii="Times New Roman" w:eastAsia="Times New Roman" w:hAnsi="Times New Roman" w:cs="Times New Roman"/>
          <w:bCs/>
          <w:sz w:val="24"/>
          <w:szCs w:val="24"/>
          <w:lang w:eastAsia="hr-HR"/>
        </w:rPr>
        <w:t>kod kuće.</w:t>
      </w:r>
      <w:r w:rsidRPr="00EF1294">
        <w:rPr>
          <w:rFonts w:ascii="Times New Roman" w:eastAsia="Times New Roman" w:hAnsi="Times New Roman" w:cs="Times New Roman"/>
          <w:sz w:val="24"/>
          <w:szCs w:val="24"/>
          <w:lang w:eastAsia="hr-HR"/>
        </w:rPr>
        <w:t xml:space="preserve"> Ista omogućava  smanjivanje ili uklanjanje pojedinih simptoma, te rješava emocionalne i socijalne probleme bolesnika i obitelji. </w:t>
      </w:r>
    </w:p>
    <w:p w14:paraId="13EF8C2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Administrativnu  potporu </w:t>
      </w:r>
      <w:proofErr w:type="spellStart"/>
      <w:r w:rsidRPr="00EF1294">
        <w:rPr>
          <w:rFonts w:ascii="Times New Roman" w:eastAsia="Times New Roman" w:hAnsi="Times New Roman" w:cs="Times New Roman"/>
          <w:sz w:val="24"/>
          <w:szCs w:val="24"/>
          <w:lang w:eastAsia="hr-HR"/>
        </w:rPr>
        <w:t>hospicijskom</w:t>
      </w:r>
      <w:proofErr w:type="spellEnd"/>
      <w:r w:rsidRPr="00EF1294">
        <w:rPr>
          <w:rFonts w:ascii="Times New Roman" w:eastAsia="Times New Roman" w:hAnsi="Times New Roman" w:cs="Times New Roman"/>
          <w:sz w:val="24"/>
          <w:szCs w:val="24"/>
          <w:lang w:eastAsia="hr-HR"/>
        </w:rPr>
        <w:t xml:space="preserve"> timu daje Dom. Uslijed iskazane potrebe, program je nadopunjen u segmentu specijalističkih fizijatrijskih pregleda i fizikalne terapije u kući radi  promptnog provođenja fizikalne terapije u kućama korisnika. </w:t>
      </w:r>
    </w:p>
    <w:bookmarkEnd w:id="108"/>
    <w:p w14:paraId="67DFDE00" w14:textId="77777777" w:rsidR="00EF1294" w:rsidRPr="00EF1294" w:rsidRDefault="00EF1294" w:rsidP="00EF1294">
      <w:pPr>
        <w:spacing w:after="0" w:line="240" w:lineRule="atLeast"/>
        <w:ind w:right="-568"/>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Programom se nastoji povećati kvaliteta života </w:t>
      </w:r>
      <w:proofErr w:type="spellStart"/>
      <w:r w:rsidRPr="00EF1294">
        <w:rPr>
          <w:rFonts w:ascii="Times New Roman" w:eastAsia="Times New Roman" w:hAnsi="Times New Roman" w:cs="Times New Roman"/>
          <w:sz w:val="24"/>
          <w:szCs w:val="24"/>
          <w:lang w:eastAsia="hr-HR"/>
        </w:rPr>
        <w:t>neautonomnih</w:t>
      </w:r>
      <w:proofErr w:type="spellEnd"/>
      <w:r w:rsidRPr="00EF1294">
        <w:rPr>
          <w:rFonts w:ascii="Times New Roman" w:eastAsia="Times New Roman" w:hAnsi="Times New Roman" w:cs="Times New Roman"/>
          <w:sz w:val="24"/>
          <w:szCs w:val="24"/>
          <w:lang w:eastAsia="hr-HR"/>
        </w:rPr>
        <w:t xml:space="preserve"> bolesnika, olakšati teret psihofizičkog opterećenja članova obitelji te racionalnije zbrinuti bolesnike.</w:t>
      </w:r>
    </w:p>
    <w:p w14:paraId="1254843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Metode i tehnike koje se koriste u provođenju programa su:</w:t>
      </w:r>
    </w:p>
    <w:p w14:paraId="4F5FE547"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Socijalni izvid u kući bolesnika, izrada socijalne slike i statusa obitelji,</w:t>
      </w:r>
    </w:p>
    <w:p w14:paraId="2CEBA558"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Zadovoljavanje potreba korisnika iz socijalne domene, </w:t>
      </w:r>
    </w:p>
    <w:p w14:paraId="6732DE8F"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Pomoć u kući, </w:t>
      </w:r>
    </w:p>
    <w:p w14:paraId="2590F9A1"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Potpora terminalnom bolesniku i/ili članu obitelji kroz savjetovanje, psihoterapiju i edukaciju o načinu ponašanja i prihvaćanja bolesnog člana, </w:t>
      </w:r>
    </w:p>
    <w:p w14:paraId="45C55B9F"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Fizikalna terapija u kući, </w:t>
      </w:r>
    </w:p>
    <w:p w14:paraId="3F58BD33"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Zdravstvena njega u kući,</w:t>
      </w:r>
    </w:p>
    <w:p w14:paraId="4A5F3095"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Posebne medicinske usluge u kući bolesnika: liječničke intervencije, procjene potreba za proširenom zdravstvenom zaštitom i </w:t>
      </w:r>
    </w:p>
    <w:p w14:paraId="40D7A2EA" w14:textId="77777777" w:rsidR="00EF1294" w:rsidRPr="00EF1294"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Posudba ortopedskih pomagala.</w:t>
      </w:r>
    </w:p>
    <w:p w14:paraId="2B91BC3B" w14:textId="77777777" w:rsidR="00EF1294" w:rsidRPr="00EF1294" w:rsidRDefault="00EF1294" w:rsidP="00EF1294">
      <w:pPr>
        <w:spacing w:after="0" w:line="240" w:lineRule="auto"/>
        <w:ind w:right="113"/>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Izvoditelji programa/projekta su: članovi tima educirani za rad na socijalnom segmentu programa Doma, psiholozi vanjski suradnici Centra za pružanje usluga u zajednici „Zdravi grad“ Poreč, ustanova za zdravstvenu njegu i sanitetski prijevoz, privatna praksa i obrt za zdravstvene usluge.</w:t>
      </w:r>
    </w:p>
    <w:p w14:paraId="10EEF96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Dinamika rada na programu je kontinuirana tokom cijele godine, a određuje se na temelju trenutnog zdravstvenog stanja osobe za koju patronažna služba, služba medicinske njege u kući palijativni tim Istarske županije, stručni tim Doma i Voditelj izvaninstitucionalne palijativne skrbi odredi posebnu potrebu. Prioritet u tretmanu imaju staračka i samačka domaćinstva niskog socijalnog i ekonomskog statusa, koja nisu obuhvaćena radom postojećih drugih oblika skrbi, vodeći računa o mogućoj ukupnoj mjesečnoj potrošnji kod izvršenja rada na programu. </w:t>
      </w:r>
    </w:p>
    <w:p w14:paraId="3AE1BED4" w14:textId="77777777" w:rsidR="00EF1294" w:rsidRPr="00EF1294" w:rsidRDefault="00EF1294" w:rsidP="00EF1294">
      <w:pPr>
        <w:spacing w:after="0" w:line="240" w:lineRule="auto"/>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 xml:space="preserve"> </w:t>
      </w:r>
      <w:r w:rsidRPr="00EF1294">
        <w:rPr>
          <w:rFonts w:ascii="Times New Roman" w:eastAsia="Times New Roman" w:hAnsi="Times New Roman" w:cs="Times New Roman"/>
          <w:bCs/>
          <w:i/>
          <w:color w:val="000000"/>
          <w:sz w:val="24"/>
          <w:szCs w:val="24"/>
          <w:lang w:eastAsia="hr-HR"/>
        </w:rPr>
        <w:tab/>
        <w:t>Medicinska rekreacija za starije</w:t>
      </w:r>
    </w:p>
    <w:p w14:paraId="0162948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Program se provodi u vidu provođenja vježbi pod stručnim vodstvom fizioterapeuta sa stalnim radnim odnosom u Domu, a organiziran je po mjesnim odborima Grada Poreča s primarnim ciljem očuvanja funkcionalne sposobnosti i neovisnosti starijih osoba redovitom tjelesnom aktivnošću, radi poticanja tjelesne aktivnosti i kretanja kao važnog faktora u prevenciji bolesnog starenja. Poticanje vlastite odgovornosti za vlastito zdravlje sprečavanjem negativnog zdravstvenog ponašanja, a u ovom programu je naročito važna funkcija kontrole i sprečavanje </w:t>
      </w:r>
      <w:r w:rsidRPr="00EF1294">
        <w:rPr>
          <w:rFonts w:ascii="Times New Roman" w:eastAsia="Times New Roman" w:hAnsi="Times New Roman" w:cs="Times New Roman"/>
          <w:sz w:val="24"/>
          <w:szCs w:val="24"/>
          <w:lang w:eastAsia="hr-HR"/>
        </w:rPr>
        <w:lastRenderedPageBreak/>
        <w:t>debljine. Periodički se organiziraju predavanja i savjetovanja o zdravom životu te čimbenicima bolesnog starenja. Usmjereno i vođeno provođenje slobodnog vremena starijih u funkciji je socijalne integracije starijih osoba, jer stariji u svojoj trećoj životnoj dobi kao sve izraženiji problem ističu usamljenost. U program je uključeno oko 230 uglavnom žena te manji broj muškaraca koji kontinuirano i redovito vježbaju, a provodi se u svim mjesnim odborima Grada Poreča. Program ima slijedeće ciljeve: redovita tjelesna aktivnost 2-3 puta tjedno po sat vremena za starije, najbliže njihovom mjestu stanovanja te zajedničko druženje i komunikacija među starijim osobama.</w:t>
      </w:r>
    </w:p>
    <w:p w14:paraId="3DE8936D" w14:textId="77777777" w:rsidR="00EF1294" w:rsidRPr="00EF1294"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Pomoć i njega u kući</w:t>
      </w:r>
    </w:p>
    <w:p w14:paraId="1E6C7FA9" w14:textId="77777777" w:rsidR="00EF1294" w:rsidRPr="00EF1294" w:rsidRDefault="00EF1294" w:rsidP="00EF1294">
      <w:pPr>
        <w:spacing w:after="0" w:line="240" w:lineRule="auto"/>
        <w:jc w:val="both"/>
        <w:rPr>
          <w:rFonts w:ascii="Arial" w:eastAsia="Times New Roman" w:hAnsi="Arial" w:cs="Arial"/>
          <w:color w:val="000000"/>
          <w:sz w:val="24"/>
          <w:szCs w:val="24"/>
          <w:lang w:eastAsia="hr-HR"/>
        </w:rPr>
      </w:pPr>
      <w:r w:rsidRPr="00EF1294">
        <w:rPr>
          <w:rFonts w:ascii="Times New Roman" w:eastAsia="Times New Roman" w:hAnsi="Times New Roman" w:cs="Times New Roman"/>
          <w:color w:val="000000"/>
          <w:sz w:val="24"/>
          <w:szCs w:val="24"/>
          <w:lang w:eastAsia="hr-HR"/>
        </w:rPr>
        <w:t>Program se sastoji od dvije aktivnosti: 1. Pripreme i dostave toplog obroka i 2. Pomoći i njege u kući.</w:t>
      </w:r>
    </w:p>
    <w:p w14:paraId="436A4B23" w14:textId="77777777" w:rsidR="00EF1294" w:rsidRPr="00EF1294" w:rsidRDefault="00EF1294" w:rsidP="00EF1294">
      <w:pPr>
        <w:spacing w:after="0" w:line="240" w:lineRule="auto"/>
        <w:jc w:val="both"/>
        <w:rPr>
          <w:rFonts w:ascii="Times New Roman" w:eastAsia="Times New Roman" w:hAnsi="Times New Roman" w:cs="Times New Roman"/>
          <w:i/>
          <w:sz w:val="24"/>
          <w:szCs w:val="24"/>
          <w:lang w:eastAsia="hr-HR"/>
        </w:rPr>
      </w:pPr>
      <w:r w:rsidRPr="00EF1294">
        <w:rPr>
          <w:rFonts w:ascii="Times New Roman" w:eastAsia="Times New Roman" w:hAnsi="Times New Roman" w:cs="Times New Roman"/>
          <w:i/>
          <w:sz w:val="24"/>
          <w:szCs w:val="24"/>
          <w:lang w:eastAsia="hr-HR"/>
        </w:rPr>
        <w:t>Priprema i dostava toplog obroka</w:t>
      </w:r>
    </w:p>
    <w:p w14:paraId="5FD16843" w14:textId="77777777" w:rsidR="00EF1294" w:rsidRPr="00EF1294" w:rsidRDefault="00EF1294" w:rsidP="00EF1294">
      <w:pPr>
        <w:spacing w:after="0" w:line="0" w:lineRule="atLeast"/>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Zbog postojanja materijalnih i kadrovskih mogućnosti u kuhinji Doma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je Domu  povjerio program pripreme i podjele jednog toplog obroka dnevno starijim i nemoćnim osobama, te drugim osobama iz socijalnog programa. Temelj za provođenje ovog programa je ugovoreni broj dnevnih obroka s Gradom Porečom-</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Usluga se pruža za 12 korisnika, odnosno za 12 obroka dnevno (1 obrok s preuzimanjem hrane iz Doma i 11 obroka s prijevozom hrane do kuća nemoćnih i bolesnih osoba). Cilj ovog programa je osiguranje redovite i kvalitetnije prehrane jednog dijela građana Grada Poreča, koji si zbog svojih starosnih, zdravstvenih, psihofizičkih ili materijalnih životnih prilika nisu u mogućnosti osigurati nabavu namirnica ili pripremati obroke za svoju redovitu svakodnevnu prehranu, temeljem čega su prema gradskim kriterijima ušli u program socijalnog zbrinjavanja.</w:t>
      </w:r>
    </w:p>
    <w:p w14:paraId="7F99B76A" w14:textId="77777777" w:rsidR="00EF1294" w:rsidRPr="00EF1294" w:rsidRDefault="00EF1294" w:rsidP="00EF1294">
      <w:pPr>
        <w:spacing w:after="0" w:line="0" w:lineRule="atLeast"/>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 xml:space="preserve">Pomoć i njega u kući </w:t>
      </w:r>
    </w:p>
    <w:p w14:paraId="471E5EF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se u posljednje vrijeme sve više suočava s suvremenim trendom povećanja udjela starije populacije i potreba za dugotrajnom skrbi. Unatoč financiranju kvalitetne institucionalne skrbi u Domu, te razvoju programa izvaninstitucionalne skrbi u prostoru Doma, postojeći programski i prostorni resursi ne odgovaraju na sve veće potrebe o skrbi starije populacije koja živi na ovom području. Porečki program Pomoć i njege u kući omogućuje starijim osobama što dulji samostalni život i ostanak u vlastitom domu kroz pomoć u obavljanju svakodnevnih životnih aktivnosti neposredno u njihovim kućanstvima. </w:t>
      </w:r>
      <w:r w:rsidRPr="00EF1294">
        <w:rPr>
          <w:rFonts w:ascii="Times New Roman" w:eastAsia="Calibri" w:hAnsi="Times New Roman" w:cs="Times New Roman"/>
          <w:sz w:val="24"/>
          <w:szCs w:val="24"/>
          <w:lang w:eastAsia="hr-HR"/>
        </w:rPr>
        <w:t xml:space="preserve">Pomoć u kući prema Zakonu o socijalnoj skrbi obuhvaća: organiziranje prehrane (nabava i dostava gotovih obroka u kuću); obavljanje kućnih poslova (nabava živežnih namirnica, pomoć u pripremanju obroka, pranje posuđa, pospremanje stana, donošenje vode, ogrijeva i slično, organiziranje pranja i glačanja rublja, nabava lijekova i drugih potrepština i dr.); održavanje osobne higijene (pomoć u oblačenju i svlačenju, u kupanju i obavljanju drugih higijenskih potreba) i zadovoljavanje drugih svakodnevnih potreba. </w:t>
      </w:r>
    </w:p>
    <w:p w14:paraId="732EBE96"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bCs/>
          <w:i/>
          <w:iCs/>
          <w:color w:val="000000"/>
          <w:sz w:val="24"/>
          <w:szCs w:val="24"/>
          <w:lang w:eastAsia="hr-HR"/>
        </w:rPr>
      </w:pPr>
      <w:r w:rsidRPr="00EF1294">
        <w:rPr>
          <w:rFonts w:ascii="Times New Roman" w:eastAsia="Times New Roman" w:hAnsi="Times New Roman" w:cs="Times New Roman"/>
          <w:bCs/>
          <w:i/>
          <w:iCs/>
          <w:color w:val="000000"/>
          <w:sz w:val="24"/>
          <w:szCs w:val="24"/>
          <w:lang w:eastAsia="hr-HR"/>
        </w:rPr>
        <w:t xml:space="preserve">Zadržavanje postojeće razine standarda </w:t>
      </w:r>
    </w:p>
    <w:p w14:paraId="635286E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Sredstva su planirana</w:t>
      </w:r>
      <w:r w:rsidRPr="00EF1294">
        <w:rPr>
          <w:rFonts w:ascii="Times New Roman" w:eastAsia="Times New Roman" w:hAnsi="Times New Roman" w:cs="Times New Roman"/>
          <w:b/>
          <w:bCs/>
          <w:i/>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zbog povećanja troškova rada, energenata, prehrambenih i higijenskih potrepština te ostalog potrošnog materijala kako bi se zadržala postojeća razina pružanja usluga u ustanovi.</w:t>
      </w:r>
    </w:p>
    <w:bookmarkEnd w:id="107"/>
    <w:p w14:paraId="700E93C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b/>
          <w:i/>
          <w:color w:val="000000"/>
          <w:sz w:val="24"/>
          <w:szCs w:val="24"/>
          <w:lang w:eastAsia="hr-HR"/>
        </w:rPr>
      </w:pPr>
      <w:r w:rsidRPr="00EF1294">
        <w:rPr>
          <w:rFonts w:ascii="Times New Roman" w:eastAsia="Times New Roman" w:hAnsi="Times New Roman" w:cs="Times New Roman"/>
          <w:b/>
          <w:i/>
          <w:color w:val="000000"/>
          <w:sz w:val="24"/>
          <w:szCs w:val="24"/>
          <w:lang w:eastAsia="hr-HR"/>
        </w:rPr>
        <w:t>Naknade</w:t>
      </w:r>
      <w:r w:rsidRPr="00EF1294">
        <w:rPr>
          <w:rFonts w:ascii="Times New Roman" w:eastAsia="Times New Roman" w:hAnsi="Times New Roman" w:cs="Times New Roman"/>
          <w:b/>
          <w:color w:val="000000"/>
          <w:sz w:val="24"/>
          <w:szCs w:val="24"/>
          <w:lang w:eastAsia="hr-HR"/>
        </w:rPr>
        <w:t xml:space="preserve"> </w:t>
      </w:r>
      <w:r w:rsidRPr="00EF1294">
        <w:rPr>
          <w:rFonts w:ascii="Times New Roman" w:eastAsia="Times New Roman" w:hAnsi="Times New Roman" w:cs="Times New Roman"/>
          <w:b/>
          <w:i/>
          <w:color w:val="000000"/>
          <w:sz w:val="24"/>
          <w:szCs w:val="24"/>
          <w:lang w:eastAsia="hr-HR"/>
        </w:rPr>
        <w:t>i prava</w:t>
      </w:r>
      <w:r w:rsidRPr="00EF1294">
        <w:rPr>
          <w:rFonts w:ascii="Times New Roman" w:eastAsia="Times New Roman" w:hAnsi="Times New Roman" w:cs="Times New Roman"/>
          <w:b/>
          <w:color w:val="000000"/>
          <w:sz w:val="24"/>
          <w:szCs w:val="24"/>
          <w:lang w:eastAsia="hr-HR"/>
        </w:rPr>
        <w:t xml:space="preserve"> </w:t>
      </w:r>
      <w:r w:rsidRPr="00EF1294">
        <w:rPr>
          <w:rFonts w:ascii="Times New Roman" w:eastAsia="Times New Roman" w:hAnsi="Times New Roman" w:cs="Times New Roman"/>
          <w:b/>
          <w:i/>
          <w:color w:val="000000"/>
          <w:sz w:val="24"/>
          <w:szCs w:val="24"/>
          <w:lang w:eastAsia="hr-HR"/>
        </w:rPr>
        <w:t>koji se ostvaruju temeljem zakona i gradskih odluka</w:t>
      </w:r>
    </w:p>
    <w:p w14:paraId="7A47174B"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bookmarkStart w:id="109" w:name="_Hlk130235380"/>
      <w:r w:rsidRPr="00EF1294">
        <w:rPr>
          <w:rFonts w:ascii="Times New Roman" w:eastAsia="Times New Roman" w:hAnsi="Times New Roman" w:cs="Times New Roman"/>
          <w:i/>
          <w:iCs/>
          <w:color w:val="000000"/>
          <w:sz w:val="24"/>
          <w:szCs w:val="24"/>
          <w:lang w:eastAsia="hr-HR"/>
        </w:rPr>
        <w:t>Naknade za podmirenje troškova  stanovanja u novcu</w:t>
      </w:r>
    </w:p>
    <w:p w14:paraId="1455A3D7"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Na temelju Zakona o socijalnoj skrbi i Odluke o socijalnoj skrbi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Proračunom se osiguravaju sredstva za dodjelu pomoći za podmirenje troškova stanovanja korisnicima zajamčene minimalne naknade (</w:t>
      </w:r>
      <w:r w:rsidRPr="00EF1294">
        <w:rPr>
          <w:rFonts w:ascii="Times New Roman" w:eastAsia="Times New Roman" w:hAnsi="Times New Roman" w:cs="Times New Roman"/>
          <w:bCs/>
          <w:sz w:val="24"/>
          <w:szCs w:val="24"/>
          <w:lang w:eastAsia="hr-HR"/>
        </w:rPr>
        <w:t>najamninu, komunalne naknade, troškove grijanja, vodne usluge, troškove koji su nastali zbog radova na povećanju energetske učinkovitosti zgrade, troškove odvoza komunalnog otpada i pričuvu</w:t>
      </w:r>
      <w:r w:rsidRPr="00EF1294">
        <w:rPr>
          <w:rFonts w:ascii="Times New Roman" w:eastAsia="Times New Roman" w:hAnsi="Times New Roman" w:cs="Times New Roman"/>
          <w:sz w:val="24"/>
          <w:szCs w:val="24"/>
          <w:lang w:eastAsia="hr-HR"/>
        </w:rPr>
        <w:t xml:space="preserve">). Pored ove kategorije korisnika za koje Grad mora osigurati sredstva za podmirenje troškova stanovanja, na temelju Odluke o socijalnoj skrbi osiguravaju se sredstva za podmirenje troškova stanovanja i drugim korisnicima koji ispunjavaju uvjete iz Odluke i to troškova najamninu, komunalnu naknadu, zajedničku pričuvu </w:t>
      </w:r>
      <w:r w:rsidRPr="00EF1294">
        <w:rPr>
          <w:rFonts w:ascii="Times New Roman" w:eastAsia="Times New Roman" w:hAnsi="Times New Roman" w:cs="Times New Roman"/>
          <w:sz w:val="24"/>
          <w:szCs w:val="24"/>
          <w:lang w:eastAsia="hr-HR"/>
        </w:rPr>
        <w:lastRenderedPageBreak/>
        <w:t xml:space="preserve">zgrade, odvoz komunalnog otpada, električnu energiju i vodu. Naknade se isplaćuju izravno korisniku pomoći. </w:t>
      </w:r>
    </w:p>
    <w:p w14:paraId="347B31DE" w14:textId="77777777" w:rsidR="00EF1294" w:rsidRPr="00EF1294"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Jednokratne pomoći građanima </w:t>
      </w:r>
    </w:p>
    <w:p w14:paraId="7534E56A" w14:textId="77777777" w:rsidR="00EF1294" w:rsidRPr="00EF1294" w:rsidRDefault="00EF1294" w:rsidP="00EF1294">
      <w:pPr>
        <w:spacing w:after="0" w:line="240" w:lineRule="auto"/>
        <w:ind w:firstLine="720"/>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Temeljem </w:t>
      </w:r>
      <w:r w:rsidRPr="00EF1294">
        <w:rPr>
          <w:rFonts w:ascii="Times New Roman" w:eastAsia="Times New Roman" w:hAnsi="Times New Roman" w:cs="Times New Roman"/>
          <w:color w:val="000000"/>
          <w:spacing w:val="-2"/>
          <w:sz w:val="24"/>
          <w:szCs w:val="24"/>
          <w:lang w:eastAsia="hr-HR"/>
        </w:rPr>
        <w:t xml:space="preserve">Odluke o socijalnoj skrbi Grada Poreča jednokratna </w:t>
      </w:r>
      <w:r w:rsidRPr="00EF1294">
        <w:rPr>
          <w:rFonts w:ascii="Times New Roman" w:eastAsia="Times New Roman" w:hAnsi="Times New Roman" w:cs="Times New Roman"/>
          <w:color w:val="000000"/>
          <w:sz w:val="24"/>
          <w:szCs w:val="24"/>
          <w:lang w:eastAsia="hr-HR"/>
        </w:rPr>
        <w:t>naknada</w:t>
      </w:r>
      <w:r w:rsidRPr="00EF1294">
        <w:rPr>
          <w:rFonts w:ascii="Times New Roman" w:eastAsia="Times New Roman" w:hAnsi="Times New Roman" w:cs="Times New Roman"/>
          <w:color w:val="000000"/>
          <w:spacing w:val="-2"/>
          <w:sz w:val="24"/>
          <w:szCs w:val="24"/>
          <w:lang w:eastAsia="hr-HR"/>
        </w:rPr>
        <w:t xml:space="preserve"> može se odobriti samcu ili obitelji koji zbog trenutačnih materijalnih teškoća nisu u mogućnosti djelomično ili u cijelosti podmiriti neke osnovne životne potrebe, a koje su nastale zbog rođenja ili školovanja djeteta, bolesti ili smrti člana obitelji, elementarnih nepogoda ili iz drugih razloga, iznimno i zbog nabavke osnovnih predmeta u kućanstvu ili nabavke neophodne odjeće i obuće, ako ne postoji mogućnost da se nabavka istog osigura u suradnji s humanitarnim organizacijama. Jednokratna </w:t>
      </w:r>
      <w:r w:rsidRPr="00EF1294">
        <w:rPr>
          <w:rFonts w:ascii="Times New Roman" w:eastAsia="Times New Roman" w:hAnsi="Times New Roman" w:cs="Times New Roman"/>
          <w:color w:val="000000"/>
          <w:sz w:val="24"/>
          <w:szCs w:val="24"/>
          <w:lang w:eastAsia="hr-HR"/>
        </w:rPr>
        <w:t>naknada</w:t>
      </w:r>
      <w:r w:rsidRPr="00EF1294">
        <w:rPr>
          <w:rFonts w:ascii="Times New Roman" w:eastAsia="Times New Roman" w:hAnsi="Times New Roman" w:cs="Times New Roman"/>
          <w:color w:val="000000"/>
          <w:spacing w:val="-2"/>
          <w:sz w:val="24"/>
          <w:szCs w:val="24"/>
          <w:lang w:eastAsia="hr-HR"/>
        </w:rPr>
        <w:t xml:space="preserve"> odobrava se u novcu ili naravi, po mogućnosti do iznosa koji podmiruje potrebu. </w:t>
      </w:r>
      <w:bookmarkStart w:id="110" w:name="_Hlk135396813"/>
      <w:r w:rsidRPr="00EF1294">
        <w:rPr>
          <w:rFonts w:ascii="Times New Roman" w:eastAsia="Times New Roman" w:hAnsi="Times New Roman" w:cs="Times New Roman"/>
          <w:spacing w:val="-2"/>
          <w:sz w:val="24"/>
          <w:szCs w:val="24"/>
          <w:lang w:eastAsia="hr-HR"/>
        </w:rPr>
        <w:t>Odluku o iznosu jednokratne naknade donosi u pravilu nadležni upravni odjel.</w:t>
      </w:r>
      <w:bookmarkEnd w:id="110"/>
      <w:r w:rsidRPr="00EF1294">
        <w:rPr>
          <w:rFonts w:ascii="Times New Roman" w:eastAsia="Times New Roman" w:hAnsi="Times New Roman" w:cs="Times New Roman"/>
          <w:spacing w:val="-2"/>
          <w:sz w:val="24"/>
          <w:szCs w:val="24"/>
          <w:lang w:eastAsia="hr-HR"/>
        </w:rPr>
        <w:t xml:space="preserve"> Uk</w:t>
      </w:r>
      <w:r w:rsidRPr="00EF1294">
        <w:rPr>
          <w:rFonts w:ascii="Times New Roman" w:eastAsia="Times New Roman" w:hAnsi="Times New Roman" w:cs="Times New Roman"/>
          <w:sz w:val="24"/>
          <w:szCs w:val="24"/>
          <w:lang w:eastAsia="hr-HR"/>
        </w:rPr>
        <w:t>upan iznos priznatih jednokratnih naknada u jednoj kalendarskoj godini može iznositi najviše 500% (375,00 eura) osnovice određene člankom 22. stavkom 2. Zakona o socijalnoj skrbi za samca, odnosno 700% (525,00 eura) osnovice za kućanstvo. U osobito opravdanim slučajevima, kada to zahtijevaju životne okolnosti u kojima se korisnik našao, može se jednom godišnje priznati jednokratnu naknadu u iznosu do 1.327,23 eura, na temelju odluke radnog tijela gradonačelnika nadležnog za poslove socijalne skrbi.</w:t>
      </w:r>
    </w:p>
    <w:p w14:paraId="09521690"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dopunsku zaštitu boraca NOR-a </w:t>
      </w:r>
    </w:p>
    <w:p w14:paraId="2D3839F3"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pacing w:val="-2"/>
          <w:sz w:val="24"/>
          <w:szCs w:val="24"/>
          <w:lang w:eastAsia="hr-HR"/>
        </w:rPr>
      </w:pPr>
      <w:r w:rsidRPr="00EF1294">
        <w:rPr>
          <w:rFonts w:ascii="Times New Roman" w:eastAsia="Times New Roman" w:hAnsi="Times New Roman" w:cs="Times New Roman"/>
          <w:color w:val="000000"/>
          <w:sz w:val="24"/>
          <w:szCs w:val="24"/>
          <w:lang w:eastAsia="hr-HR"/>
        </w:rPr>
        <w:t xml:space="preserve">Temeljem </w:t>
      </w:r>
      <w:r w:rsidRPr="00EF1294">
        <w:rPr>
          <w:rFonts w:ascii="Times New Roman" w:eastAsia="Times New Roman" w:hAnsi="Times New Roman" w:cs="Times New Roman"/>
          <w:color w:val="000000"/>
          <w:spacing w:val="-2"/>
          <w:sz w:val="24"/>
          <w:szCs w:val="24"/>
          <w:lang w:eastAsia="hr-HR"/>
        </w:rPr>
        <w:t>Odluke o socijalnoj skrbi Grada Poreča</w:t>
      </w:r>
      <w:r w:rsidRPr="00EF1294">
        <w:rPr>
          <w:rFonts w:ascii="Times New Roman" w:eastAsia="Times New Roman" w:hAnsi="Times New Roman" w:cs="Times New Roman"/>
          <w:color w:val="000000"/>
          <w:sz w:val="24"/>
          <w:szCs w:val="24"/>
          <w:lang w:eastAsia="hr-HR"/>
        </w:rPr>
        <w:t xml:space="preserve"> s</w:t>
      </w:r>
      <w:r w:rsidRPr="00EF1294">
        <w:rPr>
          <w:rFonts w:ascii="Times New Roman" w:eastAsia="Times New Roman" w:hAnsi="Times New Roman" w:cs="Times New Roman"/>
          <w:color w:val="000000"/>
          <w:spacing w:val="-2"/>
          <w:sz w:val="24"/>
          <w:szCs w:val="24"/>
          <w:lang w:eastAsia="hr-HR"/>
        </w:rPr>
        <w:t>udionicima NOB-a koji su ostvarivali pravo na posebnu zaštitu po propisima važećim do stupanja na snagu Odluke o socijalnoj skrbi Grada Poreča koja je donesena 2016., ostvaruju je i dalje.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sz w:val="24"/>
          <w:szCs w:val="24"/>
          <w:lang w:eastAsia="hr-HR"/>
        </w:rPr>
        <w:t>Naknadu je primala 1 osoba, u iznosu od 26,54 eura mjesečno.</w:t>
      </w:r>
    </w:p>
    <w:p w14:paraId="6113FC7D"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Naknade socijalno ugroženim umirovljenicima Grada Poreča-</w:t>
      </w:r>
      <w:proofErr w:type="spellStart"/>
      <w:r w:rsidRPr="00EF1294">
        <w:rPr>
          <w:rFonts w:ascii="Times New Roman" w:eastAsia="Times New Roman" w:hAnsi="Times New Roman" w:cs="Times New Roman"/>
          <w:i/>
          <w:iCs/>
          <w:color w:val="000000"/>
          <w:sz w:val="24"/>
          <w:szCs w:val="24"/>
          <w:lang w:eastAsia="hr-HR"/>
        </w:rPr>
        <w:t>Parenzo</w:t>
      </w:r>
      <w:proofErr w:type="spellEnd"/>
      <w:r w:rsidRPr="00EF1294">
        <w:rPr>
          <w:rFonts w:ascii="Times New Roman" w:eastAsia="Times New Roman" w:hAnsi="Times New Roman" w:cs="Times New Roman"/>
          <w:i/>
          <w:iCs/>
          <w:color w:val="000000"/>
          <w:sz w:val="24"/>
          <w:szCs w:val="24"/>
          <w:lang w:eastAsia="hr-HR"/>
        </w:rPr>
        <w:t xml:space="preserve"> </w:t>
      </w:r>
    </w:p>
    <w:p w14:paraId="56CA1FC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Umirovljenici s malim prihodima ostvaruju pravo na novčanu pomoć za podmirenje osnovnih životnih troškova. S obzirom na visinu prihoda, umirovljenici su razvrstani u 2 skupine, te ostvaruju pravo na novčanu pomoć u iznosu od 27,00 eura (umirovljenici s prihodima od 195,01 do 240,00 eura) ili 54,00 eura (umirovljenici s prihodima do 195,00 eura). Uvjete, način ostvarivanja prava i visinu naknade utvrđuje gradonačelnik na početku godine posebnim aktom (Odlukom o pomoći umirovljenicima s malim prihodima). </w:t>
      </w:r>
    </w:p>
    <w:p w14:paraId="2330E883"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Naknade za podmirenje troškova stanovanja u naravi</w:t>
      </w:r>
    </w:p>
    <w:p w14:paraId="2654A25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Sredstva su namijenjena za dodjelu pomoći za podmirenje troškova zajedničke pričuve zgrade, komunalne naknade i odvoza komunalnog otpada, koja se plaćaju neposredno pružateljima usluga. </w:t>
      </w:r>
    </w:p>
    <w:p w14:paraId="17E39DCC"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plaćanje pogrebnih troškova </w:t>
      </w:r>
    </w:p>
    <w:p w14:paraId="1229609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Sredstva su namijenjena za podmirivanje pogrebnih troškova (troškova lijesa, ukopa i nadgrobnog obilježja) za građane koji umru bez poznatih srodnika ili skrbnika. Sredstva su planirana za pogrebne troškove tri osobe.</w:t>
      </w:r>
    </w:p>
    <w:p w14:paraId="586A8320"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Ostale naknade iz socijalnog programa u naravi </w:t>
      </w:r>
    </w:p>
    <w:p w14:paraId="0935446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Povodom božićnih i  novogodišnjih blagdana,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daruje prigodnim poklon paketima porečke sugrađane smještene u ustanove socijalne skrbi (u domove za starije i nemoćne osobe u Poreču i Istri i u domove za psihički oboljele odrasle osobe u Motovunu i Puli), djecu smještenu u udomiteljske obitelji  ili ustanove socijalne skrbi u Istri i Hrvatskoj, te članove Društva invalida Poreč. U 2025. godini poklon paket dobili su korisnici u domovima za starije i nemoćne osobe u Poreču i Istri, te članovi Društva invalida Poreč, ukupno 431 osoba. Poklon paket dobilo je i 6 djece bez adekvatne roditeljske skrbi. U ovoj aktivnosti planirana su i sredstva za realizaciju projekta „Socijalna košarica“, projekt pomoći u kući starijim i nemoćnim osobama i osobama/obiteljima u socijalnoj potrebi, koji se realizira u suradnji s Gradskim društvom Crvenog križa Poreč, a planirano je 10.000,00 eura.</w:t>
      </w:r>
    </w:p>
    <w:p w14:paraId="5B8E2531"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Naknade vezane uz socijalno-zdravstvenu zaštitu građana</w:t>
      </w:r>
    </w:p>
    <w:p w14:paraId="7735B9B7" w14:textId="77777777" w:rsidR="00EF1294" w:rsidRPr="00EF1294" w:rsidRDefault="00EF1294" w:rsidP="00EF1294">
      <w:pPr>
        <w:spacing w:after="0" w:line="240" w:lineRule="auto"/>
        <w:jc w:val="both"/>
        <w:rPr>
          <w:rFonts w:ascii="Times New Roman" w:eastAsia="Times New Roman" w:hAnsi="Times New Roman" w:cs="Times New Roman"/>
          <w:color w:val="000000"/>
          <w:spacing w:val="-2"/>
          <w:sz w:val="24"/>
          <w:szCs w:val="24"/>
          <w:lang w:eastAsia="hr-HR"/>
        </w:rPr>
      </w:pPr>
      <w:r w:rsidRPr="00EF1294">
        <w:rPr>
          <w:rFonts w:ascii="Times New Roman" w:eastAsia="Times New Roman" w:hAnsi="Times New Roman" w:cs="Times New Roman"/>
          <w:color w:val="000000"/>
          <w:sz w:val="24"/>
          <w:szCs w:val="24"/>
          <w:lang w:eastAsia="hr-HR"/>
        </w:rPr>
        <w:lastRenderedPageBreak/>
        <w:t>Sredstva su planirana za plaćanje</w:t>
      </w:r>
      <w:r w:rsidRPr="00EF1294">
        <w:rPr>
          <w:rFonts w:ascii="Times New Roman" w:eastAsia="Times New Roman" w:hAnsi="Times New Roman" w:cs="Times New Roman"/>
          <w:color w:val="000000"/>
          <w:spacing w:val="-2"/>
          <w:sz w:val="24"/>
          <w:szCs w:val="24"/>
          <w:lang w:eastAsia="hr-HR"/>
        </w:rPr>
        <w:t xml:space="preserve"> usluga Savjetovališta za djecu, mlade, brak i obitelj u Zdravom gradu Poreč osobama koje ispunjavaju uvjete određene Odlukom o socijalnoj skrbi, u punom iznosu participacije za pruženu uslugu. Preporuku za ostvarivanjem ovog prava nadležnoj službi gradske uprave daje stručni tim Zdravog grada Poreč na temelju procjene potreba korisnika i vrste usluge koju treba pružiti. Sredstva su planirana za 4-5 korisnika. </w:t>
      </w:r>
    </w:p>
    <w:p w14:paraId="6322976A"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prehranu dojenčadi </w:t>
      </w:r>
    </w:p>
    <w:p w14:paraId="4117BA1D"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Ovu naknadu u punom iznosu koštanja hrane za dojenčad ostvaruju roditelji koji ispunjavaju jedan od uvjeta određenih </w:t>
      </w:r>
      <w:r w:rsidRPr="00EF1294">
        <w:rPr>
          <w:rFonts w:ascii="Times New Roman" w:eastAsia="Times New Roman" w:hAnsi="Times New Roman" w:cs="Times New Roman"/>
          <w:spacing w:val="-2"/>
          <w:sz w:val="24"/>
          <w:szCs w:val="24"/>
          <w:lang w:eastAsia="hr-HR"/>
        </w:rPr>
        <w:t>Odlukom o socijalnoj skrbi Grada Poreča-</w:t>
      </w:r>
      <w:proofErr w:type="spellStart"/>
      <w:r w:rsidRPr="00EF1294">
        <w:rPr>
          <w:rFonts w:ascii="Times New Roman" w:eastAsia="Times New Roman" w:hAnsi="Times New Roman" w:cs="Times New Roman"/>
          <w:spacing w:val="-2"/>
          <w:sz w:val="24"/>
          <w:szCs w:val="24"/>
          <w:lang w:eastAsia="hr-HR"/>
        </w:rPr>
        <w:t>Parenzo</w:t>
      </w:r>
      <w:proofErr w:type="spellEnd"/>
      <w:r w:rsidRPr="00EF1294">
        <w:rPr>
          <w:rFonts w:ascii="Times New Roman" w:eastAsia="Times New Roman" w:hAnsi="Times New Roman" w:cs="Times New Roman"/>
          <w:spacing w:val="-2"/>
          <w:sz w:val="24"/>
          <w:szCs w:val="24"/>
          <w:lang w:eastAsia="hr-HR"/>
        </w:rPr>
        <w:t xml:space="preserve">. </w:t>
      </w:r>
      <w:r w:rsidRPr="00EF1294">
        <w:rPr>
          <w:rFonts w:ascii="Times New Roman" w:eastAsia="Times New Roman" w:hAnsi="Times New Roman" w:cs="Times New Roman"/>
          <w:sz w:val="24"/>
          <w:szCs w:val="24"/>
          <w:lang w:eastAsia="hr-HR"/>
        </w:rPr>
        <w:t>Preporuku o vrsti hrane za koju ostvaruju naknadu daje odabrani liječnik pedijatar. Naknada</w:t>
      </w:r>
      <w:r w:rsidRPr="00EF1294">
        <w:rPr>
          <w:rFonts w:ascii="Times New Roman" w:eastAsia="Times New Roman" w:hAnsi="Times New Roman" w:cs="Times New Roman"/>
          <w:spacing w:val="2"/>
          <w:sz w:val="24"/>
          <w:szCs w:val="24"/>
          <w:lang w:eastAsia="hr-HR"/>
        </w:rPr>
        <w:t xml:space="preserve"> se isplaćuje mjesečno, </w:t>
      </w:r>
      <w:r w:rsidRPr="00EF1294">
        <w:rPr>
          <w:rFonts w:ascii="Times New Roman" w:eastAsia="Times New Roman" w:hAnsi="Times New Roman" w:cs="Times New Roman"/>
          <w:sz w:val="24"/>
          <w:szCs w:val="24"/>
          <w:lang w:eastAsia="hr-HR"/>
        </w:rPr>
        <w:t>do godine dana starosti djeteta.</w:t>
      </w:r>
    </w:p>
    <w:p w14:paraId="464BC6FF"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prijevoz učenika </w:t>
      </w:r>
    </w:p>
    <w:p w14:paraId="641E0405"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Naknadu za plaćanje troškova prijevoza u punom iznosu mjesečne putne karte javnog prijevoza ostvaruju učenici srednjih škola iz obitelji koje ispunjavaju uvjete određene </w:t>
      </w:r>
      <w:r w:rsidRPr="00EF1294">
        <w:rPr>
          <w:rFonts w:ascii="Times New Roman" w:eastAsia="Times New Roman" w:hAnsi="Times New Roman" w:cs="Times New Roman"/>
          <w:color w:val="000000"/>
          <w:spacing w:val="-2"/>
          <w:sz w:val="24"/>
          <w:szCs w:val="24"/>
          <w:lang w:eastAsia="hr-HR"/>
        </w:rPr>
        <w:t>Odlukom o socijalnoj skrbi</w:t>
      </w:r>
      <w:r w:rsidRPr="00EF1294">
        <w:rPr>
          <w:rFonts w:ascii="Times New Roman" w:eastAsia="Times New Roman" w:hAnsi="Times New Roman" w:cs="Times New Roman"/>
          <w:color w:val="833C0B" w:themeColor="accent2" w:themeShade="80"/>
          <w:spacing w:val="-2"/>
          <w:sz w:val="24"/>
          <w:szCs w:val="24"/>
          <w:lang w:eastAsia="hr-HR"/>
        </w:rPr>
        <w:t xml:space="preserve"> </w:t>
      </w:r>
      <w:r w:rsidRPr="00EF1294">
        <w:rPr>
          <w:rFonts w:ascii="Times New Roman" w:eastAsia="Times New Roman" w:hAnsi="Times New Roman" w:cs="Times New Roman"/>
          <w:spacing w:val="-2"/>
          <w:sz w:val="24"/>
          <w:szCs w:val="24"/>
          <w:lang w:eastAsia="hr-HR"/>
        </w:rPr>
        <w:t>Grada Poreča-</w:t>
      </w:r>
      <w:proofErr w:type="spellStart"/>
      <w:r w:rsidRPr="00EF1294">
        <w:rPr>
          <w:rFonts w:ascii="Times New Roman" w:eastAsia="Times New Roman" w:hAnsi="Times New Roman" w:cs="Times New Roman"/>
          <w:spacing w:val="-2"/>
          <w:sz w:val="24"/>
          <w:szCs w:val="24"/>
          <w:lang w:eastAsia="hr-HR"/>
        </w:rPr>
        <w:t>Parenzo</w:t>
      </w:r>
      <w:proofErr w:type="spellEnd"/>
      <w:r w:rsidRPr="00EF1294">
        <w:rPr>
          <w:rFonts w:ascii="Times New Roman" w:eastAsia="Times New Roman" w:hAnsi="Times New Roman" w:cs="Times New Roman"/>
          <w:color w:val="000000"/>
          <w:spacing w:val="-2"/>
          <w:sz w:val="24"/>
          <w:szCs w:val="24"/>
          <w:lang w:eastAsia="hr-HR"/>
        </w:rPr>
        <w:t>.</w:t>
      </w:r>
      <w:r w:rsidRPr="00EF1294">
        <w:rPr>
          <w:rFonts w:ascii="Times New Roman" w:eastAsia="Times New Roman" w:hAnsi="Times New Roman" w:cs="Times New Roman"/>
          <w:color w:val="000000"/>
          <w:sz w:val="24"/>
          <w:szCs w:val="24"/>
          <w:lang w:eastAsia="hr-HR"/>
        </w:rPr>
        <w:t xml:space="preserve"> Odnosi se na učenike srednjih škola koji putuju u srednje škole na području Grada i u srednje škole u susjedne gradove (Buje, Pazin, Pulu i Rovinj). Pravo ostvaruju i osobe s invaliditetom i djeca s teškoćama u razvoju, koji pohađaju srednje škole na području Grada, ako nemaju osiguran prijevoz po nekoj drugoj osnovi. Sredstva su planirana za oko 14 učenika. </w:t>
      </w:r>
    </w:p>
    <w:p w14:paraId="6E8D166B"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boravak djece u jaslicama i vrtićima </w:t>
      </w:r>
    </w:p>
    <w:p w14:paraId="35A20893"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color w:val="833C0B" w:themeColor="accent2" w:themeShade="80"/>
          <w:sz w:val="24"/>
          <w:szCs w:val="24"/>
          <w:lang w:eastAsia="hr-HR"/>
        </w:rPr>
      </w:pPr>
      <w:r w:rsidRPr="00EF1294">
        <w:rPr>
          <w:rFonts w:ascii="Times New Roman" w:eastAsia="Times New Roman" w:hAnsi="Times New Roman" w:cs="Times New Roman"/>
          <w:color w:val="000000"/>
          <w:sz w:val="24"/>
          <w:szCs w:val="24"/>
          <w:lang w:eastAsia="hr-HR"/>
        </w:rPr>
        <w:t xml:space="preserve">Naknadu za plaćanje troškova boravka djeteta u dječjim jaslicama i vrtićima u iznosu kojeg plaćaju roditelj/i (učešće roditelja), može se ostvariti za dijete čiji roditelj/i ispunjava/ju uvjete određene </w:t>
      </w:r>
      <w:r w:rsidRPr="00EF1294">
        <w:rPr>
          <w:rFonts w:ascii="Times New Roman" w:eastAsia="Times New Roman" w:hAnsi="Times New Roman" w:cs="Times New Roman"/>
          <w:color w:val="000000"/>
          <w:spacing w:val="-2"/>
          <w:sz w:val="24"/>
          <w:szCs w:val="24"/>
          <w:lang w:eastAsia="hr-HR"/>
        </w:rPr>
        <w:t xml:space="preserve">Odlukom o socijalnoj skrbi </w:t>
      </w:r>
      <w:r w:rsidRPr="00EF1294">
        <w:rPr>
          <w:rFonts w:ascii="Times New Roman" w:eastAsia="Times New Roman" w:hAnsi="Times New Roman" w:cs="Times New Roman"/>
          <w:spacing w:val="-2"/>
          <w:sz w:val="24"/>
          <w:szCs w:val="24"/>
          <w:lang w:eastAsia="hr-HR"/>
        </w:rPr>
        <w:t>Grada Poreča-</w:t>
      </w:r>
      <w:proofErr w:type="spellStart"/>
      <w:r w:rsidRPr="00EF1294">
        <w:rPr>
          <w:rFonts w:ascii="Times New Roman" w:eastAsia="Times New Roman" w:hAnsi="Times New Roman" w:cs="Times New Roman"/>
          <w:spacing w:val="-2"/>
          <w:sz w:val="24"/>
          <w:szCs w:val="24"/>
          <w:lang w:eastAsia="hr-HR"/>
        </w:rPr>
        <w:t>Parenzo</w:t>
      </w:r>
      <w:proofErr w:type="spellEnd"/>
      <w:r w:rsidRPr="00EF1294">
        <w:rPr>
          <w:rFonts w:ascii="Times New Roman" w:eastAsia="Times New Roman" w:hAnsi="Times New Roman" w:cs="Times New Roman"/>
          <w:spacing w:val="-2"/>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Pod troškom boravka podrazumijeva se cijena smještaja djece utvrđena Odlukom Gradonačelnika o cijeni smještaja djece i učešću roditelja u cijeni programa u predškolskim ustanovama kojih je osnivač Grad, a kojom se određuje i učešće roditelja u cijeni programa. Ova cijena primjenjuje se i na plaćanje naknada za djecu smještenu u vrtiće i jaslice kojih nije osnivač Grad. </w:t>
      </w:r>
      <w:r w:rsidRPr="00EF1294">
        <w:rPr>
          <w:rFonts w:ascii="Times New Roman" w:eastAsia="Times New Roman" w:hAnsi="Times New Roman" w:cs="Times New Roman"/>
          <w:sz w:val="24"/>
          <w:szCs w:val="24"/>
          <w:lang w:eastAsia="hr-HR"/>
        </w:rPr>
        <w:t>Naknada je planirana za 40 djece tijekom pedagoške godine.</w:t>
      </w:r>
    </w:p>
    <w:p w14:paraId="242FB311"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prehranu djece u osnovnim školama </w:t>
      </w:r>
    </w:p>
    <w:p w14:paraId="54F5477A"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Naknadu za plaćanje troškova prehrane organizirane u osnovnoj školi, u punom iznosu cijene obroka, može ostvariti roditelj učenika iz obitelji koja ispunjava uvjete određene </w:t>
      </w:r>
      <w:r w:rsidRPr="00EF1294">
        <w:rPr>
          <w:rFonts w:ascii="Times New Roman" w:eastAsia="Times New Roman" w:hAnsi="Times New Roman" w:cs="Times New Roman"/>
          <w:spacing w:val="-2"/>
          <w:sz w:val="24"/>
          <w:szCs w:val="24"/>
          <w:lang w:eastAsia="hr-HR"/>
        </w:rPr>
        <w:t>Odlukom o socijalnoj skrbi Grada Poreča-</w:t>
      </w:r>
      <w:proofErr w:type="spellStart"/>
      <w:r w:rsidRPr="00EF1294">
        <w:rPr>
          <w:rFonts w:ascii="Times New Roman" w:eastAsia="Times New Roman" w:hAnsi="Times New Roman" w:cs="Times New Roman"/>
          <w:spacing w:val="-2"/>
          <w:sz w:val="24"/>
          <w:szCs w:val="24"/>
          <w:lang w:eastAsia="hr-HR"/>
        </w:rPr>
        <w:t>Parenzo</w:t>
      </w:r>
      <w:proofErr w:type="spellEnd"/>
      <w:r w:rsidRPr="00EF1294">
        <w:rPr>
          <w:rFonts w:ascii="Times New Roman" w:eastAsia="Times New Roman" w:hAnsi="Times New Roman" w:cs="Times New Roman"/>
          <w:spacing w:val="-2"/>
          <w:sz w:val="24"/>
          <w:szCs w:val="24"/>
          <w:lang w:eastAsia="hr-HR"/>
        </w:rPr>
        <w:t xml:space="preserve"> te, iznimno od uvjeta određenih Odlukom, na temelju preporuke </w:t>
      </w:r>
      <w:r w:rsidRPr="00EF1294">
        <w:rPr>
          <w:rFonts w:ascii="Times New Roman" w:eastAsia="Times New Roman" w:hAnsi="Times New Roman" w:cs="Times New Roman"/>
          <w:sz w:val="24"/>
          <w:szCs w:val="24"/>
          <w:lang w:eastAsia="hr-HR"/>
        </w:rPr>
        <w:t>Hrvatskog zavoda za socijalni rad, Područnog ureda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pacing w:val="-2"/>
          <w:sz w:val="24"/>
          <w:szCs w:val="24"/>
          <w:lang w:eastAsia="hr-HR"/>
        </w:rPr>
        <w:t xml:space="preserve">. Budući da se podmirenje troškova jednog obroka dnevno za sve učenike osnovnih škola u Republici Hrvatskoj od 01.01.2023. godine podmiruje iz državnog proračuna, sredstva u Proračunu Grada su planirana </w:t>
      </w:r>
      <w:r w:rsidRPr="00EF1294">
        <w:rPr>
          <w:rFonts w:ascii="Times New Roman" w:eastAsia="Times New Roman" w:hAnsi="Times New Roman" w:cs="Times New Roman"/>
          <w:sz w:val="24"/>
          <w:szCs w:val="24"/>
          <w:lang w:eastAsia="hr-HR"/>
        </w:rPr>
        <w:t>za cca 10 učenika tijekom cijele školske godine.</w:t>
      </w:r>
    </w:p>
    <w:p w14:paraId="60C3E4EA" w14:textId="77777777" w:rsidR="00EF1294" w:rsidRPr="00EF1294"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Naknade za produženi boravak učenika u osnovnim školama </w:t>
      </w:r>
    </w:p>
    <w:p w14:paraId="5631DDCB"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color w:val="833C0B" w:themeColor="accent2" w:themeShade="80"/>
          <w:sz w:val="24"/>
          <w:szCs w:val="24"/>
          <w:lang w:eastAsia="hr-HR"/>
        </w:rPr>
      </w:pPr>
      <w:r w:rsidRPr="00EF1294">
        <w:rPr>
          <w:rFonts w:ascii="Times New Roman" w:eastAsia="Times New Roman" w:hAnsi="Times New Roman" w:cs="Times New Roman"/>
          <w:color w:val="000000"/>
          <w:sz w:val="24"/>
          <w:szCs w:val="24"/>
          <w:lang w:eastAsia="hr-HR"/>
        </w:rPr>
        <w:t xml:space="preserve">Naknadu za plaćanje troškova produženog boravka učenika u osnovnim školama u punom iznosu cijene produženog boravka može ostvariti roditelj učenika iz obitelji koja ispunjava uvjete određene </w:t>
      </w:r>
      <w:r w:rsidRPr="00EF1294">
        <w:rPr>
          <w:rFonts w:ascii="Times New Roman" w:eastAsia="Times New Roman" w:hAnsi="Times New Roman" w:cs="Times New Roman"/>
          <w:spacing w:val="-2"/>
          <w:sz w:val="24"/>
          <w:szCs w:val="24"/>
          <w:lang w:eastAsia="hr-HR"/>
        </w:rPr>
        <w:t>Odlukom o socijalnoj skrbi Grada Poreča-</w:t>
      </w:r>
      <w:proofErr w:type="spellStart"/>
      <w:r w:rsidRPr="00EF1294">
        <w:rPr>
          <w:rFonts w:ascii="Times New Roman" w:eastAsia="Times New Roman" w:hAnsi="Times New Roman" w:cs="Times New Roman"/>
          <w:spacing w:val="-2"/>
          <w:sz w:val="24"/>
          <w:szCs w:val="24"/>
          <w:lang w:eastAsia="hr-HR"/>
        </w:rPr>
        <w:t>Parenzo</w:t>
      </w:r>
      <w:proofErr w:type="spellEnd"/>
      <w:r w:rsidRPr="00EF1294">
        <w:rPr>
          <w:rFonts w:ascii="Times New Roman" w:eastAsia="Times New Roman" w:hAnsi="Times New Roman" w:cs="Times New Roman"/>
          <w:spacing w:val="-2"/>
          <w:sz w:val="24"/>
          <w:szCs w:val="24"/>
          <w:lang w:eastAsia="hr-HR"/>
        </w:rPr>
        <w:t xml:space="preserve">, a iznimno od uvjeta određenih Odlukom, na temelju preporuke </w:t>
      </w:r>
      <w:r w:rsidRPr="00EF1294">
        <w:rPr>
          <w:rFonts w:ascii="Times New Roman" w:eastAsia="Times New Roman" w:hAnsi="Times New Roman" w:cs="Times New Roman"/>
          <w:sz w:val="24"/>
          <w:szCs w:val="24"/>
          <w:lang w:eastAsia="hr-HR"/>
        </w:rPr>
        <w:t>Hrvatskog zavoda za socijalni rad, Područnog ureda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pacing w:val="-2"/>
          <w:sz w:val="24"/>
          <w:szCs w:val="24"/>
          <w:lang w:eastAsia="hr-HR"/>
        </w:rPr>
        <w:t>.</w:t>
      </w:r>
      <w:r w:rsidRPr="00EF1294">
        <w:rPr>
          <w:rFonts w:ascii="Times New Roman" w:eastAsia="Times New Roman" w:hAnsi="Times New Roman" w:cs="Times New Roman"/>
          <w:sz w:val="24"/>
          <w:szCs w:val="24"/>
          <w:lang w:eastAsia="hr-HR"/>
        </w:rPr>
        <w:t xml:space="preserve"> Naknada je planirana za 26 učenika.</w:t>
      </w:r>
    </w:p>
    <w:p w14:paraId="52168717" w14:textId="77777777" w:rsidR="00EF1294" w:rsidRPr="00EF1294"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Naknade za novorođeno dijete</w:t>
      </w:r>
    </w:p>
    <w:p w14:paraId="45496F19" w14:textId="2F63636C" w:rsid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Naknadu za novorođeno dijete ostvaruju roditelji ili jedan od roditelja ili skrbnik djeteta, do navršene prve godine života djeteta, a ista se u pravilu koristi za nabavu neophodne opreme za dijete i pokrivanje drugih troškova u vezi s rođenjem djeteta. Uvjete, način ostvarivanja prava i visinu naknade za novorođeno dijete utvrđuje gradonačelnik na početku godine posebnom Odlukom. Za 2025. naknada je iznosila 200 eura. Sredstva bila su planirana za 130 novorođene djece.</w:t>
      </w:r>
    </w:p>
    <w:p w14:paraId="12E9F5E3" w14:textId="348ABC2A" w:rsidR="00206ACB" w:rsidRDefault="00206ACB" w:rsidP="00EF1294">
      <w:pPr>
        <w:spacing w:after="0" w:line="240" w:lineRule="auto"/>
        <w:jc w:val="both"/>
        <w:rPr>
          <w:rFonts w:ascii="Times New Roman" w:eastAsia="Times New Roman" w:hAnsi="Times New Roman" w:cs="Times New Roman"/>
          <w:sz w:val="24"/>
          <w:szCs w:val="24"/>
          <w:lang w:eastAsia="hr-HR"/>
        </w:rPr>
      </w:pPr>
    </w:p>
    <w:p w14:paraId="496161A9" w14:textId="77777777" w:rsidR="00206ACB" w:rsidRPr="00EF1294" w:rsidRDefault="00206ACB" w:rsidP="00EF1294">
      <w:pPr>
        <w:spacing w:after="0" w:line="240" w:lineRule="auto"/>
        <w:jc w:val="both"/>
        <w:rPr>
          <w:rFonts w:ascii="Times New Roman" w:eastAsia="Times New Roman" w:hAnsi="Times New Roman" w:cs="Times New Roman"/>
          <w:sz w:val="24"/>
          <w:szCs w:val="24"/>
          <w:lang w:eastAsia="hr-HR"/>
        </w:rPr>
      </w:pPr>
    </w:p>
    <w:p w14:paraId="2D37E195" w14:textId="77777777" w:rsidR="00EF1294" w:rsidRPr="00EF1294"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lastRenderedPageBreak/>
        <w:t>Prijevoz djece u Dnevni centar za rehabilitaciju Veruda-Pula</w:t>
      </w:r>
    </w:p>
    <w:p w14:paraId="53D5E04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Naknadu za plaćanje troškova prijevoza djece od Poreča do Pule radi korištenja usluga ustanove Dnevni centar za rehabilitaciju</w:t>
      </w:r>
      <w:r w:rsidRPr="00EF1294">
        <w:rPr>
          <w:rFonts w:ascii="Times New Roman" w:eastAsia="Times New Roman" w:hAnsi="Times New Roman" w:cs="Times New Roman"/>
          <w:i/>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Veruda-Pula, ostvaruju roditelji djeteta koje koristi usluge ustanove, u iznosu koji odgovara uprosječenoj cijeni putnih troškova osoba upućenih na specijalističke i druge zdravstvene preglede u zdravstvene ustanove u Pulu, a koje priznaje Hrvatski zavod za zdravstveno osiguranje. Djeca koja se na takav način osposobljavaju za samozbrinjavanje izvan mjesta svog prebivališta, a ne koriste skrb izvan vlastite obitelji u okviru smještaja, već dolaze na rehabilitaciju u ugovorene dane, nemaju osnova ostvariti novčanu naknadu za putne troškove niti po Zakonu o socijalnoj skrbi niti po Zakonu o obveznom zdravstvenom osiguranju. </w:t>
      </w:r>
      <w:r w:rsidRPr="00EF1294">
        <w:rPr>
          <w:rFonts w:ascii="Times New Roman" w:eastAsia="Times New Roman" w:hAnsi="Times New Roman" w:cs="Times New Roman"/>
          <w:sz w:val="24"/>
          <w:szCs w:val="24"/>
          <w:lang w:eastAsia="hr-HR"/>
        </w:rPr>
        <w:t>Naknada je planirana za cca 10 djece.</w:t>
      </w:r>
    </w:p>
    <w:p w14:paraId="4F08F042" w14:textId="77777777" w:rsidR="00EF1294" w:rsidRPr="00EF1294"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Stipendije iz socijalnog programa </w:t>
      </w:r>
    </w:p>
    <w:p w14:paraId="24F5FB3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Grad Poreč godišnje dodjeljuje stipendije iz programa socijalne skrbi i to učeničke i studentske stipendije i stipendije za studente s invaliditetom. Na temelju Odluke o dodjeli učeničkih i studentskih stipendija, Grad  dodjeljuje stipendije uspješnim učenicima i studentima čije obiteljske financijske prilike nisu dostatne za nesmetano školovanje. Sredstva su planirana za dodjelu novih stipendija (2 učeničke i 5 studentskih) i nastavak isplate ranijih godina dodijeljenih stipendija. Učenička stipendija iznosi 159 eura, studentska 212 eura. Po završetku  studija ili ako student prekine studij, stipendije se ne vraćaju. Na temelju Odluke o stipendijama Grada Poreča za studente s invaliditetom, Grad dodjeljuje stipendije studentima s težim i teškim oblicima invaliditeta kako bi mogli ravnopravno sudjelovati u obrazovnom sustavu. Stipendija se ne vraća. Zadnjih godina nije bili interesa za ovim stipendijama. </w:t>
      </w:r>
    </w:p>
    <w:bookmarkEnd w:id="109"/>
    <w:p w14:paraId="0BB3C574"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Financiranje programa i projekata udruga u socijalnoj skrbi </w:t>
      </w:r>
    </w:p>
    <w:p w14:paraId="0AAA9D6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1" w:name="_Hlk119329827"/>
      <w:r w:rsidRPr="00EF1294">
        <w:rPr>
          <w:rFonts w:ascii="Times New Roman" w:eastAsia="Times New Roman" w:hAnsi="Times New Roman" w:cs="Times New Roman"/>
          <w:color w:val="000000"/>
          <w:sz w:val="24"/>
          <w:szCs w:val="24"/>
          <w:lang w:eastAsia="hr-HR"/>
        </w:rPr>
        <w:t>Sredstva su planirana za financiranje programa i projekta udruga u ovom području. Po donošenju Proračuna Upravni odjel će objaviti Javni natječaj za financiranje programa i projekata udruga, nakon što prethodno odredi prioritetna područja financiranja. Financirat će se projekti i programi koji se mogu odnositi na: prevenciju nasilja u obitelji; podršku liječenim ovisnicima i članovima njihovih obitelji; kvalitetno provođenje slobodnog vremena te aktivno sudjelovanje u životu zajednice osoba starije životne dobi; sprječavanje rizika društvene isključenosti; osiguravanje punog i aktivnog sudjelovanja osoba s invaliditetom u životu  zajednice; uključivanje osoba s invaliditetom u sportske, rekreativne i druge aktivnosti u zajednici i olakšavanje zapošljavanja i pristupa svim izvorima, pravima, dobrima i uslugama u zajednici osobama s invaliditetom. Planirana sredstva za javni natječaj iznosila su 42.615eura.</w:t>
      </w:r>
    </w:p>
    <w:p w14:paraId="4E653CF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Sukladno odredbama Uredbe o kriterijima, mjerilima i postupcima financiranja i ugovaranja programa i projekata od interesa za opće dobro koje provode udruge i Pravilnika o financiranju programa i projekata koje provode organizacije civilnog društva Grada Poreča, određenim udrugama koje ispunjavaju uvjete određene ovim propisima financijska sredstva dodijelit će se izravno, jer se radi o udrugama koje imaju isključivu nadležnost u području djelovanja i zemljopisnog područja za koje se financijska sredstva dodjeljuju i operativno su sposobne za rad na području djelovanja i zemljopisnom području na kojem se financirane aktivnosti provode. To su udruga Sigurna kuća Istra (12.000,00 eura) i udruga Centar za inkluziju i podršku u zajednici (za Našu dnevnu zajednicu Poreč 31.850,00 eura i Stambena zajednica Poreč 6.750,00 eura), obje sa sjedištem u Puli. </w:t>
      </w:r>
    </w:p>
    <w:p w14:paraId="1CE12461" w14:textId="77777777" w:rsidR="00EF1294" w:rsidRPr="00EF1294" w:rsidRDefault="00EF1294" w:rsidP="00EF1294">
      <w:pPr>
        <w:spacing w:after="0" w:line="240" w:lineRule="auto"/>
        <w:ind w:firstLine="708"/>
        <w:jc w:val="both"/>
        <w:rPr>
          <w:rFonts w:ascii="Times New Roman" w:eastAsia="Times New Roman" w:hAnsi="Times New Roman" w:cs="Times New Roman"/>
          <w:i/>
          <w:color w:val="000000"/>
          <w:sz w:val="24"/>
          <w:szCs w:val="24"/>
          <w:lang w:eastAsia="hr-HR"/>
        </w:rPr>
      </w:pPr>
      <w:r w:rsidRPr="00EF1294">
        <w:rPr>
          <w:rFonts w:ascii="Times New Roman" w:eastAsia="Times New Roman" w:hAnsi="Times New Roman" w:cs="Times New Roman"/>
          <w:i/>
          <w:color w:val="000000"/>
          <w:sz w:val="24"/>
          <w:szCs w:val="24"/>
          <w:lang w:eastAsia="hr-HR"/>
        </w:rPr>
        <w:t xml:space="preserve">Sigurna kuća Istra </w:t>
      </w:r>
    </w:p>
    <w:bookmarkEnd w:id="111"/>
    <w:p w14:paraId="043D63C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Ova udruga, koja ima sjedište u Puli, provodi program pod nazivom „Pomoć ženama žrtvama obiteljskog nasilja“, kojim se osigurava besplatna psihosocijalna, psihološka i pravna podrška, hitni smještaj i smještaj u skloništa za žene žrtve obiteljskog nasilja i njihovu djecu na području Istarske županije. Ciljane skupine su: žene izložene nasilju koje traže psihosocijalnu, psihološku i pravnu podršku u savjetovalištu Sigurne kuće Istra (predviđa se da će oko 80 žena godišnje zatražiti takvu vrstu podrške); žene i djeca  izložene obiteljskom nasilju koje se žele dugoročnije udaljiti iz nasilnog obiteljskog okruženja smještajem u sklonište Sigurne kuće Istra </w:t>
      </w:r>
      <w:r w:rsidRPr="00EF1294">
        <w:rPr>
          <w:rFonts w:ascii="Times New Roman" w:eastAsia="Times New Roman" w:hAnsi="Times New Roman" w:cs="Times New Roman"/>
          <w:color w:val="000000"/>
          <w:sz w:val="24"/>
          <w:szCs w:val="24"/>
          <w:lang w:eastAsia="hr-HR"/>
        </w:rPr>
        <w:lastRenderedPageBreak/>
        <w:t xml:space="preserve">(predviđa se smjestiti oko 20 osoba); žene i djeca s područja Istarske županije izložene obiteljskom nasilju koje se žele kratkoročno udaljiti iz nasilnog obiteljskog okruženja putem hitnog smještaja (predviđa se 10-ak zahtjeva); djelatnici policije, sudova, centara za socijalnu skrb i zdravstvenih ustanova, kroz aktivnost međuresorne suradnje; mladi i građanstvo na području Istarske županije koji će sudjelovati u aktivnostima udruge; stručni tim Sigurne kuće Istra. Programske aktivnosti Sigurne kuće Istra usmjerene su na: zbrinjavanje i potporu ženama i djeci žrtvama obiteljskog nasilja; savjetodavnu pomoć ženama i djeci s iskustvom nasilja u obitelji (psihosocijalna, psihološka i pravna); programe primarne prevencije nasilja u partnerskim/bliskim vezama; senzibilizaciju javnosti za problematiku nasilja u obitelji (izrada i tisak pisanih materijala u cilju informiranja žrtava nasilja i javnosti, obilježavanje datuma vezanih uz problematiku nasilja u obitelji, zagovaranje potrebe i obveze prijavljivanja nasilja); unaprjeđenje međuresorne suradnje u području zaštite žrtava nasilja u obitelji. Sigurna kuća Istra je jedina organizacija civilnog društva na području Istarske županije koja pruža smještaj, pomoć i podršku žrtvama obiteljskog nasilja. Prije osnivanja Sigurne kuće Istra, u slučaju potrebe, žrtve nasilja sa područja Istarske županije bile su smještene u domove za djecu i odrasle žrtve obiteljskog nasilja izvan Istre. Sredstva su planirana za sufinanciranje plaća i naknada osobama koje provode program i drugih troškova provedbe programa. </w:t>
      </w:r>
    </w:p>
    <w:p w14:paraId="42286D4E" w14:textId="77777777" w:rsidR="00EF1294" w:rsidRPr="00EF1294"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F1294">
        <w:rPr>
          <w:rFonts w:ascii="Times New Roman" w:eastAsia="Times New Roman" w:hAnsi="Times New Roman" w:cs="Times New Roman"/>
          <w:bCs/>
          <w:i/>
          <w:color w:val="000000"/>
          <w:sz w:val="24"/>
          <w:szCs w:val="24"/>
          <w:lang w:eastAsia="hr-HR"/>
        </w:rPr>
        <w:t>Centar za inkluziju i podršku u zajednici</w:t>
      </w:r>
    </w:p>
    <w:p w14:paraId="23F617CA" w14:textId="77777777" w:rsidR="00EF1294" w:rsidRPr="00EF1294" w:rsidRDefault="00EF1294" w:rsidP="00EF1294">
      <w:pPr>
        <w:spacing w:after="0" w:line="240" w:lineRule="auto"/>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Ova udruga sa sjedištem u Puli u Poreču provodi program pod nazivom „Naša dnevna zajednica Poreč“. Provedbom ovog programa zadovoljavaju se potrebe zajednice za skrb o populaciji osoba s intelektualnim teškoćama. Aktivnosti programa usmjerene su na sprečavanje rizika društvene isključenosti osoba s intelektualnim teškoćama; osiguravanje njihovog punog i aktivnog sudjelovanja u životu zajednice; uključivanje u aktivnosti u zajednici kojima se kvalitetno organizira njihovo slobodno vrijeme i unapređuje kvaliteta života i zdravlja. Cilj programa je povećati sposobnosti korisnika projekta za svakodnevni život u obitelji i lokalnoj zajednici, povećati njihova praktična znanja i vještine i smanjiti stupanj društvene izoliranosti i ovisnosti korisnika i obitelji o institucionalnim programima. Suvremeni inkluzivni programi, po kojima udruga radi, pružaju odgovarajuću pomoć i podršku stručnih službi osobama s intelektualnim teškoćama. Život u zajednici uz podršku omogućava: neusporedivo veću kvalitetu života u odnosu na institucionalni oblik skrbi, veću osposobljenost u aktivnostima svakodnevnog života, značajno povećan stupanj realizacije razvojnih potencijala, višu razinu osobnih ambicija i očekivanja, obogaćene socijalne odnose, prevenciju nepoželjnih oblika ponašanja i psihičkih oboljenja. Program obuhvaća sljedeće aktivnost: radno-kreativne (likovno-oblikovnog te glazbeno-dramskog karaktera), rekreativne aktivnosti (tjelesno vježbanje, pješačenje, zabavne i sportsko-rekreativne igre, odlaske na more i bazene), edukacijske aktivnosti (radionice za stjecanje životnih vještina za kvalitetna život), inkluzivno volontiranje (s ciljem uključivanja u volonterske aktivnosti redovnih organizacija u zajednici), izleti i druženja, posjete i sudjelovanja u događajima u zajednici. Ciljane  skupine su osobe s intelektualnim teškoćama u dobi od 20 godina i više, koje nisu zaposlene i žive u roditeljskom domu ili samostalno (14 osoba, od čega 9 s područja Poreča), obitelji korisnika i građani. Sredstva su planirana za sufinanciranje plaća i naknada osobama koje provode program i drugih troškova provedbe programa.</w:t>
      </w:r>
    </w:p>
    <w:p w14:paraId="32FB5AAE" w14:textId="77777777" w:rsidR="00EF1294" w:rsidRPr="00EF1294" w:rsidRDefault="00EF1294" w:rsidP="00EF1294">
      <w:pPr>
        <w:spacing w:after="0" w:line="240" w:lineRule="auto"/>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U ovoj aktivnosti planirana su i sredstva za realizaciju projekta Centar za inkluziju i podršku u zajednici - Stambena zajednica Poreč, 6.750 eura. Sredstva su planirana za pokriće troškova provedbe projekta za 4 korisnika s područja Grada Poreča.</w:t>
      </w:r>
    </w:p>
    <w:p w14:paraId="6FD284D3" w14:textId="77777777" w:rsidR="00EF1294" w:rsidRPr="00EF1294" w:rsidRDefault="00EF1294" w:rsidP="00EF1294">
      <w:pPr>
        <w:spacing w:after="0" w:line="240" w:lineRule="auto"/>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Iznos od 8.900,00 eura planiran je u ovoj aktivnosti za ostale potrebe za udruge.</w:t>
      </w:r>
    </w:p>
    <w:p w14:paraId="7A3E74A8" w14:textId="77777777" w:rsidR="00EF1294" w:rsidRPr="00EF1294"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Humanitarna djelatnost Crvenog križa (Gradskog društva Poreč)</w:t>
      </w:r>
      <w:r w:rsidRPr="00EF1294">
        <w:rPr>
          <w:rFonts w:ascii="Times New Roman" w:eastAsia="Times New Roman" w:hAnsi="Times New Roman" w:cs="Times New Roman"/>
          <w:i/>
          <w:iCs/>
          <w:color w:val="000000"/>
          <w:sz w:val="24"/>
          <w:szCs w:val="24"/>
          <w:highlight w:val="yellow"/>
          <w:lang w:eastAsia="hr-HR"/>
        </w:rPr>
        <w:t xml:space="preserve"> </w:t>
      </w:r>
    </w:p>
    <w:p w14:paraId="490E415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2" w:name="_Hlk130235788"/>
      <w:r w:rsidRPr="00EF1294">
        <w:rPr>
          <w:rFonts w:ascii="Times New Roman" w:eastAsia="Times New Roman" w:hAnsi="Times New Roman" w:cs="Times New Roman"/>
          <w:color w:val="000000"/>
          <w:sz w:val="24"/>
          <w:szCs w:val="24"/>
          <w:lang w:eastAsia="hr-HR"/>
        </w:rPr>
        <w:t xml:space="preserve">Financiranje Crvenog križa obaveza je svake jedinice lokalne samouprave temeljem Zakona o Hrvatskom crvenom križu. Jedinice lokalne i područne (regionalne) samouprave (dalje: JLPS) osiguravaju sredstva za javne ovlasti i redovne djelatnosti, za što se izdvaja 0,5% sredstava </w:t>
      </w:r>
      <w:r w:rsidRPr="00EF1294">
        <w:rPr>
          <w:rFonts w:ascii="Times New Roman" w:eastAsia="Times New Roman" w:hAnsi="Times New Roman" w:cs="Times New Roman"/>
          <w:color w:val="000000"/>
          <w:sz w:val="24"/>
          <w:szCs w:val="24"/>
          <w:lang w:eastAsia="hr-HR"/>
        </w:rPr>
        <w:lastRenderedPageBreak/>
        <w:t xml:space="preserve">prihoda JLPS i to za rad ustrojstvenih oblika Crvenog križa, te za rad i djelovanje Službe traženja, za što se na razini JLPS izdvaja 0,2% sredstava prihoda JLPS. Pod prihodima se smatraju prihodi poslovanja JLPS ostvareni u prethodnoj godini umanjeni za: dodatni udio u porezu na dohodak za decentralizirane funkcije, pomoći izravnanja za decentralizirane funkcije, vlastite prihode i namjenske prihode. Gradsko društvo Crvenog križa Poreč provodi aktivnosti usmjerene na educiranje i senzibiliziranje građana, te pruža neposrednu pomoć građanima kroz programe: Dobrovoljno davanje krvi, Pomladak i mladež Crvenog križa, Prva pomoć, Zdravstveno preventivni program i  Služba traženja. </w:t>
      </w:r>
    </w:p>
    <w:p w14:paraId="42EDD7F6"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Dnevni centar za rehabilitaciju Veruda – Pula  </w:t>
      </w:r>
    </w:p>
    <w:p w14:paraId="3982D00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 ovoj ustanovi provode se aktivnosti rehabilitacije korisnika od dojenačke do odrasle dobi. Obuhvaćene su sljedeće usluge: stručna procjena, rana razvojna podrška, odgoj i obrazovanje djece predškolske dobi s teškoćama u razvoju, psihosocijalna podrška za djecu s teškoćama u razvoju školske dobi i mlade uključene u redovne osnovne i srednje škole, poludnevni boravak  mlade i odrasle osobe, kao i pomoć pri uključivanju u programe odgoja i obrazovanja redovnog sustava (integracija). Grad Poreč-</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kao suosnivač ustanove, sudjeluje u njezinom sufinanciranju temeljem ugovorne obveze. U Ispostavi Poreč djeci sa sjeverozapadnog dijela Istre pruža se rana razvojna podrška nakon provedene stručne procjene razvoja u Puli. Usluge su pružali logoped, edukacijski </w:t>
      </w:r>
      <w:proofErr w:type="spellStart"/>
      <w:r w:rsidRPr="00EF1294">
        <w:rPr>
          <w:rFonts w:ascii="Times New Roman" w:eastAsia="Times New Roman" w:hAnsi="Times New Roman" w:cs="Times New Roman"/>
          <w:color w:val="000000"/>
          <w:sz w:val="24"/>
          <w:szCs w:val="24"/>
          <w:lang w:eastAsia="hr-HR"/>
        </w:rPr>
        <w:t>rehabilitator</w:t>
      </w:r>
      <w:proofErr w:type="spellEnd"/>
      <w:r w:rsidRPr="00EF1294">
        <w:rPr>
          <w:rFonts w:ascii="Times New Roman" w:eastAsia="Times New Roman" w:hAnsi="Times New Roman" w:cs="Times New Roman"/>
          <w:color w:val="000000"/>
          <w:sz w:val="24"/>
          <w:szCs w:val="24"/>
          <w:lang w:eastAsia="hr-HR"/>
        </w:rPr>
        <w:t>, psiholog i fizioterapeut.</w:t>
      </w:r>
    </w:p>
    <w:p w14:paraId="6A73B0AD"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Zakup zgrade Doma za starije i nemoćne osobe</w:t>
      </w:r>
    </w:p>
    <w:p w14:paraId="734DBAA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rPr>
      </w:pPr>
      <w:r w:rsidRPr="00EF1294">
        <w:rPr>
          <w:rFonts w:ascii="Times New Roman" w:eastAsia="Times New Roman" w:hAnsi="Times New Roman" w:cs="Times New Roman"/>
          <w:color w:val="000000"/>
          <w:sz w:val="24"/>
          <w:szCs w:val="24"/>
          <w:lang w:eastAsia="hr-HR"/>
        </w:rPr>
        <w:t>Zbog posebnog interesa Grada u obavljanju djelatnosti iz područja socijalne skrbi za starije i nemoćne osobe sklopljen je Ugovor o korištenju objekta Doma za starije i nemoćne osobe između trgovačkog društva Dom Poreč d.o.o. i ustanove Dom za starije i nemoćne osobe Poreč, temeljem kojeg se planiraju proračunska sredstva za plaćanje zakupa zgrade Doma.</w:t>
      </w:r>
    </w:p>
    <w:p w14:paraId="07FEA8C2" w14:textId="77777777" w:rsidR="00EF1294" w:rsidRPr="00EF1294"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Subvencije kamata za poticanu stanogradnju  </w:t>
      </w:r>
    </w:p>
    <w:p w14:paraId="4F9CD95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Odlukom o kriterijima i uvjetima za kupnju stanova iz Programa poticane stanogradnje Grada Poreča definirani su uvjeti za kupnju stana, odnosno za subvenciju kamata za stambene kredite, koje je ostvarilo ukupno 23 građana. Zaključkom Gradskog poglavarstva od 2.4.2002. godine Grad se obvezao subvencionirati kamate na kredite kod poslovnih banaka u visini od 2%.</w:t>
      </w:r>
    </w:p>
    <w:p w14:paraId="4F4AC7A8"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Pomoć za kupnju udžbenika obiteljima u socijalnoj potrebi</w:t>
      </w:r>
    </w:p>
    <w:p w14:paraId="02DA44D6" w14:textId="37EC7865" w:rsid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4"/>
          <w:szCs w:val="24"/>
          <w:lang w:eastAsia="hr-HR"/>
        </w:rPr>
        <w:t xml:space="preserve">Planirana sredstva namijenjena su za pomoć obiteljima u socijalnoj potrebi u snošenju troškova kupnje udžbenika i drugog obrazovnog materijala učenicima osnovnih i srednjih škola. Uvjeti i postupak ostvarivanja ovog prava uređuju Odlukom o su/financiranju troškova kupnje drugih obrazovnih materijala učenicima osnovnih škola, te obveznih udžbenika i drugih obrazovnih materijala učenicima srednjih škola. </w:t>
      </w:r>
      <w:r w:rsidRPr="00EF1294">
        <w:rPr>
          <w:rFonts w:ascii="Times New Roman" w:eastAsia="Times New Roman" w:hAnsi="Times New Roman" w:cs="Times New Roman"/>
          <w:bCs/>
          <w:sz w:val="24"/>
          <w:szCs w:val="24"/>
          <w:lang w:eastAsia="hr-HR"/>
        </w:rPr>
        <w:t xml:space="preserve">Iznosi naknade utvrđuju se odlukom Gradonačelnika koja se donosi prije početka nadolazeće školske godine. </w:t>
      </w:r>
      <w:r w:rsidRPr="00EF1294">
        <w:rPr>
          <w:rFonts w:ascii="Times New Roman" w:eastAsia="Times New Roman" w:hAnsi="Times New Roman" w:cs="Times New Roman"/>
          <w:sz w:val="24"/>
          <w:szCs w:val="24"/>
          <w:lang w:eastAsia="hr-HR"/>
        </w:rPr>
        <w:t>Za školsku 2025./2026. godinu naknada je iznosila 100,00 eura za učenike nižih razreda i 160,00 eura za učenike viših razreda osnovnih škola, te 250,00 eura za učenike srednjih škola. Pravo ostvaruju učenici osnovnih i srednjih škola koji su članovi kućanstva koje je korisnik zajamčene minimalne naknade i to za drugi obrazovni materijal, te učenici iz obitelji koje temeljem rješenja nadležnog Hrvatskog zavoda za socijalni rad ostvaruju pravo na neku od sljedećih naknada (inkluzivni dodatak, naknadu za roditelja njegovatelja ili njegovatelja) i to za udžbenike i za drugi obrazovni materijal. Učenici i roditelji moraju ispunjavati i sljedeće uvjete: da imaju prebivalište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(hrvatski državljani), da imaju stalni ili privremeni boravak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(strani državljani), da su učenici polaznici osnovnih škola na području Grada Poreča i susjednih Općina (Tar-Vabriga, </w:t>
      </w:r>
      <w:proofErr w:type="spellStart"/>
      <w:r w:rsidRPr="00EF1294">
        <w:rPr>
          <w:rFonts w:ascii="Times New Roman" w:eastAsia="Times New Roman" w:hAnsi="Times New Roman" w:cs="Times New Roman"/>
          <w:sz w:val="24"/>
          <w:szCs w:val="24"/>
          <w:lang w:eastAsia="hr-HR"/>
        </w:rPr>
        <w:t>Kaštelir</w:t>
      </w:r>
      <w:proofErr w:type="spellEnd"/>
      <w:r w:rsidRPr="00EF1294">
        <w:rPr>
          <w:rFonts w:ascii="Times New Roman" w:eastAsia="Times New Roman" w:hAnsi="Times New Roman" w:cs="Times New Roman"/>
          <w:sz w:val="24"/>
          <w:szCs w:val="24"/>
          <w:lang w:eastAsia="hr-HR"/>
        </w:rPr>
        <w:t xml:space="preserve">-Labinci, Višnjan, </w:t>
      </w:r>
      <w:proofErr w:type="spellStart"/>
      <w:r w:rsidRPr="00EF1294">
        <w:rPr>
          <w:rFonts w:ascii="Times New Roman" w:eastAsia="Times New Roman" w:hAnsi="Times New Roman" w:cs="Times New Roman"/>
          <w:sz w:val="24"/>
          <w:szCs w:val="24"/>
          <w:lang w:eastAsia="hr-HR"/>
        </w:rPr>
        <w:t>Vižinada</w:t>
      </w:r>
      <w:proofErr w:type="spellEnd"/>
      <w:r w:rsidRPr="00EF1294">
        <w:rPr>
          <w:rFonts w:ascii="Times New Roman" w:eastAsia="Times New Roman" w:hAnsi="Times New Roman" w:cs="Times New Roman"/>
          <w:sz w:val="24"/>
          <w:szCs w:val="24"/>
          <w:lang w:eastAsia="hr-HR"/>
        </w:rPr>
        <w:t xml:space="preserve">, Sv. </w:t>
      </w:r>
      <w:proofErr w:type="spellStart"/>
      <w:r w:rsidRPr="00EF1294">
        <w:rPr>
          <w:rFonts w:ascii="Times New Roman" w:eastAsia="Times New Roman" w:hAnsi="Times New Roman" w:cs="Times New Roman"/>
          <w:sz w:val="24"/>
          <w:szCs w:val="24"/>
          <w:lang w:eastAsia="hr-HR"/>
        </w:rPr>
        <w:t>Lovreč</w:t>
      </w:r>
      <w:proofErr w:type="spellEnd"/>
      <w:r w:rsidRPr="00EF1294">
        <w:rPr>
          <w:rFonts w:ascii="Times New Roman" w:eastAsia="Times New Roman" w:hAnsi="Times New Roman" w:cs="Times New Roman"/>
          <w:sz w:val="24"/>
          <w:szCs w:val="24"/>
          <w:lang w:eastAsia="hr-HR"/>
        </w:rPr>
        <w:t xml:space="preserve"> i Vrsar) ili srednjih škola na području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i drugih gradova na području Istarske županije, te iznimno na području drugih županija za programe kojih nema na području Istarske županije. Naknada se isplaćuje na temelju dokazanog (nastalog) troška</w:t>
      </w:r>
      <w:r w:rsidRPr="00EF1294">
        <w:rPr>
          <w:rFonts w:ascii="Times New Roman" w:eastAsia="Times New Roman" w:hAnsi="Times New Roman" w:cs="Times New Roman"/>
          <w:sz w:val="20"/>
          <w:szCs w:val="20"/>
          <w:lang w:eastAsia="hr-HR"/>
        </w:rPr>
        <w:t xml:space="preserve">. </w:t>
      </w:r>
    </w:p>
    <w:p w14:paraId="05D39908" w14:textId="21A26F52" w:rsidR="00206ACB" w:rsidRDefault="00206ACB" w:rsidP="00EF1294">
      <w:pPr>
        <w:spacing w:after="0" w:line="240" w:lineRule="auto"/>
        <w:jc w:val="both"/>
        <w:rPr>
          <w:rFonts w:ascii="Times New Roman" w:eastAsia="Times New Roman" w:hAnsi="Times New Roman" w:cs="Times New Roman"/>
          <w:sz w:val="20"/>
          <w:szCs w:val="20"/>
          <w:lang w:eastAsia="hr-HR"/>
        </w:rPr>
      </w:pPr>
    </w:p>
    <w:p w14:paraId="6F956518" w14:textId="77777777" w:rsidR="00206ACB" w:rsidRPr="00EF1294" w:rsidRDefault="00206ACB" w:rsidP="00EF1294">
      <w:pPr>
        <w:spacing w:after="0" w:line="240" w:lineRule="auto"/>
        <w:jc w:val="both"/>
        <w:rPr>
          <w:rFonts w:ascii="Times New Roman" w:eastAsia="Times New Roman" w:hAnsi="Times New Roman" w:cs="Times New Roman"/>
          <w:sz w:val="24"/>
          <w:szCs w:val="24"/>
          <w:lang w:eastAsia="hr-HR"/>
        </w:rPr>
      </w:pPr>
    </w:p>
    <w:p w14:paraId="0A8F8031"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lastRenderedPageBreak/>
        <w:t>Porečka božićnica za osobe starije životne dobi</w:t>
      </w:r>
    </w:p>
    <w:p w14:paraId="3E357EF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sz w:val="24"/>
          <w:szCs w:val="24"/>
          <w:lang w:eastAsia="hr-HR"/>
        </w:rPr>
        <w:t xml:space="preserve">Sredstva su planirana za isplatu prigodne novčane naknade Porečka božićnica osobama starije životne dobi u iznosu od 111,49 eura  za cca 4.700 osoba. </w:t>
      </w:r>
      <w:r w:rsidRPr="00EF1294">
        <w:rPr>
          <w:rFonts w:ascii="Times New Roman" w:eastAsia="Times New Roman" w:hAnsi="Times New Roman" w:cs="Times New Roman"/>
          <w:color w:val="000000"/>
          <w:sz w:val="24"/>
          <w:szCs w:val="24"/>
          <w:lang w:eastAsia="hr-HR"/>
        </w:rPr>
        <w:t xml:space="preserve">Uvjeti i postupak ostvarivanja ovog prava uređuju se Odlukom o dodjeli prigodne novčane naknade „Porečka božićnica“            osobama starije životne dobi u 2025. godini, koju za tekuću godinu donosi Gradonačelnik. </w:t>
      </w:r>
    </w:p>
    <w:p w14:paraId="2555A0AB"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Naknada za grobna mjesta hrvatskih branitelja Domovinskog rata</w:t>
      </w:r>
    </w:p>
    <w:p w14:paraId="610198D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Temeljem Zakona o pravima hrvatskih branitelja iz Domovinskog rata i članovima njihovih obitelji jedinice lokalne samouprave dužne su osloboditi ih (obitelj) plaćanja pola iznosa naknade za grobno mjesto, ako nemaju od ranije vlastito grobno mjesto. </w:t>
      </w:r>
      <w:r w:rsidRPr="00EF1294">
        <w:rPr>
          <w:rFonts w:ascii="Times New Roman" w:eastAsia="Times New Roman" w:hAnsi="Times New Roman" w:cs="Times New Roman"/>
          <w:sz w:val="24"/>
          <w:szCs w:val="24"/>
          <w:lang w:eastAsia="hr-HR"/>
        </w:rPr>
        <w:t xml:space="preserve">Naknada za dodjelu grobnog mjesta za jednu osobu na porečkom groblju iznosi oko 802,00 eura.  </w:t>
      </w:r>
    </w:p>
    <w:p w14:paraId="155125FB"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Ostale potrebe u socijalnoj skrbi</w:t>
      </w:r>
    </w:p>
    <w:p w14:paraId="652AD8A9"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Sredstva su planirana za pomoć korisnicima (samcima i obiteljima) koji su u trenutnoj socijalnoj potrebi radi neplaniranih novonastalih okolnosti. </w:t>
      </w:r>
    </w:p>
    <w:p w14:paraId="37C6BA5D" w14:textId="77777777" w:rsidR="00EF1294" w:rsidRPr="00EF1294" w:rsidRDefault="00EF1294" w:rsidP="00EF1294">
      <w:pPr>
        <w:spacing w:after="0" w:line="240" w:lineRule="auto"/>
        <w:jc w:val="both"/>
        <w:rPr>
          <w:rFonts w:ascii="Times New Roman" w:eastAsia="Times New Roman" w:hAnsi="Times New Roman" w:cs="Times New Roman"/>
          <w:b/>
          <w:color w:val="000000"/>
          <w:sz w:val="20"/>
          <w:szCs w:val="20"/>
          <w:u w:val="single"/>
          <w:lang w:eastAsia="hr-HR"/>
        </w:rPr>
      </w:pPr>
      <w:r w:rsidRPr="00EF1294">
        <w:rPr>
          <w:rFonts w:ascii="Times New Roman" w:eastAsia="Times New Roman" w:hAnsi="Times New Roman" w:cs="Times New Roman"/>
          <w:color w:val="000000"/>
          <w:sz w:val="24"/>
          <w:szCs w:val="24"/>
          <w:u w:val="single"/>
          <w:lang w:eastAsia="hr-HR"/>
        </w:rPr>
        <w:t>Kapitalni projekt:</w:t>
      </w:r>
    </w:p>
    <w:bookmarkEnd w:id="112"/>
    <w:p w14:paraId="5DE85BFF" w14:textId="77777777" w:rsidR="00EF1294" w:rsidRPr="00EF1294"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Dogradnja zgrade Doma za starije i nemoćne osobe Poreč</w:t>
      </w:r>
    </w:p>
    <w:p w14:paraId="361E3A27"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bCs/>
          <w:sz w:val="24"/>
          <w:szCs w:val="24"/>
          <w:lang w:eastAsia="hr-HR"/>
        </w:rPr>
        <w:t>Sredstva su planirana za financiranje radova i usluga na dogradnji Doma za starije i nemoćne osobe u Poreču, koji su započeli krajem 2025. godine.</w:t>
      </w:r>
    </w:p>
    <w:p w14:paraId="40A9AEF4"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u w:val="single"/>
          <w:lang w:eastAsia="hr-HR"/>
        </w:rPr>
        <w:t>Tekući projekti:</w:t>
      </w:r>
    </w:p>
    <w:p w14:paraId="48A996BD"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Subvencije kamata za kupnju prvog stana</w:t>
      </w:r>
    </w:p>
    <w:p w14:paraId="2D08B12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Grad Poreč je s Privrednom bankom Zagreb d.d. sklopio Ugovor o poslovnoj suradnji kojim su bila regulirana međusobna prava i obveze vezano uz odobravanje stambenih kredita građanima koji sudjeluju u Programu subvencije kamata za kupnju prvog stana. Planiranim  sredstvima Grad subvencionira dio kamate (2%) za ukupno 3 korisnika kredita.  </w:t>
      </w:r>
    </w:p>
    <w:p w14:paraId="418196A9" w14:textId="77777777" w:rsidR="00EF1294" w:rsidRPr="00EF1294"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Naknade za pomoć osobama zbog poslovno uvjetovanog otkaza </w:t>
      </w:r>
    </w:p>
    <w:p w14:paraId="237DBBA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Sredstva su planirana za pomoć osobama koje će se naći u teškoj socijalno ekonomskoj situaciji ukoliko dobiju poslovno uvjetovani otkaz. Uvjeti i postupak ostvarivanja ovog prava uređuju se Odlukom koju, po donošenju Proračuna, za tekuću godinu donosi Gradonačelnik na početku te godine. </w:t>
      </w:r>
    </w:p>
    <w:p w14:paraId="29947226"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Naknade za pomoć osobama u teškoj socijalno ekonomskoj situaciji uzrokovanoj porastom cijena energenata </w:t>
      </w:r>
    </w:p>
    <w:p w14:paraId="3EEBE10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Sredstva su planirana za pomoć osobama koje će se naći u teškoj socijalno ekonomskoj situaciji zbog porasta cijena energenata. Uvjeti i postupak ostvarivanja ovog prava uređuju se Odlukom koju, po donošenju Proračuna, za tekuću godinu donosi Gradonačelnik na početku te godine.</w:t>
      </w:r>
    </w:p>
    <w:p w14:paraId="7A25102D"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p>
    <w:p w14:paraId="7AEA7C7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color w:val="000000"/>
          <w:sz w:val="24"/>
          <w:szCs w:val="24"/>
          <w:lang w:eastAsia="hr-HR"/>
        </w:rPr>
        <w:t>CILJ PROGRAMA</w:t>
      </w:r>
      <w:r w:rsidRPr="00EF1294">
        <w:rPr>
          <w:rFonts w:ascii="Times New Roman" w:eastAsia="Times New Roman" w:hAnsi="Times New Roman" w:cs="Times New Roman"/>
          <w:color w:val="000000"/>
          <w:sz w:val="24"/>
          <w:szCs w:val="24"/>
          <w:lang w:eastAsia="hr-HR"/>
        </w:rPr>
        <w:t xml:space="preserve">: </w:t>
      </w:r>
    </w:p>
    <w:p w14:paraId="10B6C83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3" w:name="_Hlk101533134"/>
      <w:r w:rsidRPr="00EF1294">
        <w:rPr>
          <w:rFonts w:ascii="Times New Roman" w:eastAsia="Times New Roman" w:hAnsi="Times New Roman" w:cs="Times New Roman"/>
          <w:color w:val="000000"/>
          <w:sz w:val="24"/>
          <w:szCs w:val="24"/>
          <w:lang w:eastAsia="hr-HR"/>
        </w:rPr>
        <w:t>Poboljšati kvalitetu života osoba starije životne dobi sufinanciranjem njihovog smještaja u Domu za starije i nemoćne osobe Poreč, kao i ostalih programa koji se realiziraju u ovoj ustanovi. Osigurati sredstva za izradu projektne dokumentacije potrebne za dogradnju Doma, koja se planira izvoditi u naredne dvije godine. Novčanim i nenovčanim sredstvima, sukladno zakonskim propisima, Odluci o socijalnoj skrbi i drugim gradskim odlukama i odlukama nadležnih tijela, pomoći građanima koji ostvaruju pravo na pomoć, s ciljem ublažavanja socijalne nejednakosti. Pomoći roditeljima u opremanju novorođenog djeteta, kao i roditeljima djece koja moraju koristiti usluge Dnevnog centra za rehabilitaciju Veruda-Pula. Sufinancirati rad ustanove Dnevni centar za rehabilitaciju Veruda-Pula, koje je Grad Poreč-</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suosnivač. Udrugama i ustanovama osigurati materijalnu i financijsku pomoć za rad i realizaciju programa/projekata koji imaju za cilj zadovoljiti potrebe posebnih društvenih skupina u zajednici obuhvaćenih programima/projektima. Podmiriti obaveze vezane uz subvencije kamata na temelju ugovora o kreditima zaključenih ranijih godina. Sudjelovati u evropskim projektima, kao nositelj ili partner, sa svrhom razmjene primjera dobre prakse, </w:t>
      </w:r>
      <w:r w:rsidRPr="00EF1294">
        <w:rPr>
          <w:rFonts w:ascii="Times New Roman" w:eastAsia="Times New Roman" w:hAnsi="Times New Roman" w:cs="Times New Roman"/>
          <w:color w:val="000000"/>
          <w:sz w:val="24"/>
          <w:szCs w:val="24"/>
          <w:lang w:eastAsia="hr-HR"/>
        </w:rPr>
        <w:lastRenderedPageBreak/>
        <w:t xml:space="preserve">umrežavanja i ostvarivanja međunarodne suradnje te povećavanja kvalitete i vrste usluga i aktivnosti. </w:t>
      </w:r>
    </w:p>
    <w:p w14:paraId="4F2BA2B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Uvođenjem i financiranjem novih programa i to naknada za pomoć osobama koje su ostale bez posla zbog poslovno uvjetovanog otkaza i naknada za pomoć osobama u teškoj socijalno ekonomskoj situaciji uzrokovanoj porastom cijene energenata pomoći građanima koji se nađu u takvoj situaciji te im je potrebna pomoć.</w:t>
      </w:r>
    </w:p>
    <w:p w14:paraId="580F5F23"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0C1B52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02507C0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iCs/>
          <w:sz w:val="24"/>
          <w:szCs w:val="24"/>
          <w:lang w:eastAsia="hr-HR"/>
        </w:rPr>
        <w:t>Dom za starije i nemoćne osobe Poreč</w:t>
      </w:r>
      <w:r w:rsidRPr="00EF1294">
        <w:rPr>
          <w:rFonts w:ascii="Times New Roman" w:eastAsia="Times New Roman" w:hAnsi="Times New Roman" w:cs="Times New Roman"/>
          <w:b/>
          <w:sz w:val="24"/>
          <w:szCs w:val="24"/>
          <w:lang w:eastAsia="hr-HR"/>
        </w:rPr>
        <w:t xml:space="preserve">  </w:t>
      </w:r>
      <w:r w:rsidRPr="00EF1294">
        <w:rPr>
          <w:rFonts w:ascii="Times New Roman" w:eastAsia="Times New Roman" w:hAnsi="Times New Roman" w:cs="Times New Roman"/>
          <w:bCs/>
          <w:sz w:val="24"/>
          <w:szCs w:val="24"/>
          <w:lang w:eastAsia="hr-HR"/>
        </w:rPr>
        <w:t>- sre</w:t>
      </w:r>
      <w:r w:rsidRPr="00EF1294">
        <w:rPr>
          <w:rFonts w:ascii="Times New Roman" w:eastAsia="Times New Roman" w:hAnsi="Times New Roman" w:cs="Times New Roman"/>
          <w:sz w:val="24"/>
          <w:szCs w:val="24"/>
          <w:lang w:eastAsia="hr-HR"/>
        </w:rPr>
        <w:t xml:space="preserve">dstva u okviru ove aktivnosti realizirana su za sljedeće programe: Sufinanciranje smještaja korisnika u Domu 1.198.740,00, od čega se 377.472,13 eura odnosilo na subvenciju smještaja korisnika, 710.000,00 eura na zadržavanje postojećeg standarda u stalnom smještaju, a 111.267,87 eura na smještaj terminalno bolesnih osoba. Sredstva za Poludnevni boravak za starije osobe iznosila su 72.500,00 eura, Hospicij-kućna skrb 43.950,00 eura, Medicinska rekreacija za starije osobe 43.500,00 eura,  </w:t>
      </w:r>
      <w:r w:rsidRPr="00EF1294">
        <w:rPr>
          <w:rFonts w:ascii="Times New Roman" w:eastAsia="Times New Roman" w:hAnsi="Times New Roman" w:cs="Times New Roman"/>
          <w:bCs/>
          <w:sz w:val="24"/>
          <w:szCs w:val="24"/>
          <w:lang w:eastAsia="hr-HR"/>
        </w:rPr>
        <w:t xml:space="preserve">Pomoć i njega u kući 88.520,00 eura. </w:t>
      </w:r>
      <w:r w:rsidRPr="00EF1294">
        <w:rPr>
          <w:rFonts w:ascii="Times New Roman" w:eastAsia="Times New Roman" w:hAnsi="Times New Roman" w:cs="Times New Roman"/>
          <w:sz w:val="24"/>
          <w:szCs w:val="24"/>
          <w:lang w:eastAsia="hr-HR"/>
        </w:rPr>
        <w:t>Svi programi koje Dom realizira izvršeni su na nivou ustanove u vrijednosti 100,00% od planiranog iznosa.</w:t>
      </w:r>
    </w:p>
    <w:p w14:paraId="64B2FBF9"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 xml:space="preserve">Sufinanciranje smještaja korisnika u Domu </w:t>
      </w:r>
    </w:p>
    <w:p w14:paraId="41795AB9"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Financijsko poslovanje osnovnog programa Doma bazira se na popunjenosti smještajnih kapaciteta od prosječno 79  korisnika mjesečno s prosječnom mjesečnom cijenom po korisniku od 900,44 eura (utvrđenom 16.11.2018. godine). U toku 2025. godine Grad je sufinancirao smještaj za oko 70 korisnika mjesečno smještenih u stambeni ili stacionarni dio Doma s prosječnim udjelom subvencije od  69% po korisniku mjesečno uz dio koji se odnosi na zadržavanje postojećeg standarda, te za 2 korisnika - terminalno bolesne osobe u posljednjoj fazi života, sveukupno s udjelom  </w:t>
      </w:r>
    </w:p>
    <w:p w14:paraId="679A3ED3"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100,00% od planiranog iznosa.</w:t>
      </w:r>
    </w:p>
    <w:p w14:paraId="236919C4"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Poludnevni boravak za starije osobe</w:t>
      </w:r>
    </w:p>
    <w:p w14:paraId="120E4A6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Poludnevni boravak kao usluga se pruža za 20-ak korisnika s osiguranjem usluge prijevoza, prehrane, medicinske i opće njege i radne okupacije. Tijekom 2025. godine Grad je sufinancirao pružanje ove socijalne usluge za 18 – 20  korisnika mjesečno. Prosječno mjesečno za Poludnevni boravak Grad Poreč sufinancira s 165,90 eura po korisniku. Troškovi Poludnevnog boravka sufinancirani su za sve korisnike s područja Grada Poreča s 50% iznosa. </w:t>
      </w:r>
    </w:p>
    <w:p w14:paraId="4947F401"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sz w:val="24"/>
          <w:szCs w:val="24"/>
          <w:lang w:eastAsia="hr-HR"/>
        </w:rPr>
        <w:t>Aktivnost je izvršena u vrijednosti 100,00% od planiranog iznosa.</w:t>
      </w:r>
    </w:p>
    <w:p w14:paraId="6868ADDE"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Hospicij-kućna skrb</w:t>
      </w:r>
    </w:p>
    <w:p w14:paraId="12E2FFE2" w14:textId="77777777" w:rsidR="00EF1294" w:rsidRPr="00EF1294" w:rsidRDefault="00EF1294" w:rsidP="00EF1294">
      <w:pPr>
        <w:tabs>
          <w:tab w:val="left" w:pos="709"/>
        </w:tabs>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Od 2002. godine od kada program „Hospicij–kućna skrb” djeluje na području Grada Poreča i okolnih općina Poreštine, programom je obuhvaćeno oko 70  korisnika i oko 100 članova obitelji terminalnih bolesnika, sveukupno oko 280 korisnika različitih oblika pomoći. Socijalni izvidi u kućama palijativnih bolesnika obavljaju se u pravilu jednom mjesečno. Kućne posjete od strane medicinske sestre obavljene su za 13 novih korisnika te je za 19 korisnika obavljeno telefonsko savjetovanje. Usluge su pružene za 13 novih korisnika uz nastavak aktivnosti na povećanju kvalitete života postojećih korisnika. Novi korisnici i članovi njihovih obitelji upućeni su na prava iz socijalne skrbi, uz povećanje socijalne participacije korisnika i članova njihovih obitelji. Specijalistički fizijatrijski pregledi i edukacija članova obitelji o postupanju s bolesnikom, provođenje fizikalne terapije u kući pružani su za 55 pacijenata, od kojih su neki bolesnici usluge pregleda dobili i po nekoliko puta u tijeku godine. Naglasak ovog segmenta programa je u što ranijoj rehabilitaciji i osposobljavanju korisnika za što bolje sudjelovanje u aktivnostima svakodnevnog života. Potpora bolesniku, savjetovanje, psihoterapija, </w:t>
      </w:r>
      <w:proofErr w:type="spellStart"/>
      <w:r w:rsidRPr="00EF1294">
        <w:rPr>
          <w:rFonts w:ascii="Times New Roman" w:eastAsia="Times New Roman" w:hAnsi="Times New Roman" w:cs="Times New Roman"/>
          <w:sz w:val="24"/>
          <w:szCs w:val="24"/>
          <w:lang w:eastAsia="hr-HR"/>
        </w:rPr>
        <w:t>psihoedukacija</w:t>
      </w:r>
      <w:proofErr w:type="spellEnd"/>
      <w:r w:rsidRPr="00EF1294">
        <w:rPr>
          <w:rFonts w:ascii="Times New Roman" w:eastAsia="Times New Roman" w:hAnsi="Times New Roman" w:cs="Times New Roman"/>
          <w:sz w:val="24"/>
          <w:szCs w:val="24"/>
          <w:lang w:eastAsia="hr-HR"/>
        </w:rPr>
        <w:t xml:space="preserve"> o načinu ponašanja i prihvaćanju bolesti pružena su u vidu 45 individualnih savjetovanja. Tijekom 2025. godine sveukupno je 180 osoba koristila ortopedska pomagala i to: 83 osobe koristile su električne medicinske krevete, 14  osoba invalidska kolica, 43  osobe koristile su hodalice, 25  osoba toaletne stolice, 1  osoba noćni ormarić, 14  osoba štake.</w:t>
      </w:r>
    </w:p>
    <w:p w14:paraId="297F3999"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Aktivnost je izvršena u vrijednosti 100,00% od planiranog iznosa.</w:t>
      </w:r>
    </w:p>
    <w:p w14:paraId="10D17AC7"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i/>
          <w:iCs/>
          <w:sz w:val="24"/>
          <w:szCs w:val="24"/>
          <w:lang w:eastAsia="hr-HR"/>
        </w:rPr>
        <w:t xml:space="preserve">Medicinska rekreacija za starije osobe </w:t>
      </w:r>
    </w:p>
    <w:p w14:paraId="4F5FCFC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 2025. godini program je koristilo sveukupno 230 uglavnom ženskih osoba. Redovita tjelesna aktivnost provedena je s primarnim ciljem očuvanja funkcionalne sposobnosti i neovisnosti starijih osoba redovitom tjelesnom aktivnošću, radi poticanja tjelesne aktivnosti i kretanja kao važnog faktora u prevenciji bolesnog starenja. Poticanje vlastite odgovornosti za vlastito zdravlje sprečavanjem negativnog zdravstvenog ponašanja, a u ovom programu je naročito važna funkcija kontrole i sprečavanje debljine. Program je bio organiziran na području svih mjesnih odbora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po prvi put radi osiguravanja prostornih uvjeta i u MO Veli Maj. Vježbanje je održavano redovito 2 ili tri puta tjedno.</w:t>
      </w:r>
    </w:p>
    <w:p w14:paraId="29B1E014"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50,00% od planiranog iznosa.</w:t>
      </w:r>
    </w:p>
    <w:p w14:paraId="27EE2540" w14:textId="77777777" w:rsidR="00EF1294" w:rsidRPr="00EF1294" w:rsidRDefault="00EF1294" w:rsidP="00EF1294">
      <w:pPr>
        <w:spacing w:after="0" w:line="240" w:lineRule="auto"/>
        <w:rPr>
          <w:rFonts w:ascii="Times New Roman" w:eastAsia="Times New Roman" w:hAnsi="Times New Roman" w:cs="Times New Roman"/>
          <w:i/>
          <w:iCs/>
          <w:sz w:val="24"/>
          <w:szCs w:val="24"/>
        </w:rPr>
      </w:pPr>
      <w:r w:rsidRPr="00EF1294">
        <w:rPr>
          <w:rFonts w:ascii="Times New Roman" w:eastAsia="Times New Roman" w:hAnsi="Times New Roman" w:cs="Times New Roman"/>
          <w:i/>
          <w:iCs/>
          <w:sz w:val="24"/>
          <w:szCs w:val="24"/>
        </w:rPr>
        <w:t xml:space="preserve">Pomoć i njega u kući </w:t>
      </w:r>
    </w:p>
    <w:p w14:paraId="7617D4C0" w14:textId="77777777" w:rsidR="00EF1294" w:rsidRPr="00EF1294" w:rsidRDefault="00EF1294" w:rsidP="00EF1294">
      <w:pPr>
        <w:autoSpaceDE w:val="0"/>
        <w:autoSpaceDN w:val="0"/>
        <w:spacing w:after="0" w:line="240" w:lineRule="auto"/>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Porečki program Pomoć i njege u kući omogućuje starijim osobama što dulji samostalni život i ostanak u vlastitom domu kroz pomoć u trajanju najviše 4 sata dnevno u obavljanju svakodnevnih životnih aktivnosti neposredno u njihovim kućanstvima. Pomoć u kući prema Zakonu o socijalnoj skrbi obuhvaća: Organiziranje prehrane (nabava i dostava gotovih obroka u kuću), Obavljanje kućnih poslova (nabava živežnih namirnica, pomoć u pripremanju obroka, pranje posuđa, pospremanje stana, donošenje vode, ogrijeva i slično,</w:t>
      </w:r>
    </w:p>
    <w:p w14:paraId="0B49B50D" w14:textId="77777777" w:rsidR="00EF1294" w:rsidRPr="00EF1294" w:rsidRDefault="00EF1294" w:rsidP="00EF1294">
      <w:pPr>
        <w:autoSpaceDE w:val="0"/>
        <w:autoSpaceDN w:val="0"/>
        <w:spacing w:after="0" w:line="240" w:lineRule="auto"/>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Organiziranje pranja i glačanja rublja, nabava lijekova i drugih potrepština i dr.),</w:t>
      </w:r>
      <w:r w:rsidRPr="00EF1294">
        <w:rPr>
          <w:rFonts w:ascii="Times New Roman" w:eastAsia="Times New Roman" w:hAnsi="Times New Roman" w:cs="Times New Roman"/>
          <w:sz w:val="24"/>
          <w:szCs w:val="24"/>
        </w:rPr>
        <w:tab/>
        <w:t>Održavanje osobne higijene (pomoć u oblačenju i svlačenju, u kupanju i obavljanju drugih higijenskih potreba), Zadovoljavanje drugih svakodnevnih potreba.</w:t>
      </w:r>
    </w:p>
    <w:p w14:paraId="25B36B65" w14:textId="77777777" w:rsidR="00EF1294" w:rsidRPr="00EF1294" w:rsidRDefault="00EF1294" w:rsidP="00EF1294">
      <w:pPr>
        <w:autoSpaceDE w:val="0"/>
        <w:autoSpaceDN w:val="0"/>
        <w:spacing w:after="0" w:line="240" w:lineRule="auto"/>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 xml:space="preserve">Tijekom 2025. godine nastavljeno je s intenzivnijom aktivnosti pomoć u kući. Primarno se zadovoljavaju potrebe za pomoći u kući socijalnu ugroženih osoba te zatim i ostalih funkcionalno ovisnih starijih osoba kojima pomoć ne mogu osigurati članovi obitelji ili drugi obveznici uzdržavanja. Tijekom 2025. Godine usluge pomoći u kući putem socijalnog programa koristilo je 11 osoba, a 23 funkcionalno ovisnih osoba samostalno je plaćalo usluge. </w:t>
      </w:r>
    </w:p>
    <w:p w14:paraId="6F2BD9F4" w14:textId="77777777" w:rsidR="00EF1294" w:rsidRPr="00EF1294" w:rsidRDefault="00EF1294" w:rsidP="00EF1294">
      <w:pPr>
        <w:autoSpaceDE w:val="0"/>
        <w:autoSpaceDN w:val="0"/>
        <w:spacing w:after="0" w:line="240" w:lineRule="auto"/>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Tijekom 2025. Godine organizirana je i dostava toplog obroka svakog dana za sveukupno 19 korisnika socijalnog programa i 23 korisnika temeljem ugovora o pružanju usluge dostave toplog obroka.</w:t>
      </w:r>
    </w:p>
    <w:p w14:paraId="005564CC" w14:textId="77777777" w:rsidR="00EF1294" w:rsidRPr="00EF1294" w:rsidRDefault="00EF1294" w:rsidP="00EF1294">
      <w:pPr>
        <w:autoSpaceDE w:val="0"/>
        <w:autoSpaceDN w:val="0"/>
        <w:spacing w:after="0" w:line="240" w:lineRule="auto"/>
        <w:rPr>
          <w:rFonts w:ascii="Times New Roman" w:eastAsia="Times New Roman" w:hAnsi="Times New Roman" w:cs="Times New Roman"/>
          <w:sz w:val="24"/>
          <w:szCs w:val="24"/>
        </w:rPr>
      </w:pPr>
      <w:r w:rsidRPr="00EF1294">
        <w:rPr>
          <w:rFonts w:ascii="Times New Roman" w:eastAsia="Times New Roman" w:hAnsi="Times New Roman" w:cs="Times New Roman"/>
          <w:sz w:val="24"/>
          <w:szCs w:val="24"/>
        </w:rPr>
        <w:t>Aktivnost je izvršena u vrijednosti 100,00% od planiranog iznosa.</w:t>
      </w:r>
    </w:p>
    <w:p w14:paraId="6708A306" w14:textId="77777777" w:rsidR="00EF1294" w:rsidRPr="00EF1294" w:rsidRDefault="00EF1294" w:rsidP="00EF1294">
      <w:pPr>
        <w:autoSpaceDE w:val="0"/>
        <w:autoSpaceDN w:val="0"/>
        <w:spacing w:after="0" w:line="240" w:lineRule="auto"/>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Zadržavanje postojeće razine standarda</w:t>
      </w:r>
    </w:p>
    <w:p w14:paraId="516310DF" w14:textId="77777777" w:rsidR="00EF1294" w:rsidRPr="00EF1294" w:rsidRDefault="00EF1294" w:rsidP="00EF1294">
      <w:pPr>
        <w:spacing w:after="0" w:line="240" w:lineRule="auto"/>
        <w:rPr>
          <w:rFonts w:ascii="Times New Roman" w:eastAsia="Calibri" w:hAnsi="Times New Roman" w:cs="Times New Roman"/>
          <w:color w:val="000000"/>
          <w:sz w:val="24"/>
          <w:szCs w:val="24"/>
        </w:rPr>
      </w:pPr>
      <w:r w:rsidRPr="00EF1294">
        <w:rPr>
          <w:rFonts w:ascii="Times New Roman" w:eastAsia="Times New Roman" w:hAnsi="Times New Roman" w:cs="Times New Roman"/>
          <w:color w:val="000000"/>
          <w:sz w:val="24"/>
          <w:szCs w:val="24"/>
          <w:lang w:eastAsia="hr-HR"/>
        </w:rPr>
        <w:t xml:space="preserve">Prosječna cijena usluga stalnog smještaja Doma, čije pružanje zbog specifičnosti 24-satne njege i skrbi iziskuje najveća financijska sredstva, zadnji je put utvrđena 2018. godine za 2019. godinu i nadalje, te je iznosila prosječno 900,44 eura mjesečno po korisniku. Tijekom 2022. godine uslijed poremećaja na tržištu došlo je do većeg povećanja troškova funkcioniranja Doma, od kojih je u masi sredstava najveće povećanje s osnova troškova rada, energenata i namirnica, ali i svih ostalih troškova, a trendovi rasta cijena nastavljeni su i u 2025. godini. </w:t>
      </w:r>
    </w:p>
    <w:p w14:paraId="608B0E41" w14:textId="77777777" w:rsidR="00EF1294" w:rsidRPr="00EF1294" w:rsidRDefault="00EF1294" w:rsidP="00EF1294">
      <w:pPr>
        <w:spacing w:after="0" w:line="240" w:lineRule="auto"/>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Kako ovi realno povećani troškovi ne bi teretili korisnike i njihove obitelji  te kako se dostignuti nivo kvalitete usluge u Domu ne bi smanjivao, Grad Poreč-</w:t>
      </w:r>
      <w:proofErr w:type="spellStart"/>
      <w:r w:rsidRPr="00EF1294">
        <w:rPr>
          <w:rFonts w:ascii="Times New Roman" w:eastAsia="Calibri" w:hAnsi="Times New Roman" w:cs="Times New Roman"/>
          <w:color w:val="000000"/>
          <w:sz w:val="24"/>
          <w:szCs w:val="24"/>
        </w:rPr>
        <w:t>Parenzo</w:t>
      </w:r>
      <w:proofErr w:type="spellEnd"/>
      <w:r w:rsidRPr="00EF1294">
        <w:rPr>
          <w:rFonts w:ascii="Times New Roman" w:eastAsia="Calibri" w:hAnsi="Times New Roman" w:cs="Times New Roman"/>
          <w:color w:val="000000"/>
          <w:sz w:val="24"/>
          <w:szCs w:val="24"/>
        </w:rPr>
        <w:t xml:space="preserve"> osigurao je dodatna sredstva za redovno funkcioniranje Doma.   </w:t>
      </w:r>
    </w:p>
    <w:p w14:paraId="51AECC3F" w14:textId="77777777" w:rsidR="00EF1294" w:rsidRPr="00EF1294" w:rsidRDefault="00EF1294" w:rsidP="00EF1294">
      <w:pPr>
        <w:autoSpaceDE w:val="0"/>
        <w:autoSpaceDN w:val="0"/>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100,00% od planiranog iznosa.</w:t>
      </w:r>
    </w:p>
    <w:p w14:paraId="39DE77A9"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bookmarkStart w:id="114" w:name="_Hlk130237979"/>
      <w:bookmarkEnd w:id="113"/>
      <w:r w:rsidRPr="00EF1294">
        <w:rPr>
          <w:rFonts w:ascii="Times New Roman" w:eastAsia="Times New Roman" w:hAnsi="Times New Roman" w:cs="Times New Roman"/>
          <w:b/>
          <w:bCs/>
          <w:i/>
          <w:iCs/>
          <w:sz w:val="24"/>
          <w:szCs w:val="24"/>
          <w:lang w:eastAsia="hr-HR"/>
        </w:rPr>
        <w:t>Naknade</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b/>
          <w:bCs/>
          <w:i/>
          <w:iCs/>
          <w:sz w:val="24"/>
          <w:szCs w:val="24"/>
          <w:lang w:eastAsia="hr-HR"/>
        </w:rPr>
        <w:t>i prava</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b/>
          <w:bCs/>
          <w:i/>
          <w:iCs/>
          <w:sz w:val="24"/>
          <w:szCs w:val="24"/>
          <w:lang w:eastAsia="hr-HR"/>
        </w:rPr>
        <w:t xml:space="preserve">koji se ostvaruju temeljem zakona i gradskih odluka </w:t>
      </w:r>
    </w:p>
    <w:p w14:paraId="26A1620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 xml:space="preserve">Naknade za podmirenje troškova stanovanja u novcu – </w:t>
      </w:r>
      <w:r w:rsidRPr="00EF1294">
        <w:rPr>
          <w:rFonts w:ascii="Times New Roman" w:eastAsia="Times New Roman" w:hAnsi="Times New Roman" w:cs="Times New Roman"/>
          <w:sz w:val="24"/>
          <w:szCs w:val="24"/>
          <w:lang w:eastAsia="hr-HR"/>
        </w:rPr>
        <w:t xml:space="preserve">naknada je isplaćena  za ukupno 76 domaćinstava - 32 obitelji i 44 samaca. </w:t>
      </w:r>
    </w:p>
    <w:p w14:paraId="183A023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99,48% od planiranog iznosa.</w:t>
      </w:r>
    </w:p>
    <w:p w14:paraId="04735B1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Jednokratne pomoći građanima</w:t>
      </w:r>
      <w:r w:rsidRPr="00EF1294">
        <w:rPr>
          <w:rFonts w:ascii="Times New Roman" w:eastAsia="Times New Roman" w:hAnsi="Times New Roman" w:cs="Times New Roman"/>
          <w:b/>
          <w:bCs/>
          <w:sz w:val="24"/>
          <w:szCs w:val="24"/>
          <w:lang w:eastAsia="hr-HR"/>
        </w:rPr>
        <w:t xml:space="preserve"> – </w:t>
      </w:r>
      <w:r w:rsidRPr="00EF1294">
        <w:rPr>
          <w:rFonts w:ascii="Times New Roman" w:eastAsia="Times New Roman" w:hAnsi="Times New Roman" w:cs="Times New Roman"/>
          <w:sz w:val="24"/>
          <w:szCs w:val="24"/>
          <w:lang w:eastAsia="hr-HR"/>
        </w:rPr>
        <w:t>naknada je isplaćena 127 domaćinstava - 79 obitelji i 48 samaca. Aktivnost je izvršena u vrijednosti 97,66% od planiranog iznosa.</w:t>
      </w:r>
    </w:p>
    <w:p w14:paraId="587923F1"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lastRenderedPageBreak/>
        <w:t>Naknade za dopunsku zaštitu boraca NOR-a</w:t>
      </w:r>
      <w:r w:rsidRPr="00EF1294">
        <w:rPr>
          <w:rFonts w:ascii="Times New Roman" w:eastAsia="Times New Roman" w:hAnsi="Times New Roman" w:cs="Times New Roman"/>
          <w:b/>
          <w:bCs/>
          <w:sz w:val="24"/>
          <w:szCs w:val="24"/>
          <w:lang w:eastAsia="hr-HR"/>
        </w:rPr>
        <w:t xml:space="preserve"> – </w:t>
      </w:r>
      <w:r w:rsidRPr="00EF1294">
        <w:rPr>
          <w:rFonts w:ascii="Times New Roman" w:eastAsia="Times New Roman" w:hAnsi="Times New Roman" w:cs="Times New Roman"/>
          <w:sz w:val="24"/>
          <w:szCs w:val="24"/>
          <w:lang w:eastAsia="hr-HR"/>
        </w:rPr>
        <w:t>Naknadu je isplaćena 1 osobi u iznosu od 26,54 eura mjesečno. Budući da je osoba preminula početkom veljače, isplata naknade je obustavljena.</w:t>
      </w:r>
    </w:p>
    <w:p w14:paraId="3A64B80E"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od 8,29 % planiranog iznosa.</w:t>
      </w:r>
    </w:p>
    <w:p w14:paraId="44F5D35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socijalno ugroženim umirovljenicima Poreča</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 xml:space="preserve"> pomoć je primalo 16 umirovljenika. </w:t>
      </w:r>
    </w:p>
    <w:p w14:paraId="25B8A94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52,78% od planiranog iznosa. </w:t>
      </w:r>
    </w:p>
    <w:p w14:paraId="38432DB6"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podmirenje troškova  stanovanja u naravi</w:t>
      </w:r>
      <w:r w:rsidRPr="00EF1294">
        <w:rPr>
          <w:rFonts w:ascii="Times New Roman" w:eastAsia="Times New Roman" w:hAnsi="Times New Roman" w:cs="Times New Roman"/>
          <w:sz w:val="24"/>
          <w:szCs w:val="24"/>
          <w:lang w:eastAsia="hr-HR"/>
        </w:rPr>
        <w:t xml:space="preserve"> - naknada je isplaćena za ukupno 81 domaćinstava - 28 obitelji i 53 samaca. </w:t>
      </w:r>
    </w:p>
    <w:p w14:paraId="043D70F1"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od 85,37% planiranog iznosa.</w:t>
      </w:r>
    </w:p>
    <w:p w14:paraId="44228E84"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plaćanje pogrebnih troškova</w:t>
      </w:r>
      <w:r w:rsidRPr="00EF1294">
        <w:rPr>
          <w:rFonts w:ascii="Times New Roman" w:eastAsia="Times New Roman" w:hAnsi="Times New Roman" w:cs="Times New Roman"/>
          <w:sz w:val="24"/>
          <w:szCs w:val="24"/>
          <w:lang w:eastAsia="hr-HR"/>
        </w:rPr>
        <w:t>- tijekom 2025. godine nije bilo potrebe za realizacijom ove vrste naknade.</w:t>
      </w:r>
    </w:p>
    <w:p w14:paraId="7CC223EF"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nije izvršena.</w:t>
      </w:r>
    </w:p>
    <w:p w14:paraId="3EE97AB1"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 xml:space="preserve">Ostale naknade iz socijalnog programa u naravi – </w:t>
      </w:r>
      <w:r w:rsidRPr="00EF1294">
        <w:rPr>
          <w:rFonts w:ascii="Times New Roman" w:eastAsia="Times New Roman" w:hAnsi="Times New Roman" w:cs="Times New Roman"/>
          <w:sz w:val="24"/>
          <w:szCs w:val="24"/>
          <w:lang w:eastAsia="hr-HR"/>
        </w:rPr>
        <w:t xml:space="preserve">povodom božićnih i  novogodišnjih blagdana, Grad je darovao 395 poklon paketa našim sugrađanima smještenim u Dom za starije i nemoćne osobe Poreč te članove Društva invalida Poreč. Također je darovao 36 korisnika iz Poreča smještena u domove za starije i nemoćne osobe diljem Istre, te 6 djece smještene u udomiteljskim obiteljima. Kroz program </w:t>
      </w:r>
      <w:r w:rsidRPr="00EF1294">
        <w:rPr>
          <w:rFonts w:ascii="Times New Roman" w:eastAsia="Times New Roman" w:hAnsi="Times New Roman" w:cs="Times New Roman"/>
          <w:i/>
          <w:iCs/>
          <w:sz w:val="24"/>
          <w:szCs w:val="24"/>
          <w:lang w:eastAsia="hr-HR"/>
        </w:rPr>
        <w:t>Socijalne košarice</w:t>
      </w:r>
      <w:r w:rsidRPr="00EF1294">
        <w:rPr>
          <w:rFonts w:ascii="Times New Roman" w:eastAsia="Times New Roman" w:hAnsi="Times New Roman" w:cs="Times New Roman"/>
          <w:sz w:val="24"/>
          <w:szCs w:val="24"/>
          <w:lang w:eastAsia="hr-HR"/>
        </w:rPr>
        <w:t xml:space="preserve"> 15 kućanstava je dobivalo mjesečne pakete hrane.</w:t>
      </w:r>
    </w:p>
    <w:p w14:paraId="1E149D5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99,79% od planiranog iznosa.</w:t>
      </w:r>
    </w:p>
    <w:p w14:paraId="17E3C4B5"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vezane uz socijalno-zdravstvenu zaštitu građana</w:t>
      </w:r>
      <w:r w:rsidRPr="00EF1294">
        <w:rPr>
          <w:rFonts w:ascii="Times New Roman" w:eastAsia="Times New Roman" w:hAnsi="Times New Roman" w:cs="Times New Roman"/>
          <w:sz w:val="24"/>
          <w:szCs w:val="24"/>
          <w:lang w:eastAsia="hr-HR"/>
        </w:rPr>
        <w:t xml:space="preserve"> –  tijekom 2025. godine nije podnesen niti jedan zahtjev za ovu vrstu naknade. </w:t>
      </w:r>
    </w:p>
    <w:p w14:paraId="17FE018A"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nije izvršena.</w:t>
      </w:r>
    </w:p>
    <w:p w14:paraId="068DBDF0"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prehranu dojenčadi</w:t>
      </w:r>
      <w:r w:rsidRPr="00EF1294">
        <w:rPr>
          <w:rFonts w:ascii="Times New Roman" w:eastAsia="Times New Roman" w:hAnsi="Times New Roman" w:cs="Times New Roman"/>
          <w:b/>
          <w:bCs/>
          <w:sz w:val="24"/>
          <w:szCs w:val="24"/>
          <w:lang w:eastAsia="hr-HR"/>
        </w:rPr>
        <w:t xml:space="preserve"> - </w:t>
      </w:r>
      <w:r w:rsidRPr="00EF1294">
        <w:rPr>
          <w:rFonts w:ascii="Times New Roman" w:eastAsia="Times New Roman" w:hAnsi="Times New Roman" w:cs="Times New Roman"/>
          <w:sz w:val="24"/>
          <w:szCs w:val="24"/>
          <w:lang w:eastAsia="hr-HR"/>
        </w:rPr>
        <w:t xml:space="preserve">tijekom 2025. godine nije podnesen niti jedan zahtjev za ovu vrstu naknade. </w:t>
      </w:r>
    </w:p>
    <w:p w14:paraId="06BC5983"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nije izvršena.</w:t>
      </w:r>
    </w:p>
    <w:p w14:paraId="02C2A859"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prijevoz učenika</w:t>
      </w:r>
      <w:r w:rsidRPr="00EF1294">
        <w:rPr>
          <w:rFonts w:ascii="Times New Roman" w:eastAsia="Times New Roman" w:hAnsi="Times New Roman" w:cs="Times New Roman"/>
          <w:b/>
          <w:bCs/>
          <w:sz w:val="24"/>
          <w:szCs w:val="24"/>
          <w:lang w:eastAsia="hr-HR"/>
        </w:rPr>
        <w:t xml:space="preserve"> - </w:t>
      </w:r>
      <w:r w:rsidRPr="00EF1294">
        <w:rPr>
          <w:rFonts w:ascii="Times New Roman" w:eastAsia="Times New Roman" w:hAnsi="Times New Roman" w:cs="Times New Roman"/>
          <w:sz w:val="24"/>
          <w:szCs w:val="24"/>
          <w:lang w:eastAsia="hr-HR"/>
        </w:rPr>
        <w:t>naknada je isplaćena za 23 učenika,</w:t>
      </w:r>
      <w:r w:rsidRPr="00EF1294">
        <w:rPr>
          <w:rFonts w:ascii="Times New Roman" w:eastAsia="Times New Roman" w:hAnsi="Times New Roman" w:cs="Times New Roman"/>
          <w:color w:val="833C0B" w:themeColor="accent2" w:themeShade="80"/>
          <w:sz w:val="24"/>
          <w:szCs w:val="24"/>
          <w:lang w:eastAsia="hr-HR"/>
        </w:rPr>
        <w:t xml:space="preserve"> </w:t>
      </w:r>
      <w:r w:rsidRPr="00EF1294">
        <w:rPr>
          <w:rFonts w:ascii="Times New Roman" w:eastAsia="Times New Roman" w:hAnsi="Times New Roman" w:cs="Times New Roman"/>
          <w:sz w:val="24"/>
          <w:szCs w:val="24"/>
          <w:lang w:eastAsia="hr-HR"/>
        </w:rPr>
        <w:t xml:space="preserve">a prosječna mjesečna izdvajanja iznose 1.004,57 eura. </w:t>
      </w:r>
    </w:p>
    <w:p w14:paraId="00C102D4"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97,06% od planiranog iznosa.</w:t>
      </w:r>
    </w:p>
    <w:p w14:paraId="07961DBE"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boravak djece u jaslicama i vrtićima</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 xml:space="preserve"> naknada je isplaćena za 39 djece, prosječna mjesečna izdvajanja iznose 1.899,28 eura. </w:t>
      </w:r>
    </w:p>
    <w:p w14:paraId="24FFB845"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68,65% od planiranog iznosa.</w:t>
      </w:r>
    </w:p>
    <w:p w14:paraId="014CE2E7"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prehranu djece u osnovnim školama -</w:t>
      </w:r>
      <w:r w:rsidRPr="00EF1294">
        <w:rPr>
          <w:rFonts w:ascii="Times New Roman" w:eastAsia="Times New Roman" w:hAnsi="Times New Roman" w:cs="Times New Roman"/>
          <w:sz w:val="24"/>
          <w:szCs w:val="24"/>
          <w:lang w:eastAsia="hr-HR"/>
        </w:rPr>
        <w:t xml:space="preserve"> naknada je isplaćena za 5 učenika, prosječna mjesečna izdvajanja iznose 165,35 eura. </w:t>
      </w:r>
    </w:p>
    <w:p w14:paraId="7DA96792"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66,14% od planiranog iznosa.</w:t>
      </w:r>
    </w:p>
    <w:p w14:paraId="66F739F5"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Naknade za produženi boravak učenika u osnovnim školama -</w:t>
      </w:r>
      <w:r w:rsidRPr="00EF1294">
        <w:rPr>
          <w:rFonts w:ascii="Times New Roman" w:eastAsia="Times New Roman" w:hAnsi="Times New Roman" w:cs="Times New Roman"/>
          <w:sz w:val="24"/>
          <w:szCs w:val="24"/>
          <w:lang w:eastAsia="hr-HR"/>
        </w:rPr>
        <w:t xml:space="preserve"> naknada je isplaćena za 31 učenika, prosječna mjesečna izdvajanja iznosi cca 1.818,83 eura. </w:t>
      </w:r>
    </w:p>
    <w:p w14:paraId="3577635E"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83,08% od planiranog iznosa.</w:t>
      </w:r>
    </w:p>
    <w:p w14:paraId="402BCE30"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 xml:space="preserve">Naknade za novorođeno dijete – </w:t>
      </w:r>
      <w:r w:rsidRPr="00EF1294">
        <w:rPr>
          <w:rFonts w:ascii="Times New Roman" w:eastAsia="Times New Roman" w:hAnsi="Times New Roman" w:cs="Times New Roman"/>
          <w:sz w:val="24"/>
          <w:szCs w:val="24"/>
          <w:lang w:eastAsia="hr-HR"/>
        </w:rPr>
        <w:t xml:space="preserve">naknada iznosi 200,00 eura i isplaćena je za 129 novorođene djece. </w:t>
      </w:r>
    </w:p>
    <w:p w14:paraId="6B91D46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62,50% planiranog iznosa.</w:t>
      </w:r>
    </w:p>
    <w:p w14:paraId="548DC8B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iCs/>
          <w:sz w:val="24"/>
          <w:szCs w:val="24"/>
          <w:lang w:eastAsia="hr-HR"/>
        </w:rPr>
        <w:t>Prijevoz djece u Dnevni centar za rehabilitaciju Veruda-Pula -</w:t>
      </w:r>
      <w:r w:rsidRPr="00EF1294">
        <w:rPr>
          <w:rFonts w:ascii="Times New Roman" w:eastAsia="Times New Roman" w:hAnsi="Times New Roman" w:cs="Times New Roman"/>
          <w:sz w:val="24"/>
          <w:szCs w:val="24"/>
          <w:lang w:eastAsia="hr-HR"/>
        </w:rPr>
        <w:t xml:space="preserve"> u tretmane ove ustanove bilo je uključeno 8 djece s područja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a putni troškovi iznosili su prosječno mjesečno 175,15 eura.  </w:t>
      </w:r>
    </w:p>
    <w:p w14:paraId="5E59B39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70,06% od planiranog iznosa.</w:t>
      </w:r>
    </w:p>
    <w:p w14:paraId="324AF6DB" w14:textId="77777777" w:rsidR="00EF1294" w:rsidRPr="00EF1294" w:rsidRDefault="00EF1294" w:rsidP="00EF1294">
      <w:pPr>
        <w:spacing w:after="0" w:line="240" w:lineRule="auto"/>
        <w:jc w:val="both"/>
        <w:rPr>
          <w:rFonts w:ascii="Times New Roman" w:eastAsia="Times New Roman" w:hAnsi="Times New Roman" w:cs="Times New Roman"/>
          <w:color w:val="FF0000"/>
          <w:sz w:val="24"/>
          <w:szCs w:val="24"/>
          <w:lang w:eastAsia="hr-HR"/>
        </w:rPr>
      </w:pPr>
      <w:r w:rsidRPr="00EF1294">
        <w:rPr>
          <w:rFonts w:ascii="Times New Roman" w:eastAsia="Times New Roman" w:hAnsi="Times New Roman" w:cs="Times New Roman"/>
          <w:i/>
          <w:iCs/>
          <w:sz w:val="24"/>
          <w:szCs w:val="24"/>
          <w:lang w:eastAsia="hr-HR"/>
        </w:rPr>
        <w:t xml:space="preserve">Stipendije iz socijalnog programa </w:t>
      </w:r>
      <w:r w:rsidRPr="00EF1294">
        <w:rPr>
          <w:rFonts w:ascii="Times New Roman" w:eastAsia="Times New Roman" w:hAnsi="Times New Roman" w:cs="Times New Roman"/>
          <w:sz w:val="24"/>
          <w:szCs w:val="24"/>
          <w:lang w:eastAsia="hr-HR"/>
        </w:rPr>
        <w:t xml:space="preserve">- Grad Poreč nastavio je s isplatama učeničkih i studentskih stipendija na temelju ugovora zaključenih ranijih godina za 5 učenika i 15 studenata mjesečno. Aktivnost je izvršena u vrijednosti 96,62% od planiranog iznosa. </w:t>
      </w:r>
    </w:p>
    <w:p w14:paraId="00ECEAF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115" w:name="_Hlk102053464"/>
      <w:bookmarkStart w:id="116" w:name="_Hlk130918905"/>
      <w:bookmarkEnd w:id="114"/>
      <w:r w:rsidRPr="00EF1294">
        <w:rPr>
          <w:rFonts w:ascii="Times New Roman" w:eastAsia="Times New Roman" w:hAnsi="Times New Roman" w:cs="Times New Roman"/>
          <w:b/>
          <w:bCs/>
          <w:i/>
          <w:iCs/>
          <w:sz w:val="24"/>
          <w:szCs w:val="24"/>
          <w:lang w:eastAsia="hr-HR"/>
        </w:rPr>
        <w:t>Financiranje programa i projekata udruga u socijalnoj skrbi</w:t>
      </w:r>
      <w:r w:rsidRPr="00EF1294">
        <w:rPr>
          <w:rFonts w:ascii="Times New Roman" w:eastAsia="Times New Roman" w:hAnsi="Times New Roman" w:cs="Times New Roman"/>
          <w:b/>
          <w:bCs/>
          <w:sz w:val="24"/>
          <w:szCs w:val="24"/>
          <w:lang w:eastAsia="hr-HR"/>
        </w:rPr>
        <w:t xml:space="preserve"> </w:t>
      </w:r>
    </w:p>
    <w:p w14:paraId="1BFF543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 siječnju  2025. godine proveden je javni natječaj za financiranje programa i projekata udruga. Nakon provedenog postupka procjene i ocjene projektnih prijava gradonačelnik Grada Poreča </w:t>
      </w:r>
      <w:r w:rsidRPr="00EF1294">
        <w:rPr>
          <w:rFonts w:ascii="Times New Roman" w:eastAsia="Times New Roman" w:hAnsi="Times New Roman" w:cs="Times New Roman"/>
          <w:sz w:val="24"/>
          <w:szCs w:val="24"/>
          <w:lang w:eastAsia="hr-HR"/>
        </w:rPr>
        <w:lastRenderedPageBreak/>
        <w:t xml:space="preserve">je donio Odluke o dodjeli financijskih sredstava programima i projektima organizacija civilnog društva, temeljem kojih su sa istima zaključeni ugovori o korištenju sredstava Proračuna za 2025. godinu. Ugovorima su određene aktivnosti i rashodi koji će se financirati, način i dinamika plaćanja, te su sukladno tome vršena i plaćanja. Financirano je 7 udruga koje su realizirale 7 projekata. </w:t>
      </w:r>
    </w:p>
    <w:p w14:paraId="2D4F4C5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90,50% od planiranog iznosa.</w:t>
      </w:r>
    </w:p>
    <w:bookmarkEnd w:id="115"/>
    <w:p w14:paraId="5630F3C5" w14:textId="77777777" w:rsidR="00EF1294" w:rsidRPr="00EF1294" w:rsidRDefault="00EF1294" w:rsidP="00EF1294">
      <w:pPr>
        <w:spacing w:after="0" w:line="240" w:lineRule="auto"/>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b/>
          <w:bCs/>
          <w:i/>
          <w:iCs/>
          <w:sz w:val="24"/>
          <w:szCs w:val="24"/>
          <w:lang w:eastAsia="hr-HR"/>
        </w:rPr>
        <w:t>Humanitarna djelatnost Crvenog križa (Gradskog društva Poreč</w:t>
      </w:r>
      <w:r w:rsidRPr="00EF1294">
        <w:rPr>
          <w:rFonts w:ascii="Times New Roman" w:eastAsia="Times New Roman" w:hAnsi="Times New Roman" w:cs="Times New Roman"/>
          <w:i/>
          <w:iCs/>
          <w:sz w:val="24"/>
          <w:szCs w:val="24"/>
          <w:lang w:eastAsia="hr-HR"/>
        </w:rPr>
        <w:t>)</w:t>
      </w:r>
    </w:p>
    <w:p w14:paraId="2F04B14F"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100,00% od planiranog iznosa.</w:t>
      </w:r>
      <w:bookmarkStart w:id="117" w:name="_Hlk101606307"/>
    </w:p>
    <w:p w14:paraId="6212F2AC"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Dnevni centar za rehabilitaciju Veruda-Pula</w:t>
      </w:r>
      <w:r w:rsidRPr="00EF1294">
        <w:rPr>
          <w:rFonts w:ascii="Times New Roman" w:eastAsia="Times New Roman" w:hAnsi="Times New Roman" w:cs="Times New Roman"/>
          <w:i/>
          <w:iCs/>
          <w:sz w:val="24"/>
          <w:szCs w:val="24"/>
          <w:lang w:eastAsia="hr-HR"/>
        </w:rPr>
        <w:t xml:space="preserve"> –</w:t>
      </w:r>
      <w:r w:rsidRPr="00EF1294">
        <w:rPr>
          <w:rFonts w:ascii="Times New Roman" w:eastAsia="Times New Roman" w:hAnsi="Times New Roman" w:cs="Times New Roman"/>
          <w:sz w:val="24"/>
          <w:szCs w:val="24"/>
          <w:lang w:eastAsia="hr-HR"/>
        </w:rPr>
        <w:t xml:space="preserve"> u 2025. godini usluge ustanove koristilo je ukupno 55 djece s područja sjeverozapadne Istre, od čega 44 djece iz Poreča. Djeca su bila uključena u sljedeće programe i usluge: 6 djece u program </w:t>
      </w:r>
      <w:proofErr w:type="spellStart"/>
      <w:r w:rsidRPr="00EF1294">
        <w:rPr>
          <w:rFonts w:ascii="Times New Roman" w:eastAsia="Times New Roman" w:hAnsi="Times New Roman" w:cs="Times New Roman"/>
          <w:sz w:val="24"/>
          <w:szCs w:val="24"/>
          <w:lang w:eastAsia="hr-HR"/>
        </w:rPr>
        <w:t>neurorazvojne</w:t>
      </w:r>
      <w:proofErr w:type="spellEnd"/>
      <w:r w:rsidRPr="00EF1294">
        <w:rPr>
          <w:rFonts w:ascii="Times New Roman" w:eastAsia="Times New Roman" w:hAnsi="Times New Roman" w:cs="Times New Roman"/>
          <w:sz w:val="24"/>
          <w:szCs w:val="24"/>
          <w:lang w:eastAsia="hr-HR"/>
        </w:rPr>
        <w:t xml:space="preserve"> terapije u Puli, 20 djece u program rane intervencije u Ispostavi Poreč, 5 djece u program psihosocijalne podrške za djecu školske dobi (od 7. do 21. godine) uključenu u redovne osnovne i srednje škole u Puli, 7 djece u program fizikalne terapije i 17 djece obuhvaćeno je uslugama procjene razvoja, kontrola i savjetodavnog rada.</w:t>
      </w:r>
      <w:bookmarkEnd w:id="117"/>
    </w:p>
    <w:p w14:paraId="0BF49B8F"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od 100 % planiranog iznosa. </w:t>
      </w:r>
    </w:p>
    <w:p w14:paraId="42008614"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Zakup zgrade Doma za starije i nemoćne osobe</w:t>
      </w:r>
    </w:p>
    <w:p w14:paraId="292491E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99,95% od planiranog iznosa.</w:t>
      </w:r>
    </w:p>
    <w:p w14:paraId="7AFDD5D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bookmarkStart w:id="118" w:name="_Hlk101606815"/>
      <w:r w:rsidRPr="00EF1294">
        <w:rPr>
          <w:rFonts w:ascii="Times New Roman" w:eastAsia="Times New Roman" w:hAnsi="Times New Roman" w:cs="Times New Roman"/>
          <w:b/>
          <w:bCs/>
          <w:i/>
          <w:iCs/>
          <w:sz w:val="24"/>
          <w:szCs w:val="24"/>
          <w:lang w:eastAsia="hr-HR"/>
        </w:rPr>
        <w:t>Subvencije kamata za poticanu stanogradnju</w:t>
      </w:r>
      <w:r w:rsidRPr="00EF1294">
        <w:rPr>
          <w:rFonts w:ascii="Times New Roman" w:eastAsia="Times New Roman" w:hAnsi="Times New Roman" w:cs="Times New Roman"/>
          <w:i/>
          <w:iCs/>
          <w:sz w:val="24"/>
          <w:szCs w:val="24"/>
          <w:lang w:eastAsia="hr-HR"/>
        </w:rPr>
        <w:t xml:space="preserve"> - </w:t>
      </w:r>
      <w:r w:rsidRPr="00EF1294">
        <w:rPr>
          <w:rFonts w:ascii="Times New Roman" w:eastAsia="Times New Roman" w:hAnsi="Times New Roman" w:cs="Times New Roman"/>
          <w:sz w:val="24"/>
          <w:szCs w:val="24"/>
          <w:lang w:eastAsia="hr-HR"/>
        </w:rPr>
        <w:t xml:space="preserve">Grad je subvencionirao kamate na kredite za 23 osobe. </w:t>
      </w:r>
    </w:p>
    <w:p w14:paraId="77022053"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sz w:val="24"/>
          <w:szCs w:val="24"/>
          <w:lang w:eastAsia="hr-HR"/>
        </w:rPr>
        <w:t>Aktivnost je izvršena u vrijednosti od 64,37% planiranog iznosa.</w:t>
      </w:r>
    </w:p>
    <w:p w14:paraId="279F1467"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i/>
          <w:iCs/>
          <w:sz w:val="24"/>
          <w:szCs w:val="24"/>
          <w:lang w:eastAsia="hr-HR"/>
        </w:rPr>
        <w:t>Pomoć za kupnju udžbenika obiteljima u socijalnoj potrebi</w:t>
      </w:r>
      <w:r w:rsidRPr="00EF1294">
        <w:rPr>
          <w:rFonts w:ascii="Times New Roman" w:eastAsia="Times New Roman" w:hAnsi="Times New Roman" w:cs="Times New Roman"/>
          <w:i/>
          <w:iCs/>
          <w:sz w:val="24"/>
          <w:szCs w:val="24"/>
          <w:lang w:eastAsia="hr-HR"/>
        </w:rPr>
        <w:t xml:space="preserve"> -</w:t>
      </w:r>
      <w:r w:rsidRPr="00EF1294">
        <w:rPr>
          <w:rFonts w:ascii="Times New Roman" w:eastAsia="Times New Roman" w:hAnsi="Times New Roman" w:cs="Times New Roman"/>
          <w:sz w:val="24"/>
          <w:szCs w:val="24"/>
          <w:lang w:eastAsia="hr-HR"/>
        </w:rPr>
        <w:t xml:space="preserve"> pravo je  ostvarilo 38 obitelji. </w:t>
      </w:r>
    </w:p>
    <w:p w14:paraId="1CDE7DD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99,74% od planiranog iznosa. </w:t>
      </w:r>
    </w:p>
    <w:p w14:paraId="1E8DC94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Porečka božićnica za osobe starije životne dobi</w:t>
      </w:r>
      <w:r w:rsidRPr="00EF1294">
        <w:rPr>
          <w:rFonts w:ascii="Times New Roman" w:eastAsia="Times New Roman" w:hAnsi="Times New Roman" w:cs="Times New Roman"/>
          <w:i/>
          <w:iCs/>
          <w:sz w:val="24"/>
          <w:szCs w:val="24"/>
          <w:lang w:eastAsia="hr-HR"/>
        </w:rPr>
        <w:t xml:space="preserve"> – </w:t>
      </w:r>
      <w:r w:rsidRPr="00EF1294">
        <w:rPr>
          <w:rFonts w:ascii="Times New Roman" w:eastAsia="Times New Roman" w:hAnsi="Times New Roman" w:cs="Times New Roman"/>
          <w:sz w:val="24"/>
          <w:szCs w:val="24"/>
          <w:lang w:eastAsia="hr-HR"/>
        </w:rPr>
        <w:t xml:space="preserve">naknada je iznosila 111,49 eura po osobi, isplaćena je za 3232 osobe. </w:t>
      </w:r>
    </w:p>
    <w:p w14:paraId="406FFA3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68,73%  od planiranog iznosa.</w:t>
      </w:r>
    </w:p>
    <w:p w14:paraId="22DF041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Naknade za grobna mjesta HR braniteljima Domovinskog rata</w:t>
      </w:r>
      <w:r w:rsidRPr="00EF1294">
        <w:rPr>
          <w:rFonts w:ascii="Times New Roman" w:eastAsia="Times New Roman" w:hAnsi="Times New Roman" w:cs="Times New Roman"/>
          <w:i/>
          <w:iCs/>
          <w:sz w:val="24"/>
          <w:szCs w:val="24"/>
          <w:lang w:eastAsia="hr-HR"/>
        </w:rPr>
        <w:t xml:space="preserve"> – </w:t>
      </w:r>
      <w:r w:rsidRPr="00EF1294">
        <w:rPr>
          <w:rFonts w:ascii="Times New Roman" w:eastAsia="Times New Roman" w:hAnsi="Times New Roman" w:cs="Times New Roman"/>
          <w:sz w:val="24"/>
          <w:szCs w:val="24"/>
          <w:lang w:eastAsia="hr-HR"/>
        </w:rPr>
        <w:t xml:space="preserve">naknada je isplaćena za 3 branitelja. </w:t>
      </w:r>
    </w:p>
    <w:p w14:paraId="60ADE19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68,62% od planiranog iznosa.</w:t>
      </w:r>
    </w:p>
    <w:p w14:paraId="09B35C62"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Ostale potrebe u socijalnoj skrbi</w:t>
      </w:r>
      <w:r w:rsidRPr="00EF1294">
        <w:rPr>
          <w:rFonts w:ascii="Times New Roman" w:eastAsia="Times New Roman" w:hAnsi="Times New Roman" w:cs="Times New Roman"/>
          <w:sz w:val="24"/>
          <w:szCs w:val="24"/>
          <w:lang w:eastAsia="hr-HR"/>
        </w:rPr>
        <w:t xml:space="preserve">  - podmireni su troškovi najma stana za djelatnike Hrvatskog zavoda za socijalni rad, poslovi opremanja novih radnih prostorija Centra za pružanje usluga u zajednici Zdravi grad Poreč, te zakupnine i najamnine za potrebe rada Centra za pružanje usluga u zajednici Zdravi grad Poreč.</w:t>
      </w:r>
    </w:p>
    <w:p w14:paraId="40EBD3DF"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bookmarkStart w:id="119" w:name="_Hlk130918108"/>
      <w:r w:rsidRPr="00EF1294">
        <w:rPr>
          <w:rFonts w:ascii="Times New Roman" w:eastAsia="Times New Roman" w:hAnsi="Times New Roman" w:cs="Times New Roman"/>
          <w:sz w:val="24"/>
          <w:szCs w:val="24"/>
          <w:lang w:eastAsia="hr-HR"/>
        </w:rPr>
        <w:t xml:space="preserve">Aktivnost je izvršena u vrijednost 44,34% od planiranog iznosa. </w:t>
      </w:r>
    </w:p>
    <w:p w14:paraId="322BFBA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sz w:val="24"/>
          <w:szCs w:val="24"/>
          <w:lang w:eastAsia="hr-HR"/>
        </w:rPr>
        <w:t xml:space="preserve">Naknada za edukaciju radi prekvalifikacije iz teže u lakše </w:t>
      </w:r>
      <w:proofErr w:type="spellStart"/>
      <w:r w:rsidRPr="00EF1294">
        <w:rPr>
          <w:rFonts w:ascii="Times New Roman" w:eastAsia="Times New Roman" w:hAnsi="Times New Roman" w:cs="Times New Roman"/>
          <w:b/>
          <w:bCs/>
          <w:sz w:val="24"/>
          <w:szCs w:val="24"/>
          <w:lang w:eastAsia="hr-HR"/>
        </w:rPr>
        <w:t>zapošljiva</w:t>
      </w:r>
      <w:proofErr w:type="spellEnd"/>
      <w:r w:rsidRPr="00EF1294">
        <w:rPr>
          <w:rFonts w:ascii="Times New Roman" w:eastAsia="Times New Roman" w:hAnsi="Times New Roman" w:cs="Times New Roman"/>
          <w:b/>
          <w:bCs/>
          <w:sz w:val="24"/>
          <w:szCs w:val="24"/>
          <w:lang w:eastAsia="hr-HR"/>
        </w:rPr>
        <w:t xml:space="preserve"> zanimanja –</w:t>
      </w:r>
      <w:bookmarkEnd w:id="119"/>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 xml:space="preserve">u 2025. godini nije zaprimljen niti jedan zahtjev za ovu vrstu naknade. </w:t>
      </w:r>
    </w:p>
    <w:p w14:paraId="5C62609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nije izvršena.</w:t>
      </w:r>
    </w:p>
    <w:p w14:paraId="451FF3F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Kapitalni projekt</w:t>
      </w:r>
      <w:r w:rsidRPr="00EF1294">
        <w:rPr>
          <w:rFonts w:ascii="Times New Roman" w:eastAsia="Times New Roman" w:hAnsi="Times New Roman" w:cs="Times New Roman"/>
          <w:sz w:val="24"/>
          <w:szCs w:val="24"/>
          <w:lang w:eastAsia="hr-HR"/>
        </w:rPr>
        <w:t>:</w:t>
      </w:r>
    </w:p>
    <w:p w14:paraId="75DF41A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Dogradnja Doma za starije i nemoćne osobe </w:t>
      </w:r>
      <w:r w:rsidRPr="00EF1294">
        <w:rPr>
          <w:rFonts w:ascii="Times New Roman" w:eastAsia="Times New Roman" w:hAnsi="Times New Roman" w:cs="Times New Roman"/>
          <w:sz w:val="24"/>
          <w:szCs w:val="24"/>
          <w:lang w:eastAsia="hr-HR"/>
        </w:rPr>
        <w:t>– krajem 2025. godine započeli su radovi dogradnje Doma za starije i nemoćne osobe u Poreču.</w:t>
      </w:r>
    </w:p>
    <w:p w14:paraId="10E6148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2,07% od planiranog iznosa.</w:t>
      </w:r>
    </w:p>
    <w:p w14:paraId="65AE8B3B"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u w:val="single"/>
          <w:lang w:eastAsia="hr-HR"/>
        </w:rPr>
      </w:pPr>
      <w:r w:rsidRPr="00EF1294">
        <w:rPr>
          <w:rFonts w:ascii="Times New Roman" w:eastAsia="Times New Roman" w:hAnsi="Times New Roman" w:cs="Times New Roman"/>
          <w:sz w:val="24"/>
          <w:szCs w:val="24"/>
          <w:u w:val="single"/>
          <w:lang w:eastAsia="hr-HR"/>
        </w:rPr>
        <w:t>Tekući projekti:</w:t>
      </w:r>
      <w:r w:rsidRPr="00EF1294">
        <w:rPr>
          <w:rFonts w:ascii="Times New Roman" w:eastAsia="Times New Roman" w:hAnsi="Times New Roman" w:cs="Times New Roman"/>
          <w:b/>
          <w:bCs/>
          <w:sz w:val="24"/>
          <w:szCs w:val="24"/>
          <w:u w:val="single"/>
          <w:lang w:eastAsia="hr-HR"/>
        </w:rPr>
        <w:t xml:space="preserve"> </w:t>
      </w:r>
    </w:p>
    <w:p w14:paraId="742050D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Subvencije kamata za kupnju prvog stana</w:t>
      </w:r>
      <w:r w:rsidRPr="00EF1294">
        <w:rPr>
          <w:rFonts w:ascii="Times New Roman" w:eastAsia="Times New Roman" w:hAnsi="Times New Roman" w:cs="Times New Roman"/>
          <w:i/>
          <w:iCs/>
          <w:sz w:val="24"/>
          <w:szCs w:val="24"/>
          <w:lang w:eastAsia="hr-HR"/>
        </w:rPr>
        <w:t xml:space="preserve"> - </w:t>
      </w:r>
      <w:r w:rsidRPr="00EF1294">
        <w:rPr>
          <w:rFonts w:ascii="Times New Roman" w:eastAsia="Times New Roman" w:hAnsi="Times New Roman" w:cs="Times New Roman"/>
          <w:sz w:val="24"/>
          <w:szCs w:val="24"/>
          <w:lang w:eastAsia="hr-HR"/>
        </w:rPr>
        <w:t xml:space="preserve">planiranim sredstvima Grad subvencionira dio kamate (2%) za 3 korisnika kredita. </w:t>
      </w:r>
    </w:p>
    <w:bookmarkEnd w:id="118"/>
    <w:p w14:paraId="16CB26D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od 96,77%  planiranog iznosa.</w:t>
      </w:r>
    </w:p>
    <w:p w14:paraId="0A9E105A" w14:textId="77777777" w:rsidR="00EF1294" w:rsidRPr="00EF1294" w:rsidRDefault="00EF1294" w:rsidP="00EF1294">
      <w:pPr>
        <w:spacing w:after="0" w:line="240" w:lineRule="auto"/>
        <w:rPr>
          <w:rFonts w:ascii="Times New Roman" w:eastAsia="Times New Roman" w:hAnsi="Times New Roman" w:cs="Times New Roman"/>
          <w:b/>
          <w:bCs/>
          <w:i/>
          <w:iCs/>
          <w:sz w:val="24"/>
          <w:szCs w:val="24"/>
          <w:lang w:eastAsia="hr-HR"/>
        </w:rPr>
      </w:pPr>
      <w:bookmarkStart w:id="120" w:name="_Hlk101607405"/>
      <w:r w:rsidRPr="00EF1294">
        <w:rPr>
          <w:rFonts w:ascii="Times New Roman" w:eastAsia="Times New Roman" w:hAnsi="Times New Roman" w:cs="Times New Roman"/>
          <w:b/>
          <w:bCs/>
          <w:i/>
          <w:iCs/>
          <w:sz w:val="24"/>
          <w:szCs w:val="24"/>
          <w:lang w:eastAsia="hr-HR"/>
        </w:rPr>
        <w:t xml:space="preserve">Naknade za pomoć osobama zbog poslovno uvjetovanog otkaza </w:t>
      </w:r>
    </w:p>
    <w:bookmarkEnd w:id="120"/>
    <w:p w14:paraId="6CE6050A" w14:textId="77777777" w:rsidR="00EF1294" w:rsidRPr="00EF1294"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nije izvršena. </w:t>
      </w:r>
    </w:p>
    <w:p w14:paraId="4F5C4140"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Naknade za pomoć osobama u teškoj socijalno ekonomskoj situaciji uzrokovanoj porastom cijena energenata </w:t>
      </w:r>
      <w:r w:rsidRPr="00EF1294">
        <w:rPr>
          <w:rFonts w:ascii="Times New Roman" w:eastAsia="Times New Roman" w:hAnsi="Times New Roman" w:cs="Times New Roman"/>
          <w:sz w:val="24"/>
          <w:szCs w:val="24"/>
          <w:lang w:eastAsia="hr-HR"/>
        </w:rPr>
        <w:t xml:space="preserve">- Isplaćeno je 76 naknada za 54 obitelji. </w:t>
      </w:r>
    </w:p>
    <w:p w14:paraId="21400E6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55,01% od planiranog iznosa</w:t>
      </w:r>
    </w:p>
    <w:p w14:paraId="3174D983" w14:textId="77777777" w:rsidR="00EF1294" w:rsidRPr="00EF1294"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52"/>
        <w:gridCol w:w="1338"/>
        <w:gridCol w:w="1224"/>
        <w:gridCol w:w="1105"/>
      </w:tblGrid>
      <w:tr w:rsidR="00EF1294" w:rsidRPr="00EF1294" w14:paraId="73A9A014" w14:textId="77777777" w:rsidTr="008A006D">
        <w:tc>
          <w:tcPr>
            <w:tcW w:w="2722" w:type="dxa"/>
            <w:shd w:val="clear" w:color="auto" w:fill="auto"/>
          </w:tcPr>
          <w:p w14:paraId="6AC93F7E"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 rezultata</w:t>
            </w:r>
          </w:p>
        </w:tc>
        <w:tc>
          <w:tcPr>
            <w:tcW w:w="2552" w:type="dxa"/>
            <w:shd w:val="clear" w:color="auto" w:fill="auto"/>
          </w:tcPr>
          <w:p w14:paraId="4595BADC"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1C2E6DF4"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338" w:type="dxa"/>
            <w:shd w:val="clear" w:color="auto" w:fill="auto"/>
          </w:tcPr>
          <w:p w14:paraId="3C3CEFED"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224" w:type="dxa"/>
            <w:shd w:val="clear" w:color="auto" w:fill="auto"/>
          </w:tcPr>
          <w:p w14:paraId="08CD191D"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2025.</w:t>
            </w:r>
          </w:p>
        </w:tc>
        <w:tc>
          <w:tcPr>
            <w:tcW w:w="1105" w:type="dxa"/>
            <w:shd w:val="clear" w:color="auto" w:fill="auto"/>
          </w:tcPr>
          <w:p w14:paraId="3F4921FC"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2025.</w:t>
            </w:r>
          </w:p>
        </w:tc>
      </w:tr>
      <w:tr w:rsidR="00EF1294" w:rsidRPr="00EF1294" w14:paraId="151E443D" w14:textId="77777777" w:rsidTr="008A006D">
        <w:tc>
          <w:tcPr>
            <w:tcW w:w="2722" w:type="dxa"/>
            <w:shd w:val="clear" w:color="auto" w:fill="auto"/>
          </w:tcPr>
          <w:p w14:paraId="4D6F0FC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Starijim i nemoćnim  korisnicima pružene usluge smještaja u Domu za starije i nemoćne osobe</w:t>
            </w:r>
          </w:p>
        </w:tc>
        <w:tc>
          <w:tcPr>
            <w:tcW w:w="2552" w:type="dxa"/>
            <w:shd w:val="clear" w:color="auto" w:fill="auto"/>
          </w:tcPr>
          <w:p w14:paraId="38BE4B7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Institucionalna skrb smještaja starijih i nemoćnih, pokretnih i nepokretnih korisnika  u stambenom i u odjelu za pojačanu skrb i njegu </w:t>
            </w:r>
          </w:p>
        </w:tc>
        <w:tc>
          <w:tcPr>
            <w:tcW w:w="1338" w:type="dxa"/>
            <w:shd w:val="clear" w:color="auto" w:fill="auto"/>
          </w:tcPr>
          <w:p w14:paraId="776126A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515F25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5FF140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5B0264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73</w:t>
            </w:r>
          </w:p>
        </w:tc>
        <w:tc>
          <w:tcPr>
            <w:tcW w:w="1105" w:type="dxa"/>
            <w:shd w:val="clear" w:color="auto" w:fill="auto"/>
          </w:tcPr>
          <w:p w14:paraId="01B8AA6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46D6DE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73</w:t>
            </w:r>
          </w:p>
        </w:tc>
      </w:tr>
      <w:tr w:rsidR="00EF1294" w:rsidRPr="00EF1294" w14:paraId="45D701F1" w14:textId="77777777" w:rsidTr="008A006D">
        <w:tc>
          <w:tcPr>
            <w:tcW w:w="2722" w:type="dxa"/>
            <w:shd w:val="clear" w:color="auto" w:fill="auto"/>
          </w:tcPr>
          <w:p w14:paraId="452C924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Korisnicima starije životne dobi pružene usluge poludnevnog boravka </w:t>
            </w:r>
          </w:p>
        </w:tc>
        <w:tc>
          <w:tcPr>
            <w:tcW w:w="2552" w:type="dxa"/>
            <w:shd w:val="clear" w:color="auto" w:fill="auto"/>
          </w:tcPr>
          <w:p w14:paraId="59F59260"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Izvaninstitucionalna skrb o starijim osoba kojima je potrebna pomoć i njega bez preuranjene institucionalizacije  </w:t>
            </w:r>
          </w:p>
        </w:tc>
        <w:tc>
          <w:tcPr>
            <w:tcW w:w="1338" w:type="dxa"/>
            <w:shd w:val="clear" w:color="auto" w:fill="auto"/>
          </w:tcPr>
          <w:p w14:paraId="3CFD572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E042FD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61ABC39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57C319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20</w:t>
            </w:r>
          </w:p>
        </w:tc>
        <w:tc>
          <w:tcPr>
            <w:tcW w:w="1105" w:type="dxa"/>
            <w:shd w:val="clear" w:color="auto" w:fill="auto"/>
          </w:tcPr>
          <w:p w14:paraId="5886E8E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AA20CE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20</w:t>
            </w:r>
          </w:p>
        </w:tc>
      </w:tr>
      <w:tr w:rsidR="00EF1294" w:rsidRPr="00EF1294" w14:paraId="72757D2C" w14:textId="77777777" w:rsidTr="008A006D">
        <w:tc>
          <w:tcPr>
            <w:tcW w:w="2722" w:type="dxa"/>
            <w:shd w:val="clear" w:color="auto" w:fill="auto"/>
          </w:tcPr>
          <w:p w14:paraId="6472619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 ortopedskih pomagala</w:t>
            </w:r>
          </w:p>
        </w:tc>
        <w:tc>
          <w:tcPr>
            <w:tcW w:w="2552" w:type="dxa"/>
            <w:shd w:val="clear" w:color="auto" w:fill="auto"/>
          </w:tcPr>
          <w:p w14:paraId="13163B3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Besplatna dostava, montaža i demontaža ortopedskih pomagala korisnicima programa Hospicij</w:t>
            </w:r>
          </w:p>
        </w:tc>
        <w:tc>
          <w:tcPr>
            <w:tcW w:w="1338" w:type="dxa"/>
            <w:shd w:val="clear" w:color="auto" w:fill="auto"/>
          </w:tcPr>
          <w:p w14:paraId="56EB702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13A253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p w14:paraId="4EB3814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773851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5C6A13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220</w:t>
            </w:r>
          </w:p>
        </w:tc>
        <w:tc>
          <w:tcPr>
            <w:tcW w:w="1105" w:type="dxa"/>
            <w:shd w:val="clear" w:color="auto" w:fill="auto"/>
          </w:tcPr>
          <w:p w14:paraId="3022D81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3C833B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230</w:t>
            </w:r>
          </w:p>
        </w:tc>
      </w:tr>
      <w:tr w:rsidR="00EF1294" w:rsidRPr="00EF1294" w14:paraId="0840926E" w14:textId="77777777" w:rsidTr="008A006D">
        <w:tc>
          <w:tcPr>
            <w:tcW w:w="2722" w:type="dxa"/>
            <w:shd w:val="clear" w:color="auto" w:fill="auto"/>
          </w:tcPr>
          <w:p w14:paraId="205004E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Podrška korisnicima-bolesnicima u terminalnoj fazi bolesti i članovima njihovih obitelji </w:t>
            </w:r>
          </w:p>
        </w:tc>
        <w:tc>
          <w:tcPr>
            <w:tcW w:w="2552" w:type="dxa"/>
            <w:shd w:val="clear" w:color="auto" w:fill="auto"/>
          </w:tcPr>
          <w:p w14:paraId="38DA19B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Briga o bolesniku u završnom stadiju bolesti, pružanjem podrške korisniku i njegovoj obitelji kod kuće</w:t>
            </w:r>
          </w:p>
        </w:tc>
        <w:tc>
          <w:tcPr>
            <w:tcW w:w="1338" w:type="dxa"/>
            <w:shd w:val="clear" w:color="auto" w:fill="auto"/>
          </w:tcPr>
          <w:p w14:paraId="221979F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668D59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3ED5F78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186372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c>
          <w:tcPr>
            <w:tcW w:w="1105" w:type="dxa"/>
            <w:shd w:val="clear" w:color="auto" w:fill="auto"/>
          </w:tcPr>
          <w:p w14:paraId="04FDF09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D029CA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r>
      <w:tr w:rsidR="00EF1294" w:rsidRPr="00EF1294" w14:paraId="76FD1994" w14:textId="77777777" w:rsidTr="008A006D">
        <w:tc>
          <w:tcPr>
            <w:tcW w:w="2722" w:type="dxa"/>
            <w:shd w:val="clear" w:color="auto" w:fill="auto"/>
          </w:tcPr>
          <w:p w14:paraId="303E3EA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socijalne usluge pomoći u kući</w:t>
            </w:r>
          </w:p>
        </w:tc>
        <w:tc>
          <w:tcPr>
            <w:tcW w:w="2552" w:type="dxa"/>
            <w:shd w:val="clear" w:color="auto" w:fill="auto"/>
          </w:tcPr>
          <w:p w14:paraId="5EF7864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Pružanje pomoći pripreme i dostave toplog obroka i pomoći i njege u kući korisnicima</w:t>
            </w:r>
          </w:p>
        </w:tc>
        <w:tc>
          <w:tcPr>
            <w:tcW w:w="1338" w:type="dxa"/>
            <w:shd w:val="clear" w:color="auto" w:fill="auto"/>
          </w:tcPr>
          <w:p w14:paraId="58E84A2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271C8F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423826F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F3BAD2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21</w:t>
            </w:r>
          </w:p>
        </w:tc>
        <w:tc>
          <w:tcPr>
            <w:tcW w:w="1105" w:type="dxa"/>
            <w:shd w:val="clear" w:color="auto" w:fill="auto"/>
          </w:tcPr>
          <w:p w14:paraId="2F6E2EF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10DBC4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30</w:t>
            </w:r>
          </w:p>
        </w:tc>
      </w:tr>
      <w:tr w:rsidR="00EF1294" w:rsidRPr="00EF1294" w14:paraId="14E7E4F7" w14:textId="77777777" w:rsidTr="008A006D">
        <w:tc>
          <w:tcPr>
            <w:tcW w:w="2722" w:type="dxa"/>
            <w:shd w:val="clear" w:color="auto" w:fill="auto"/>
          </w:tcPr>
          <w:p w14:paraId="66CB338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naknada za podmirenje troškova stanovanja u novcu</w:t>
            </w:r>
          </w:p>
        </w:tc>
        <w:tc>
          <w:tcPr>
            <w:tcW w:w="2552" w:type="dxa"/>
            <w:shd w:val="clear" w:color="auto" w:fill="auto"/>
          </w:tcPr>
          <w:p w14:paraId="1C84D07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Podrška korisnicima (samcima i obitelji) u podmirenju troškova stanovanja u novcu </w:t>
            </w:r>
          </w:p>
        </w:tc>
        <w:tc>
          <w:tcPr>
            <w:tcW w:w="1338" w:type="dxa"/>
            <w:shd w:val="clear" w:color="auto" w:fill="auto"/>
          </w:tcPr>
          <w:p w14:paraId="2E3EE3F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DBD2A9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D16C55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D9E153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78</w:t>
            </w:r>
          </w:p>
        </w:tc>
        <w:tc>
          <w:tcPr>
            <w:tcW w:w="1105" w:type="dxa"/>
            <w:shd w:val="clear" w:color="auto" w:fill="auto"/>
          </w:tcPr>
          <w:p w14:paraId="04A1B58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ABECDB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76</w:t>
            </w:r>
          </w:p>
        </w:tc>
      </w:tr>
      <w:tr w:rsidR="00EF1294" w:rsidRPr="00EF1294" w14:paraId="4E37AAD9" w14:textId="77777777" w:rsidTr="008A006D">
        <w:tc>
          <w:tcPr>
            <w:tcW w:w="2722" w:type="dxa"/>
            <w:shd w:val="clear" w:color="auto" w:fill="auto"/>
          </w:tcPr>
          <w:p w14:paraId="1F47A3A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jednokratnih pomoći</w:t>
            </w:r>
          </w:p>
        </w:tc>
        <w:tc>
          <w:tcPr>
            <w:tcW w:w="2552" w:type="dxa"/>
            <w:shd w:val="clear" w:color="auto" w:fill="auto"/>
          </w:tcPr>
          <w:p w14:paraId="1A5D57C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Jednokratna novčana podrška korisnicima (samcima i obitelji) u podmirenju trenutačnih materijalnih teškoća  </w:t>
            </w:r>
          </w:p>
        </w:tc>
        <w:tc>
          <w:tcPr>
            <w:tcW w:w="1338" w:type="dxa"/>
            <w:shd w:val="clear" w:color="auto" w:fill="auto"/>
          </w:tcPr>
          <w:p w14:paraId="09FCD2D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3317DB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5CB18A4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211F49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120</w:t>
            </w:r>
          </w:p>
        </w:tc>
        <w:tc>
          <w:tcPr>
            <w:tcW w:w="1105" w:type="dxa"/>
            <w:shd w:val="clear" w:color="auto" w:fill="auto"/>
          </w:tcPr>
          <w:p w14:paraId="25E062C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C3A28B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127</w:t>
            </w:r>
          </w:p>
        </w:tc>
      </w:tr>
      <w:tr w:rsidR="00EF1294" w:rsidRPr="00EF1294" w14:paraId="03BF1B44" w14:textId="77777777" w:rsidTr="008A006D">
        <w:tc>
          <w:tcPr>
            <w:tcW w:w="2722" w:type="dxa"/>
            <w:shd w:val="clear" w:color="auto" w:fill="auto"/>
          </w:tcPr>
          <w:p w14:paraId="48A2288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korisnika naknade za dopunsku zaštitu korisnika NOB-a </w:t>
            </w:r>
          </w:p>
        </w:tc>
        <w:tc>
          <w:tcPr>
            <w:tcW w:w="2552" w:type="dxa"/>
            <w:shd w:val="clear" w:color="auto" w:fill="auto"/>
          </w:tcPr>
          <w:p w14:paraId="0FFA0A9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Sudionik NOB-a s malom mirovinom ostvaruje pravo na mjesečnu naknadu za dopunsku zaštitu</w:t>
            </w:r>
          </w:p>
        </w:tc>
        <w:tc>
          <w:tcPr>
            <w:tcW w:w="1338" w:type="dxa"/>
            <w:shd w:val="clear" w:color="auto" w:fill="auto"/>
          </w:tcPr>
          <w:p w14:paraId="06749E7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2EF244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6B4E84D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E4BF56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w:t>
            </w:r>
          </w:p>
        </w:tc>
        <w:tc>
          <w:tcPr>
            <w:tcW w:w="1105" w:type="dxa"/>
            <w:shd w:val="clear" w:color="auto" w:fill="auto"/>
          </w:tcPr>
          <w:p w14:paraId="0312C95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2C2BC5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w:t>
            </w:r>
          </w:p>
        </w:tc>
      </w:tr>
      <w:tr w:rsidR="00EF1294" w:rsidRPr="00EF1294" w14:paraId="53C2064E" w14:textId="77777777" w:rsidTr="008A006D">
        <w:tc>
          <w:tcPr>
            <w:tcW w:w="2722" w:type="dxa"/>
            <w:shd w:val="clear" w:color="auto" w:fill="auto"/>
          </w:tcPr>
          <w:p w14:paraId="5585ADC7"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Svim umirovljenicima  s malim prihodima isplaćena mjesečna naknada</w:t>
            </w:r>
          </w:p>
        </w:tc>
        <w:tc>
          <w:tcPr>
            <w:tcW w:w="2552" w:type="dxa"/>
            <w:shd w:val="clear" w:color="auto" w:fill="auto"/>
          </w:tcPr>
          <w:p w14:paraId="046898B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Umirovljenicima s prihodima do 240,00 eura isplaćuje se mjesečna naknada kao oblik pomoći u podmirenju osnovnih životnih potreba </w:t>
            </w:r>
          </w:p>
        </w:tc>
        <w:tc>
          <w:tcPr>
            <w:tcW w:w="1338" w:type="dxa"/>
            <w:shd w:val="clear" w:color="auto" w:fill="auto"/>
          </w:tcPr>
          <w:p w14:paraId="3BB7033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70315F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C6DAAE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korisnika-umirovljenika</w:t>
            </w:r>
          </w:p>
        </w:tc>
        <w:tc>
          <w:tcPr>
            <w:tcW w:w="1224" w:type="dxa"/>
            <w:shd w:val="clear" w:color="auto" w:fill="auto"/>
          </w:tcPr>
          <w:p w14:paraId="2642063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DF4F22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8F98B6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86660E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19</w:t>
            </w:r>
          </w:p>
        </w:tc>
        <w:tc>
          <w:tcPr>
            <w:tcW w:w="1105" w:type="dxa"/>
            <w:shd w:val="clear" w:color="auto" w:fill="auto"/>
          </w:tcPr>
          <w:p w14:paraId="7A9FB63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C1E15F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93DE21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616CCF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16</w:t>
            </w:r>
          </w:p>
        </w:tc>
      </w:tr>
      <w:tr w:rsidR="00EF1294" w:rsidRPr="00EF1294" w14:paraId="3F171B77" w14:textId="77777777" w:rsidTr="008A006D">
        <w:tc>
          <w:tcPr>
            <w:tcW w:w="2722" w:type="dxa"/>
            <w:shd w:val="clear" w:color="auto" w:fill="auto"/>
          </w:tcPr>
          <w:p w14:paraId="5578D1B9"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naknada za podmirenje troškova stanovanja u naravi</w:t>
            </w:r>
          </w:p>
        </w:tc>
        <w:tc>
          <w:tcPr>
            <w:tcW w:w="2552" w:type="dxa"/>
            <w:shd w:val="clear" w:color="auto" w:fill="auto"/>
          </w:tcPr>
          <w:p w14:paraId="17129BE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Podrška korisnicima (samcima i obitelji) u podmirenju troškova stanovanja u naravi </w:t>
            </w:r>
          </w:p>
        </w:tc>
        <w:tc>
          <w:tcPr>
            <w:tcW w:w="1338" w:type="dxa"/>
            <w:shd w:val="clear" w:color="auto" w:fill="auto"/>
          </w:tcPr>
          <w:p w14:paraId="3FF46DE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F29D1A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225BA74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12CA1C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846895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110</w:t>
            </w:r>
          </w:p>
        </w:tc>
        <w:tc>
          <w:tcPr>
            <w:tcW w:w="1105" w:type="dxa"/>
            <w:shd w:val="clear" w:color="auto" w:fill="auto"/>
          </w:tcPr>
          <w:p w14:paraId="650E82E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8BFA9C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BE158C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81</w:t>
            </w:r>
          </w:p>
        </w:tc>
      </w:tr>
      <w:tr w:rsidR="00EF1294" w:rsidRPr="00EF1294" w14:paraId="4F892C3C" w14:textId="77777777" w:rsidTr="008A006D">
        <w:tc>
          <w:tcPr>
            <w:tcW w:w="2722" w:type="dxa"/>
            <w:shd w:val="clear" w:color="auto" w:fill="auto"/>
          </w:tcPr>
          <w:p w14:paraId="748569F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Podmirenje troškova pogreba</w:t>
            </w:r>
          </w:p>
        </w:tc>
        <w:tc>
          <w:tcPr>
            <w:tcW w:w="2552" w:type="dxa"/>
            <w:shd w:val="clear" w:color="auto" w:fill="auto"/>
          </w:tcPr>
          <w:p w14:paraId="3D3FECD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Preminulim osobama bez bližih srodnika ili skrbnika podmiruju se troškovi pogreba</w:t>
            </w:r>
          </w:p>
        </w:tc>
        <w:tc>
          <w:tcPr>
            <w:tcW w:w="1338" w:type="dxa"/>
            <w:shd w:val="clear" w:color="auto" w:fill="auto"/>
          </w:tcPr>
          <w:p w14:paraId="586EF87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43E8B5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korisnika </w:t>
            </w:r>
          </w:p>
        </w:tc>
        <w:tc>
          <w:tcPr>
            <w:tcW w:w="1224" w:type="dxa"/>
            <w:shd w:val="clear" w:color="auto" w:fill="auto"/>
          </w:tcPr>
          <w:p w14:paraId="5E74D64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34D792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c>
          <w:tcPr>
            <w:tcW w:w="1105" w:type="dxa"/>
            <w:shd w:val="clear" w:color="auto" w:fill="auto"/>
          </w:tcPr>
          <w:p w14:paraId="0E2D7D5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22E914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0</w:t>
            </w:r>
          </w:p>
        </w:tc>
      </w:tr>
      <w:tr w:rsidR="00EF1294" w:rsidRPr="00EF1294" w14:paraId="564E0FD5" w14:textId="77777777" w:rsidTr="008A006D">
        <w:tc>
          <w:tcPr>
            <w:tcW w:w="2722" w:type="dxa"/>
            <w:shd w:val="clear" w:color="auto" w:fill="auto"/>
          </w:tcPr>
          <w:p w14:paraId="5C72DDE7"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Korisnici prigodnih pomoći ( prigodnog poklon paketa) </w:t>
            </w:r>
          </w:p>
        </w:tc>
        <w:tc>
          <w:tcPr>
            <w:tcW w:w="2552" w:type="dxa"/>
            <w:shd w:val="clear" w:color="auto" w:fill="auto"/>
          </w:tcPr>
          <w:p w14:paraId="3DB7CB2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Prigodom božićnih i  novogodišnjih</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sz w:val="20"/>
                <w:szCs w:val="20"/>
                <w:lang w:eastAsia="hr-HR"/>
              </w:rPr>
              <w:t xml:space="preserve">blagdana daruje se prigodnim poklonima korisnike u domovima za starije i nemoćne osobe, djecu u </w:t>
            </w:r>
            <w:r w:rsidRPr="00EF1294">
              <w:rPr>
                <w:rFonts w:ascii="Times New Roman" w:eastAsia="Times New Roman" w:hAnsi="Times New Roman" w:cs="Times New Roman"/>
                <w:sz w:val="20"/>
                <w:szCs w:val="20"/>
                <w:lang w:eastAsia="hr-HR"/>
              </w:rPr>
              <w:lastRenderedPageBreak/>
              <w:t xml:space="preserve">udomiteljskim obiteljima i osobe s invaliditetom </w:t>
            </w:r>
          </w:p>
        </w:tc>
        <w:tc>
          <w:tcPr>
            <w:tcW w:w="1338" w:type="dxa"/>
            <w:shd w:val="clear" w:color="auto" w:fill="auto"/>
          </w:tcPr>
          <w:p w14:paraId="4EFA322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F639DF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5BB11B9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47BAB7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394</w:t>
            </w:r>
          </w:p>
        </w:tc>
        <w:tc>
          <w:tcPr>
            <w:tcW w:w="1105" w:type="dxa"/>
            <w:shd w:val="clear" w:color="auto" w:fill="auto"/>
          </w:tcPr>
          <w:p w14:paraId="076D147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EB73A8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437</w:t>
            </w:r>
          </w:p>
        </w:tc>
      </w:tr>
      <w:tr w:rsidR="00EF1294" w:rsidRPr="00EF1294" w14:paraId="20FD9703" w14:textId="77777777" w:rsidTr="008A006D">
        <w:tc>
          <w:tcPr>
            <w:tcW w:w="2722" w:type="dxa"/>
            <w:shd w:val="clear" w:color="auto" w:fill="auto"/>
          </w:tcPr>
          <w:p w14:paraId="0BC24BB4"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Korisnici  „socijalne košarice“</w:t>
            </w:r>
          </w:p>
        </w:tc>
        <w:tc>
          <w:tcPr>
            <w:tcW w:w="2552" w:type="dxa"/>
            <w:shd w:val="clear" w:color="auto" w:fill="auto"/>
          </w:tcPr>
          <w:p w14:paraId="37DEEC64"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Korisnicima u socijalnoj potrebi dostavlja se mjesečni paket živežnih namirnica</w:t>
            </w:r>
          </w:p>
        </w:tc>
        <w:tc>
          <w:tcPr>
            <w:tcW w:w="1338" w:type="dxa"/>
            <w:shd w:val="clear" w:color="auto" w:fill="auto"/>
          </w:tcPr>
          <w:p w14:paraId="7E1F946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C8D896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7CDD785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75F148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15</w:t>
            </w:r>
          </w:p>
        </w:tc>
        <w:tc>
          <w:tcPr>
            <w:tcW w:w="1105" w:type="dxa"/>
            <w:shd w:val="clear" w:color="auto" w:fill="auto"/>
          </w:tcPr>
          <w:p w14:paraId="75A32E0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02971C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15</w:t>
            </w:r>
          </w:p>
        </w:tc>
      </w:tr>
      <w:tr w:rsidR="00EF1294" w:rsidRPr="00EF1294" w14:paraId="0BEC397E" w14:textId="77777777" w:rsidTr="008A006D">
        <w:tc>
          <w:tcPr>
            <w:tcW w:w="2722" w:type="dxa"/>
            <w:shd w:val="clear" w:color="auto" w:fill="auto"/>
          </w:tcPr>
          <w:p w14:paraId="3B9713C6"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besplatnih usluga psiho-socijalne podrške</w:t>
            </w:r>
          </w:p>
        </w:tc>
        <w:tc>
          <w:tcPr>
            <w:tcW w:w="2552" w:type="dxa"/>
            <w:shd w:val="clear" w:color="auto" w:fill="auto"/>
          </w:tcPr>
          <w:p w14:paraId="2DDE69EC"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Korisnicima iz obitelji u socijalnoj potrebi usluge psiho-socijalne podrške u Savjetovalištu pružaju se besplatno</w:t>
            </w:r>
          </w:p>
        </w:tc>
        <w:tc>
          <w:tcPr>
            <w:tcW w:w="1338" w:type="dxa"/>
            <w:shd w:val="clear" w:color="auto" w:fill="auto"/>
          </w:tcPr>
          <w:p w14:paraId="4892582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14CACB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658A5BB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7EE668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c>
          <w:tcPr>
            <w:tcW w:w="1105" w:type="dxa"/>
            <w:shd w:val="clear" w:color="auto" w:fill="auto"/>
          </w:tcPr>
          <w:p w14:paraId="5FDF64F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830319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0</w:t>
            </w:r>
          </w:p>
        </w:tc>
      </w:tr>
      <w:tr w:rsidR="00EF1294" w:rsidRPr="00EF1294" w14:paraId="477AF9C2" w14:textId="77777777" w:rsidTr="008A006D">
        <w:tc>
          <w:tcPr>
            <w:tcW w:w="2722" w:type="dxa"/>
            <w:shd w:val="clear" w:color="auto" w:fill="auto"/>
          </w:tcPr>
          <w:p w14:paraId="0066480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naknade za prehranu dojenčadi</w:t>
            </w:r>
          </w:p>
        </w:tc>
        <w:tc>
          <w:tcPr>
            <w:tcW w:w="2552" w:type="dxa"/>
            <w:shd w:val="clear" w:color="auto" w:fill="auto"/>
          </w:tcPr>
          <w:p w14:paraId="6EE50EC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Pomoć u plaćanju troškova hrane za dojenčad odobrava se korisnicima u socijalnoj potrebi kao oblik pomoći u skrbi o djetetu u najranijoj dobi</w:t>
            </w:r>
          </w:p>
        </w:tc>
        <w:tc>
          <w:tcPr>
            <w:tcW w:w="1338" w:type="dxa"/>
            <w:shd w:val="clear" w:color="auto" w:fill="auto"/>
          </w:tcPr>
          <w:p w14:paraId="6475B06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1FD573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3F0836E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92FAFF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w:t>
            </w:r>
          </w:p>
        </w:tc>
        <w:tc>
          <w:tcPr>
            <w:tcW w:w="1105" w:type="dxa"/>
            <w:shd w:val="clear" w:color="auto" w:fill="auto"/>
          </w:tcPr>
          <w:p w14:paraId="757E3AF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6AA1F2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0</w:t>
            </w:r>
          </w:p>
        </w:tc>
      </w:tr>
      <w:tr w:rsidR="00EF1294" w:rsidRPr="00EF1294" w14:paraId="5E1A308C" w14:textId="77777777" w:rsidTr="008A006D">
        <w:tc>
          <w:tcPr>
            <w:tcW w:w="2722" w:type="dxa"/>
            <w:shd w:val="clear" w:color="auto" w:fill="auto"/>
          </w:tcPr>
          <w:p w14:paraId="53CC5D5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Korisnicima u socijalnoj potrebi podmireni troškovi prijevoza u srednje škole</w:t>
            </w:r>
          </w:p>
        </w:tc>
        <w:tc>
          <w:tcPr>
            <w:tcW w:w="2552" w:type="dxa"/>
            <w:shd w:val="clear" w:color="auto" w:fill="auto"/>
          </w:tcPr>
          <w:p w14:paraId="6225D8F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Učenicima iz obitelji u socijalnoj potrebi i učenicima s teškoćama podmiruju se troškovi prijevoza u punom iznosu vozne karte kao oblik pomoći u školovanju djeteta</w:t>
            </w:r>
          </w:p>
        </w:tc>
        <w:tc>
          <w:tcPr>
            <w:tcW w:w="1338" w:type="dxa"/>
            <w:shd w:val="clear" w:color="auto" w:fill="auto"/>
          </w:tcPr>
          <w:p w14:paraId="6100D64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828CF6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50AAC24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1EBAF1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9A950B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15</w:t>
            </w:r>
          </w:p>
        </w:tc>
        <w:tc>
          <w:tcPr>
            <w:tcW w:w="1105" w:type="dxa"/>
            <w:shd w:val="clear" w:color="auto" w:fill="auto"/>
          </w:tcPr>
          <w:p w14:paraId="3F8A2EE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3365D7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7AD4AC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23</w:t>
            </w:r>
          </w:p>
        </w:tc>
      </w:tr>
      <w:tr w:rsidR="00EF1294" w:rsidRPr="00EF1294" w14:paraId="1B1C9C1D" w14:textId="77777777" w:rsidTr="008A006D">
        <w:tc>
          <w:tcPr>
            <w:tcW w:w="2722" w:type="dxa"/>
            <w:shd w:val="clear" w:color="auto" w:fill="auto"/>
          </w:tcPr>
          <w:p w14:paraId="2DC5418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naknade za boravak djece u jaslicama i vrtićima</w:t>
            </w:r>
          </w:p>
        </w:tc>
        <w:tc>
          <w:tcPr>
            <w:tcW w:w="2552" w:type="dxa"/>
            <w:shd w:val="clear" w:color="auto" w:fill="auto"/>
          </w:tcPr>
          <w:p w14:paraId="03709E2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Pomoć u skrbi o djeci predškolske dobi besplatnim smještajem djece u vrtiće i jaslice odobrava se obiteljima u socijalnoj potrebi</w:t>
            </w:r>
          </w:p>
        </w:tc>
        <w:tc>
          <w:tcPr>
            <w:tcW w:w="1338" w:type="dxa"/>
            <w:shd w:val="clear" w:color="auto" w:fill="auto"/>
          </w:tcPr>
          <w:p w14:paraId="126F450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1B7429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Broj djece </w:t>
            </w:r>
          </w:p>
          <w:p w14:paraId="7E82145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F5308A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F7FA73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33</w:t>
            </w:r>
          </w:p>
        </w:tc>
        <w:tc>
          <w:tcPr>
            <w:tcW w:w="1105" w:type="dxa"/>
            <w:shd w:val="clear" w:color="auto" w:fill="auto"/>
          </w:tcPr>
          <w:p w14:paraId="2F3FAE5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90F4D7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39</w:t>
            </w:r>
          </w:p>
        </w:tc>
      </w:tr>
      <w:tr w:rsidR="00EF1294" w:rsidRPr="00EF1294" w14:paraId="5968DE14" w14:textId="77777777" w:rsidTr="008A006D">
        <w:tc>
          <w:tcPr>
            <w:tcW w:w="2722" w:type="dxa"/>
            <w:shd w:val="clear" w:color="auto" w:fill="auto"/>
            <w:vAlign w:val="center"/>
          </w:tcPr>
          <w:p w14:paraId="339DC6F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Isplata naknade za prehranu učenika u osnovnim školama</w:t>
            </w:r>
          </w:p>
        </w:tc>
        <w:tc>
          <w:tcPr>
            <w:tcW w:w="2552" w:type="dxa"/>
            <w:shd w:val="clear" w:color="auto" w:fill="auto"/>
            <w:vAlign w:val="center"/>
          </w:tcPr>
          <w:p w14:paraId="46E802E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Za učenike iz obitelji u socijalnoj potrebi osigurava se besplatan obrok u školi</w:t>
            </w:r>
          </w:p>
        </w:tc>
        <w:tc>
          <w:tcPr>
            <w:tcW w:w="1338" w:type="dxa"/>
            <w:shd w:val="clear" w:color="auto" w:fill="auto"/>
            <w:vAlign w:val="center"/>
          </w:tcPr>
          <w:p w14:paraId="4DC3F85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21BD43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30A8FFF3" w14:textId="77777777" w:rsidR="00EF1294" w:rsidRPr="00EF1294" w:rsidRDefault="00EF1294" w:rsidP="00EF1294">
            <w:pPr>
              <w:spacing w:after="0" w:line="240" w:lineRule="auto"/>
              <w:jc w:val="right"/>
              <w:rPr>
                <w:rFonts w:ascii="Times New Roman" w:eastAsia="Times New Roman" w:hAnsi="Times New Roman" w:cs="Times New Roman"/>
                <w:sz w:val="20"/>
                <w:szCs w:val="20"/>
                <w:lang w:eastAsia="hr-HR"/>
              </w:rPr>
            </w:pPr>
          </w:p>
          <w:p w14:paraId="5E6FC92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6</w:t>
            </w:r>
          </w:p>
        </w:tc>
        <w:tc>
          <w:tcPr>
            <w:tcW w:w="1105" w:type="dxa"/>
            <w:shd w:val="clear" w:color="auto" w:fill="auto"/>
          </w:tcPr>
          <w:p w14:paraId="01846F4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0AEB52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5</w:t>
            </w:r>
          </w:p>
        </w:tc>
      </w:tr>
      <w:tr w:rsidR="00EF1294" w:rsidRPr="00EF1294" w14:paraId="387526D3" w14:textId="77777777" w:rsidTr="008A006D">
        <w:tc>
          <w:tcPr>
            <w:tcW w:w="2722" w:type="dxa"/>
            <w:shd w:val="clear" w:color="auto" w:fill="auto"/>
          </w:tcPr>
          <w:p w14:paraId="271C980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naknade za produženi boravak učenika u osnovnim školama</w:t>
            </w:r>
          </w:p>
        </w:tc>
        <w:tc>
          <w:tcPr>
            <w:tcW w:w="2552" w:type="dxa"/>
            <w:shd w:val="clear" w:color="auto" w:fill="auto"/>
          </w:tcPr>
          <w:p w14:paraId="0F02356B"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Za djecu iz obitelji u socijalnoj potrebi osigurava se naknada za besplatan produženi boravak u osnovnoj školi</w:t>
            </w:r>
          </w:p>
        </w:tc>
        <w:tc>
          <w:tcPr>
            <w:tcW w:w="1338" w:type="dxa"/>
            <w:shd w:val="clear" w:color="auto" w:fill="auto"/>
          </w:tcPr>
          <w:p w14:paraId="62C805A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E8E22A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DD4169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C747CD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34</w:t>
            </w:r>
          </w:p>
        </w:tc>
        <w:tc>
          <w:tcPr>
            <w:tcW w:w="1105" w:type="dxa"/>
            <w:shd w:val="clear" w:color="auto" w:fill="auto"/>
          </w:tcPr>
          <w:p w14:paraId="4BE6555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E63DF2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31</w:t>
            </w:r>
          </w:p>
        </w:tc>
      </w:tr>
      <w:tr w:rsidR="00EF1294" w:rsidRPr="00EF1294" w14:paraId="72A7D4A2" w14:textId="77777777" w:rsidTr="008A006D">
        <w:tc>
          <w:tcPr>
            <w:tcW w:w="2722" w:type="dxa"/>
            <w:shd w:val="clear" w:color="auto" w:fill="auto"/>
          </w:tcPr>
          <w:p w14:paraId="015F3AF5"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Isplaćene naknade korisnicima-roditeljima za novorođeno dijete</w:t>
            </w:r>
          </w:p>
        </w:tc>
        <w:tc>
          <w:tcPr>
            <w:tcW w:w="2552" w:type="dxa"/>
            <w:shd w:val="clear" w:color="auto" w:fill="auto"/>
          </w:tcPr>
          <w:p w14:paraId="3D65755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Isplatom naknade pruža se roditeljima podrška u opremanju novorođenog djeteta i pokrivanju drugih troškova</w:t>
            </w:r>
          </w:p>
        </w:tc>
        <w:tc>
          <w:tcPr>
            <w:tcW w:w="1338" w:type="dxa"/>
            <w:shd w:val="clear" w:color="auto" w:fill="auto"/>
          </w:tcPr>
          <w:p w14:paraId="785438A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20DD84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782FCB0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C8CA93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175</w:t>
            </w:r>
          </w:p>
        </w:tc>
        <w:tc>
          <w:tcPr>
            <w:tcW w:w="1105" w:type="dxa"/>
            <w:shd w:val="clear" w:color="auto" w:fill="auto"/>
          </w:tcPr>
          <w:p w14:paraId="1B440BD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C8698FD"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130</w:t>
            </w:r>
          </w:p>
        </w:tc>
      </w:tr>
      <w:tr w:rsidR="00EF1294" w:rsidRPr="00EF1294" w14:paraId="2AAF5143" w14:textId="77777777" w:rsidTr="008A006D">
        <w:tc>
          <w:tcPr>
            <w:tcW w:w="2722" w:type="dxa"/>
            <w:shd w:val="clear" w:color="auto" w:fill="auto"/>
          </w:tcPr>
          <w:p w14:paraId="2B9549E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Korisnicima socijalne usluge rehabilitacije djece podmireni troškovi prijevoza</w:t>
            </w:r>
          </w:p>
        </w:tc>
        <w:tc>
          <w:tcPr>
            <w:tcW w:w="2552" w:type="dxa"/>
            <w:shd w:val="clear" w:color="auto" w:fill="auto"/>
          </w:tcPr>
          <w:p w14:paraId="19420BB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Roditeljima korisnicima usluge rehabilitacije podmiruju se troškovi prijevoza kao oblik pomoći u skrbi o djetetu s teškoćama u razvoju</w:t>
            </w:r>
          </w:p>
        </w:tc>
        <w:tc>
          <w:tcPr>
            <w:tcW w:w="1338" w:type="dxa"/>
            <w:shd w:val="clear" w:color="auto" w:fill="auto"/>
          </w:tcPr>
          <w:p w14:paraId="15C79C8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5CBEFD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BBC989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D36CD5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w:t>
            </w:r>
          </w:p>
        </w:tc>
        <w:tc>
          <w:tcPr>
            <w:tcW w:w="1105" w:type="dxa"/>
            <w:shd w:val="clear" w:color="auto" w:fill="auto"/>
          </w:tcPr>
          <w:p w14:paraId="2A717A4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E6D85B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8</w:t>
            </w:r>
          </w:p>
        </w:tc>
      </w:tr>
      <w:tr w:rsidR="00EF1294" w:rsidRPr="00EF1294" w14:paraId="43B7869E" w14:textId="77777777" w:rsidTr="008A006D">
        <w:tc>
          <w:tcPr>
            <w:tcW w:w="2722" w:type="dxa"/>
            <w:shd w:val="clear" w:color="auto" w:fill="auto"/>
          </w:tcPr>
          <w:p w14:paraId="22CD4F6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stipendija</w:t>
            </w:r>
          </w:p>
        </w:tc>
        <w:tc>
          <w:tcPr>
            <w:tcW w:w="2552" w:type="dxa"/>
            <w:shd w:val="clear" w:color="auto" w:fill="auto"/>
          </w:tcPr>
          <w:p w14:paraId="396B267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Učenicima i studentima iz obitelji u socijalnoj potrebi dodjelom stipendija pruža se potpora za školovanje</w:t>
            </w:r>
          </w:p>
        </w:tc>
        <w:tc>
          <w:tcPr>
            <w:tcW w:w="1338" w:type="dxa"/>
            <w:shd w:val="clear" w:color="auto" w:fill="auto"/>
          </w:tcPr>
          <w:p w14:paraId="5EB0529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D5E3CA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348E66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EBB9ED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17</w:t>
            </w:r>
          </w:p>
          <w:p w14:paraId="2EC9520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105" w:type="dxa"/>
            <w:shd w:val="clear" w:color="auto" w:fill="auto"/>
          </w:tcPr>
          <w:p w14:paraId="7C5CD21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FF4F71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16</w:t>
            </w:r>
          </w:p>
        </w:tc>
      </w:tr>
      <w:tr w:rsidR="00EF1294" w:rsidRPr="00EF1294" w14:paraId="631A6322" w14:textId="77777777" w:rsidTr="008A006D">
        <w:tc>
          <w:tcPr>
            <w:tcW w:w="2722" w:type="dxa"/>
            <w:shd w:val="clear" w:color="auto" w:fill="auto"/>
          </w:tcPr>
          <w:p w14:paraId="72B438C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Pružena pomoć svim korisnicama (ženama i djeci žrtvama obiteljskog nasilja) koje pomoć zatraže</w:t>
            </w:r>
          </w:p>
        </w:tc>
        <w:tc>
          <w:tcPr>
            <w:tcW w:w="2552" w:type="dxa"/>
            <w:shd w:val="clear" w:color="auto" w:fill="auto"/>
          </w:tcPr>
          <w:p w14:paraId="06F250C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Ženama i djeci žrtvama obiteljskog nasilja  osigurava se besplatna psihosocijalna, pravna pomoć i hitni privremeni smještaj </w:t>
            </w:r>
          </w:p>
        </w:tc>
        <w:tc>
          <w:tcPr>
            <w:tcW w:w="1338" w:type="dxa"/>
            <w:shd w:val="clear" w:color="auto" w:fill="auto"/>
          </w:tcPr>
          <w:p w14:paraId="1910D3B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596873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p w14:paraId="6ACD44B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FD2A34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ECEE9F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110</w:t>
            </w:r>
          </w:p>
        </w:tc>
        <w:tc>
          <w:tcPr>
            <w:tcW w:w="1105" w:type="dxa"/>
            <w:shd w:val="clear" w:color="auto" w:fill="auto"/>
          </w:tcPr>
          <w:p w14:paraId="52F32071"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54307C38"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110</w:t>
            </w:r>
          </w:p>
        </w:tc>
      </w:tr>
      <w:tr w:rsidR="00EF1294" w:rsidRPr="00EF1294" w14:paraId="738A2319" w14:textId="77777777" w:rsidTr="008A006D">
        <w:tc>
          <w:tcPr>
            <w:tcW w:w="2722" w:type="dxa"/>
            <w:shd w:val="clear" w:color="auto" w:fill="auto"/>
          </w:tcPr>
          <w:p w14:paraId="0659F3A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Povećanje broja korisnika odraslih osoba s intelektualnim teškoćama u poludnevnom  programu inkluzije</w:t>
            </w:r>
          </w:p>
        </w:tc>
        <w:tc>
          <w:tcPr>
            <w:tcW w:w="2552" w:type="dxa"/>
            <w:shd w:val="clear" w:color="auto" w:fill="auto"/>
          </w:tcPr>
          <w:p w14:paraId="43E63C5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Korisnici-odrasle osobe uključene u program „Naša dnevna zajednica Poreč“  usmjerene su na smanjenje </w:t>
            </w:r>
            <w:r w:rsidRPr="00EF1294">
              <w:rPr>
                <w:rFonts w:ascii="Times New Roman" w:eastAsia="Times New Roman" w:hAnsi="Times New Roman" w:cs="Times New Roman"/>
                <w:sz w:val="20"/>
                <w:szCs w:val="20"/>
                <w:lang w:eastAsia="hr-HR"/>
              </w:rPr>
              <w:lastRenderedPageBreak/>
              <w:t>rizika društvene isključenosti osoba s intelektualnim teškoćama</w:t>
            </w:r>
          </w:p>
        </w:tc>
        <w:tc>
          <w:tcPr>
            <w:tcW w:w="1338" w:type="dxa"/>
            <w:shd w:val="clear" w:color="auto" w:fill="auto"/>
          </w:tcPr>
          <w:p w14:paraId="72A6BA09" w14:textId="77777777" w:rsidR="00EF1294" w:rsidRPr="00EF1294"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013BEDF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73242E5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E136A4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9</w:t>
            </w:r>
          </w:p>
        </w:tc>
        <w:tc>
          <w:tcPr>
            <w:tcW w:w="1105" w:type="dxa"/>
            <w:shd w:val="clear" w:color="auto" w:fill="auto"/>
          </w:tcPr>
          <w:p w14:paraId="59E0BF31"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1E13AABF"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9</w:t>
            </w:r>
          </w:p>
        </w:tc>
      </w:tr>
      <w:tr w:rsidR="00EF1294" w:rsidRPr="00EF1294" w14:paraId="78F23627" w14:textId="77777777" w:rsidTr="008A006D">
        <w:tc>
          <w:tcPr>
            <w:tcW w:w="2722" w:type="dxa"/>
            <w:shd w:val="clear" w:color="auto" w:fill="auto"/>
          </w:tcPr>
          <w:p w14:paraId="15715B6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Potpuna usklađenost s Zakonom o Hrvatskom crvenom križu</w:t>
            </w:r>
          </w:p>
        </w:tc>
        <w:tc>
          <w:tcPr>
            <w:tcW w:w="2552" w:type="dxa"/>
            <w:shd w:val="clear" w:color="auto" w:fill="auto"/>
          </w:tcPr>
          <w:p w14:paraId="38CBAE9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Temeljem zakonske obaveze financiraju se propisani programi u zadanim iznosima</w:t>
            </w:r>
          </w:p>
        </w:tc>
        <w:tc>
          <w:tcPr>
            <w:tcW w:w="1338" w:type="dxa"/>
            <w:shd w:val="clear" w:color="auto" w:fill="auto"/>
          </w:tcPr>
          <w:p w14:paraId="78F6D27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FF41A3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Broj programa</w:t>
            </w:r>
          </w:p>
        </w:tc>
        <w:tc>
          <w:tcPr>
            <w:tcW w:w="1224" w:type="dxa"/>
            <w:shd w:val="clear" w:color="auto" w:fill="auto"/>
          </w:tcPr>
          <w:p w14:paraId="429F39E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17D1F0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5</w:t>
            </w:r>
          </w:p>
        </w:tc>
        <w:tc>
          <w:tcPr>
            <w:tcW w:w="1105" w:type="dxa"/>
            <w:shd w:val="clear" w:color="auto" w:fill="auto"/>
          </w:tcPr>
          <w:p w14:paraId="681CD7D0"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5903947"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5</w:t>
            </w:r>
          </w:p>
        </w:tc>
      </w:tr>
      <w:tr w:rsidR="00EF1294" w:rsidRPr="00EF1294" w14:paraId="4D8408E6" w14:textId="77777777" w:rsidTr="008A006D">
        <w:tc>
          <w:tcPr>
            <w:tcW w:w="2722" w:type="dxa"/>
            <w:shd w:val="clear" w:color="auto" w:fill="auto"/>
          </w:tcPr>
          <w:p w14:paraId="7F145C71" w14:textId="77777777" w:rsidR="00EF1294" w:rsidRPr="00EF1294" w:rsidRDefault="00EF1294" w:rsidP="00EF1294">
            <w:pPr>
              <w:spacing w:after="0" w:line="240" w:lineRule="auto"/>
              <w:jc w:val="both"/>
              <w:rPr>
                <w:rFonts w:ascii="Times New Roman" w:eastAsia="Times New Roman" w:hAnsi="Times New Roman" w:cs="Times New Roman"/>
                <w:i/>
                <w:iCs/>
                <w:sz w:val="20"/>
                <w:szCs w:val="20"/>
                <w:lang w:eastAsia="hr-HR"/>
              </w:rPr>
            </w:pPr>
            <w:r w:rsidRPr="00EF1294">
              <w:rPr>
                <w:rFonts w:ascii="Times New Roman" w:eastAsia="Times New Roman" w:hAnsi="Times New Roman" w:cs="Times New Roman"/>
                <w:i/>
                <w:iCs/>
                <w:sz w:val="20"/>
                <w:szCs w:val="20"/>
                <w:lang w:eastAsia="hr-HR"/>
              </w:rPr>
              <w:t xml:space="preserve">Dnevni centar za rehabilitaciju Veruda – Pula  </w:t>
            </w:r>
          </w:p>
        </w:tc>
        <w:tc>
          <w:tcPr>
            <w:tcW w:w="2552" w:type="dxa"/>
            <w:shd w:val="clear" w:color="auto" w:fill="auto"/>
          </w:tcPr>
          <w:p w14:paraId="4B2B590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p>
        </w:tc>
        <w:tc>
          <w:tcPr>
            <w:tcW w:w="1338" w:type="dxa"/>
            <w:shd w:val="clear" w:color="auto" w:fill="auto"/>
          </w:tcPr>
          <w:p w14:paraId="5902623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4B7FA70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105" w:type="dxa"/>
            <w:shd w:val="clear" w:color="auto" w:fill="auto"/>
          </w:tcPr>
          <w:p w14:paraId="7B38CFAD"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tc>
      </w:tr>
      <w:tr w:rsidR="00EF1294" w:rsidRPr="00EF1294" w14:paraId="5BB5F138" w14:textId="77777777" w:rsidTr="008A006D">
        <w:tc>
          <w:tcPr>
            <w:tcW w:w="2722" w:type="dxa"/>
            <w:shd w:val="clear" w:color="auto" w:fill="auto"/>
          </w:tcPr>
          <w:p w14:paraId="5D562C81"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Izvršavanje poslova iz djelokruga rada</w:t>
            </w:r>
          </w:p>
          <w:p w14:paraId="4DF63F9B"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p>
        </w:tc>
        <w:tc>
          <w:tcPr>
            <w:tcW w:w="2552" w:type="dxa"/>
            <w:shd w:val="clear" w:color="auto" w:fill="auto"/>
          </w:tcPr>
          <w:p w14:paraId="7AF308FA"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Pružanjem usluge rane intervencije povećava se dostupnost ove socijalne usluge porečkoj djeci s </w:t>
            </w:r>
            <w:proofErr w:type="spellStart"/>
            <w:r w:rsidRPr="00EF1294">
              <w:rPr>
                <w:rFonts w:ascii="Times New Roman" w:eastAsia="Times New Roman" w:hAnsi="Times New Roman" w:cs="Times New Roman"/>
                <w:sz w:val="20"/>
                <w:szCs w:val="20"/>
                <w:lang w:eastAsia="hr-HR"/>
              </w:rPr>
              <w:t>neurorizicima</w:t>
            </w:r>
            <w:proofErr w:type="spellEnd"/>
          </w:p>
        </w:tc>
        <w:tc>
          <w:tcPr>
            <w:tcW w:w="1338" w:type="dxa"/>
            <w:shd w:val="clear" w:color="auto" w:fill="auto"/>
          </w:tcPr>
          <w:p w14:paraId="58AC5FB2"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7E019A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w:t>
            </w:r>
          </w:p>
        </w:tc>
        <w:tc>
          <w:tcPr>
            <w:tcW w:w="1224" w:type="dxa"/>
            <w:shd w:val="clear" w:color="auto" w:fill="auto"/>
          </w:tcPr>
          <w:p w14:paraId="1B464F9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368988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0EB0DEEC"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264AFB8"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100</w:t>
            </w:r>
          </w:p>
        </w:tc>
      </w:tr>
      <w:tr w:rsidR="00EF1294" w:rsidRPr="00EF1294" w14:paraId="1DCF03CD" w14:textId="77777777" w:rsidTr="008A006D">
        <w:tc>
          <w:tcPr>
            <w:tcW w:w="2722" w:type="dxa"/>
            <w:shd w:val="clear" w:color="auto" w:fill="auto"/>
          </w:tcPr>
          <w:p w14:paraId="6DF3E734"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Redovito  podmirivanje svih obveza prema  zaposlenicima</w:t>
            </w:r>
          </w:p>
        </w:tc>
        <w:tc>
          <w:tcPr>
            <w:tcW w:w="2552" w:type="dxa"/>
            <w:shd w:val="clear" w:color="auto" w:fill="auto"/>
          </w:tcPr>
          <w:p w14:paraId="40F9AB61"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Pravovremeno podmirivanje tekućih troškova poslovanja,</w:t>
            </w:r>
          </w:p>
          <w:p w14:paraId="45307AE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redovita isplata plaća i drugih naknada</w:t>
            </w:r>
          </w:p>
        </w:tc>
        <w:tc>
          <w:tcPr>
            <w:tcW w:w="1338" w:type="dxa"/>
            <w:shd w:val="clear" w:color="auto" w:fill="auto"/>
          </w:tcPr>
          <w:p w14:paraId="6FE7175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F77BD1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w:t>
            </w:r>
          </w:p>
        </w:tc>
        <w:tc>
          <w:tcPr>
            <w:tcW w:w="1224" w:type="dxa"/>
            <w:shd w:val="clear" w:color="auto" w:fill="auto"/>
          </w:tcPr>
          <w:p w14:paraId="7F9D529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176A97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50506464"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7283D93" w14:textId="77777777" w:rsidR="00EF1294" w:rsidRPr="00EF1294"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F1294">
              <w:rPr>
                <w:rFonts w:ascii="Times New Roman" w:eastAsia="Times New Roman" w:hAnsi="Times New Roman" w:cs="Times New Roman"/>
                <w:sz w:val="20"/>
                <w:szCs w:val="20"/>
                <w:lang w:eastAsia="hr-HR"/>
              </w:rPr>
              <w:t>100</w:t>
            </w:r>
          </w:p>
        </w:tc>
      </w:tr>
      <w:tr w:rsidR="00EF1294" w:rsidRPr="00EF1294" w14:paraId="0B9E7411" w14:textId="77777777" w:rsidTr="008A006D">
        <w:tc>
          <w:tcPr>
            <w:tcW w:w="2722" w:type="dxa"/>
            <w:shd w:val="clear" w:color="auto" w:fill="auto"/>
          </w:tcPr>
          <w:p w14:paraId="29D1895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Potpuna usklađenost s Ugovorom korištenja objekta Doma za starije i nemoćne osobe Poreč</w:t>
            </w:r>
          </w:p>
        </w:tc>
        <w:tc>
          <w:tcPr>
            <w:tcW w:w="2552" w:type="dxa"/>
            <w:shd w:val="clear" w:color="auto" w:fill="auto"/>
          </w:tcPr>
          <w:p w14:paraId="668DCAF4"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Osiguravanjem financiranja za najam namjenski opremljenog prostora osiguravaju se uvjeti za pružanje socijalnih usluga skrbi o starijim osobama</w:t>
            </w:r>
          </w:p>
        </w:tc>
        <w:tc>
          <w:tcPr>
            <w:tcW w:w="1338" w:type="dxa"/>
            <w:shd w:val="clear" w:color="auto" w:fill="auto"/>
          </w:tcPr>
          <w:p w14:paraId="68AFED5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032439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w:t>
            </w:r>
          </w:p>
        </w:tc>
        <w:tc>
          <w:tcPr>
            <w:tcW w:w="1224" w:type="dxa"/>
            <w:shd w:val="clear" w:color="auto" w:fill="auto"/>
          </w:tcPr>
          <w:p w14:paraId="63577E7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E9ADB0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c>
          <w:tcPr>
            <w:tcW w:w="1105" w:type="dxa"/>
            <w:shd w:val="clear" w:color="auto" w:fill="auto"/>
          </w:tcPr>
          <w:p w14:paraId="05D10F1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03D52C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r>
      <w:tr w:rsidR="00EF1294" w:rsidRPr="00EF1294" w14:paraId="4BDD1A71" w14:textId="77777777" w:rsidTr="008A006D">
        <w:tc>
          <w:tcPr>
            <w:tcW w:w="2722" w:type="dxa"/>
            <w:shd w:val="clear" w:color="auto" w:fill="auto"/>
          </w:tcPr>
          <w:p w14:paraId="58D771B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Potpuna usklađenost s Odlukom o kriterijima i uvjetima za kupnju stanova iz Programa poticane stanogradnje</w:t>
            </w:r>
          </w:p>
        </w:tc>
        <w:tc>
          <w:tcPr>
            <w:tcW w:w="2552" w:type="dxa"/>
            <w:shd w:val="clear" w:color="auto" w:fill="auto"/>
          </w:tcPr>
          <w:p w14:paraId="5C333706"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Subvencijom kamate za kupnju stana iz Programa poticane stanogradnje povećana je mogućnost stambenog zbrinjavanja porečkih obitelji </w:t>
            </w:r>
          </w:p>
        </w:tc>
        <w:tc>
          <w:tcPr>
            <w:tcW w:w="1338" w:type="dxa"/>
            <w:shd w:val="clear" w:color="auto" w:fill="auto"/>
          </w:tcPr>
          <w:p w14:paraId="33D2D97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AEC8BF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w:t>
            </w:r>
          </w:p>
        </w:tc>
        <w:tc>
          <w:tcPr>
            <w:tcW w:w="1224" w:type="dxa"/>
            <w:shd w:val="clear" w:color="auto" w:fill="auto"/>
          </w:tcPr>
          <w:p w14:paraId="1FC3046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78CFD0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c>
          <w:tcPr>
            <w:tcW w:w="1105" w:type="dxa"/>
            <w:shd w:val="clear" w:color="auto" w:fill="auto"/>
          </w:tcPr>
          <w:p w14:paraId="16D3909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D5EE0A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r>
      <w:tr w:rsidR="00EF1294" w:rsidRPr="00EF1294" w14:paraId="7A640335" w14:textId="77777777" w:rsidTr="008A006D">
        <w:tc>
          <w:tcPr>
            <w:tcW w:w="2722" w:type="dxa"/>
            <w:shd w:val="clear" w:color="auto" w:fill="auto"/>
          </w:tcPr>
          <w:p w14:paraId="7C4C4E98"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p>
          <w:p w14:paraId="16700C7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Povećani broj korisnika pomoći</w:t>
            </w:r>
          </w:p>
        </w:tc>
        <w:tc>
          <w:tcPr>
            <w:tcW w:w="2552" w:type="dxa"/>
            <w:shd w:val="clear" w:color="auto" w:fill="auto"/>
          </w:tcPr>
          <w:p w14:paraId="639BE73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Odobravanjem pomoći za kupnju udžbenika obiteljima u socijalnoj potrebi pruža se novčana podrška učenicima i roditeljima u nabavci potrebnih udžbenika i ostalog obrazovnog materijala</w:t>
            </w:r>
          </w:p>
        </w:tc>
        <w:tc>
          <w:tcPr>
            <w:tcW w:w="1338" w:type="dxa"/>
            <w:shd w:val="clear" w:color="auto" w:fill="auto"/>
          </w:tcPr>
          <w:p w14:paraId="6F01C74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245CAC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p w14:paraId="3A80F6C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0087286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C24B1A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6C1530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28</w:t>
            </w:r>
          </w:p>
        </w:tc>
        <w:tc>
          <w:tcPr>
            <w:tcW w:w="1105" w:type="dxa"/>
            <w:shd w:val="clear" w:color="auto" w:fill="auto"/>
          </w:tcPr>
          <w:p w14:paraId="419A16C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F6943E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45E22A6"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38</w:t>
            </w:r>
          </w:p>
        </w:tc>
      </w:tr>
      <w:tr w:rsidR="00EF1294" w:rsidRPr="00EF1294" w14:paraId="1CC45C02" w14:textId="77777777" w:rsidTr="008A006D">
        <w:tc>
          <w:tcPr>
            <w:tcW w:w="2722" w:type="dxa"/>
            <w:shd w:val="clear" w:color="auto" w:fill="auto"/>
          </w:tcPr>
          <w:p w14:paraId="69DBFE57"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Isplaćene </w:t>
            </w:r>
          </w:p>
          <w:p w14:paraId="37B933A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Porečke božićnice</w:t>
            </w:r>
          </w:p>
        </w:tc>
        <w:tc>
          <w:tcPr>
            <w:tcW w:w="2552" w:type="dxa"/>
            <w:shd w:val="clear" w:color="auto" w:fill="auto"/>
          </w:tcPr>
          <w:p w14:paraId="56FEBA7F"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Porečke božićnice isplaćuju se kao oblik pomoći svim porečkim umirovljenicima, korisnicima nacionalne naknade za starije osobe, te osobama starijim od 65 godina bez primanja</w:t>
            </w:r>
          </w:p>
        </w:tc>
        <w:tc>
          <w:tcPr>
            <w:tcW w:w="1338" w:type="dxa"/>
            <w:shd w:val="clear" w:color="auto" w:fill="auto"/>
          </w:tcPr>
          <w:p w14:paraId="0545828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6ACB66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ADE6CF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020696D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51D4C96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B3E9F4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2760</w:t>
            </w:r>
          </w:p>
        </w:tc>
        <w:tc>
          <w:tcPr>
            <w:tcW w:w="1105" w:type="dxa"/>
            <w:shd w:val="clear" w:color="auto" w:fill="auto"/>
          </w:tcPr>
          <w:p w14:paraId="5C7230A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3C05A7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55A859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3232</w:t>
            </w:r>
          </w:p>
        </w:tc>
      </w:tr>
      <w:tr w:rsidR="00EF1294" w:rsidRPr="00EF1294" w14:paraId="6A74D63A" w14:textId="77777777" w:rsidTr="008A006D">
        <w:tc>
          <w:tcPr>
            <w:tcW w:w="2722" w:type="dxa"/>
            <w:shd w:val="clear" w:color="auto" w:fill="auto"/>
          </w:tcPr>
          <w:p w14:paraId="340A844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Potpuna usklađenost s Zakonom o pravima hrvatskih branitelja iz Domovinskog rata i članovima njihovih obitelji</w:t>
            </w:r>
          </w:p>
        </w:tc>
        <w:tc>
          <w:tcPr>
            <w:tcW w:w="2552" w:type="dxa"/>
            <w:shd w:val="clear" w:color="auto" w:fill="auto"/>
          </w:tcPr>
          <w:p w14:paraId="12808F0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Temeljem zakonske obveze sufinanciraju se naknade za grobno mjesto </w:t>
            </w:r>
          </w:p>
        </w:tc>
        <w:tc>
          <w:tcPr>
            <w:tcW w:w="1338" w:type="dxa"/>
            <w:shd w:val="clear" w:color="auto" w:fill="auto"/>
          </w:tcPr>
          <w:p w14:paraId="68FCAC9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07689B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1E8D9E9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A0A361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4</w:t>
            </w:r>
          </w:p>
        </w:tc>
        <w:tc>
          <w:tcPr>
            <w:tcW w:w="1105" w:type="dxa"/>
            <w:shd w:val="clear" w:color="auto" w:fill="auto"/>
          </w:tcPr>
          <w:p w14:paraId="34CACAE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62D6EDF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w:t>
            </w:r>
          </w:p>
        </w:tc>
      </w:tr>
      <w:tr w:rsidR="00EF1294" w:rsidRPr="00EF1294" w14:paraId="7A417674" w14:textId="77777777" w:rsidTr="008A006D">
        <w:tc>
          <w:tcPr>
            <w:tcW w:w="2722" w:type="dxa"/>
            <w:shd w:val="clear" w:color="auto" w:fill="auto"/>
          </w:tcPr>
          <w:p w14:paraId="1F4B6EA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Isplaćene naknade za podmirenje raznih troškova građana</w:t>
            </w:r>
          </w:p>
        </w:tc>
        <w:tc>
          <w:tcPr>
            <w:tcW w:w="2552" w:type="dxa"/>
            <w:shd w:val="clear" w:color="auto" w:fill="auto"/>
          </w:tcPr>
          <w:p w14:paraId="2BE1A32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Pomoć korisnicima (samcima i obiteljima) koji se nalaze u financijskim poteškoćama</w:t>
            </w:r>
            <w:r w:rsidRPr="00EF1294">
              <w:rPr>
                <w:rFonts w:ascii="Times New Roman" w:eastAsia="Times New Roman" w:hAnsi="Times New Roman" w:cs="Times New Roman"/>
                <w:sz w:val="20"/>
                <w:szCs w:val="20"/>
                <w:lang w:eastAsia="hr-HR"/>
              </w:rPr>
              <w:t xml:space="preserve"> zbog </w:t>
            </w:r>
            <w:r w:rsidRPr="00EF1294">
              <w:rPr>
                <w:rFonts w:ascii="Times New Roman" w:eastAsia="Times New Roman" w:hAnsi="Times New Roman" w:cs="Times New Roman"/>
                <w:bCs/>
                <w:sz w:val="20"/>
                <w:szCs w:val="20"/>
                <w:lang w:eastAsia="hr-HR"/>
              </w:rPr>
              <w:t>iznenadnih životnih situacija</w:t>
            </w:r>
          </w:p>
        </w:tc>
        <w:tc>
          <w:tcPr>
            <w:tcW w:w="1338" w:type="dxa"/>
            <w:shd w:val="clear" w:color="auto" w:fill="auto"/>
          </w:tcPr>
          <w:p w14:paraId="0A3C49B7" w14:textId="77777777" w:rsidR="00EF1294" w:rsidRPr="00EF1294" w:rsidRDefault="00EF1294" w:rsidP="00EF1294">
            <w:pPr>
              <w:spacing w:after="0" w:line="240" w:lineRule="auto"/>
              <w:jc w:val="center"/>
              <w:rPr>
                <w:rFonts w:ascii="Times New Roman" w:eastAsia="Times New Roman" w:hAnsi="Times New Roman" w:cs="Times New Roman"/>
                <w:b/>
                <w:sz w:val="20"/>
                <w:szCs w:val="20"/>
                <w:lang w:eastAsia="hr-HR"/>
              </w:rPr>
            </w:pPr>
          </w:p>
          <w:p w14:paraId="45E49658" w14:textId="77777777" w:rsidR="00EF1294" w:rsidRPr="00EF1294" w:rsidRDefault="00EF1294" w:rsidP="00EF1294">
            <w:pPr>
              <w:spacing w:after="0" w:line="240" w:lineRule="auto"/>
              <w:jc w:val="center"/>
              <w:rPr>
                <w:rFonts w:ascii="Times New Roman" w:eastAsia="Times New Roman" w:hAnsi="Times New Roman" w:cs="Times New Roman"/>
                <w:bCs/>
                <w:sz w:val="20"/>
                <w:szCs w:val="20"/>
                <w:lang w:eastAsia="hr-HR"/>
              </w:rPr>
            </w:pPr>
          </w:p>
          <w:p w14:paraId="6D6895E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Broj korisnika</w:t>
            </w:r>
          </w:p>
        </w:tc>
        <w:tc>
          <w:tcPr>
            <w:tcW w:w="1224" w:type="dxa"/>
            <w:shd w:val="clear" w:color="auto" w:fill="auto"/>
          </w:tcPr>
          <w:p w14:paraId="604B498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4351C4F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w:t>
            </w:r>
          </w:p>
        </w:tc>
        <w:tc>
          <w:tcPr>
            <w:tcW w:w="1105" w:type="dxa"/>
            <w:shd w:val="clear" w:color="auto" w:fill="auto"/>
          </w:tcPr>
          <w:p w14:paraId="32FF408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55A74D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0</w:t>
            </w:r>
          </w:p>
        </w:tc>
      </w:tr>
      <w:tr w:rsidR="00EF1294" w:rsidRPr="00EF1294" w14:paraId="5E28B934" w14:textId="77777777" w:rsidTr="008A006D">
        <w:tc>
          <w:tcPr>
            <w:tcW w:w="2722" w:type="dxa"/>
            <w:shd w:val="clear" w:color="auto" w:fill="auto"/>
          </w:tcPr>
          <w:p w14:paraId="3C6A473D"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 xml:space="preserve">Povećanje broja korisnika novčane pomoći </w:t>
            </w:r>
          </w:p>
        </w:tc>
        <w:tc>
          <w:tcPr>
            <w:tcW w:w="2552" w:type="dxa"/>
            <w:shd w:val="clear" w:color="auto" w:fill="auto"/>
          </w:tcPr>
          <w:p w14:paraId="543BB5D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Odobravanjem pomoći korisnicima se pruža podrška u prekvalifikaciji iz teže </w:t>
            </w:r>
            <w:proofErr w:type="spellStart"/>
            <w:r w:rsidRPr="00EF1294">
              <w:rPr>
                <w:rFonts w:ascii="Times New Roman" w:eastAsia="Times New Roman" w:hAnsi="Times New Roman" w:cs="Times New Roman"/>
                <w:sz w:val="20"/>
                <w:szCs w:val="20"/>
                <w:lang w:eastAsia="hr-HR"/>
              </w:rPr>
              <w:t>zapošljivih</w:t>
            </w:r>
            <w:proofErr w:type="spellEnd"/>
            <w:r w:rsidRPr="00EF1294">
              <w:rPr>
                <w:rFonts w:ascii="Times New Roman" w:eastAsia="Times New Roman" w:hAnsi="Times New Roman" w:cs="Times New Roman"/>
                <w:sz w:val="20"/>
                <w:szCs w:val="20"/>
                <w:lang w:eastAsia="hr-HR"/>
              </w:rPr>
              <w:t xml:space="preserve"> u lakše </w:t>
            </w:r>
            <w:proofErr w:type="spellStart"/>
            <w:r w:rsidRPr="00EF1294">
              <w:rPr>
                <w:rFonts w:ascii="Times New Roman" w:eastAsia="Times New Roman" w:hAnsi="Times New Roman" w:cs="Times New Roman"/>
                <w:sz w:val="20"/>
                <w:szCs w:val="20"/>
                <w:lang w:eastAsia="hr-HR"/>
              </w:rPr>
              <w:t>zapošljiva</w:t>
            </w:r>
            <w:proofErr w:type="spellEnd"/>
            <w:r w:rsidRPr="00EF1294">
              <w:rPr>
                <w:rFonts w:ascii="Times New Roman" w:eastAsia="Times New Roman" w:hAnsi="Times New Roman" w:cs="Times New Roman"/>
                <w:sz w:val="20"/>
                <w:szCs w:val="20"/>
                <w:lang w:eastAsia="hr-HR"/>
              </w:rPr>
              <w:t xml:space="preserve"> zanimanja </w:t>
            </w:r>
            <w:proofErr w:type="spellStart"/>
            <w:r w:rsidRPr="00EF1294">
              <w:rPr>
                <w:rFonts w:ascii="Times New Roman" w:eastAsia="Times New Roman" w:hAnsi="Times New Roman" w:cs="Times New Roman"/>
                <w:sz w:val="20"/>
                <w:szCs w:val="20"/>
                <w:lang w:eastAsia="hr-HR"/>
              </w:rPr>
              <w:t>odn</w:t>
            </w:r>
            <w:proofErr w:type="spellEnd"/>
            <w:r w:rsidRPr="00EF1294">
              <w:rPr>
                <w:rFonts w:ascii="Times New Roman" w:eastAsia="Times New Roman" w:hAnsi="Times New Roman" w:cs="Times New Roman"/>
                <w:sz w:val="20"/>
                <w:szCs w:val="20"/>
                <w:lang w:eastAsia="hr-HR"/>
              </w:rPr>
              <w:t>. zapošljavanje</w:t>
            </w:r>
          </w:p>
        </w:tc>
        <w:tc>
          <w:tcPr>
            <w:tcW w:w="1338" w:type="dxa"/>
            <w:shd w:val="clear" w:color="auto" w:fill="auto"/>
          </w:tcPr>
          <w:p w14:paraId="11BAF7C8" w14:textId="77777777" w:rsidR="00EF1294" w:rsidRPr="00EF1294" w:rsidRDefault="00EF1294" w:rsidP="00EF1294">
            <w:pPr>
              <w:spacing w:after="0" w:line="240" w:lineRule="auto"/>
              <w:jc w:val="center"/>
              <w:rPr>
                <w:rFonts w:ascii="Times New Roman" w:eastAsia="Times New Roman" w:hAnsi="Times New Roman" w:cs="Times New Roman"/>
                <w:b/>
                <w:sz w:val="20"/>
                <w:szCs w:val="20"/>
                <w:lang w:eastAsia="hr-HR"/>
              </w:rPr>
            </w:pPr>
          </w:p>
          <w:p w14:paraId="4CC079DD" w14:textId="77777777" w:rsidR="00EF1294" w:rsidRPr="00EF1294" w:rsidRDefault="00EF1294" w:rsidP="00EF1294">
            <w:pPr>
              <w:spacing w:after="0" w:line="240" w:lineRule="auto"/>
              <w:jc w:val="center"/>
              <w:rPr>
                <w:rFonts w:ascii="Times New Roman" w:eastAsia="Times New Roman" w:hAnsi="Times New Roman" w:cs="Times New Roman"/>
                <w:bCs/>
                <w:sz w:val="20"/>
                <w:szCs w:val="20"/>
                <w:lang w:eastAsia="hr-HR"/>
              </w:rPr>
            </w:pPr>
          </w:p>
          <w:p w14:paraId="0F0FF4B2"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Broj korisnika</w:t>
            </w:r>
          </w:p>
        </w:tc>
        <w:tc>
          <w:tcPr>
            <w:tcW w:w="1224" w:type="dxa"/>
            <w:shd w:val="clear" w:color="auto" w:fill="auto"/>
          </w:tcPr>
          <w:p w14:paraId="722B093B" w14:textId="77777777" w:rsidR="00EF1294" w:rsidRPr="00EF1294" w:rsidRDefault="00EF1294" w:rsidP="00EF1294">
            <w:pPr>
              <w:spacing w:after="0" w:line="240" w:lineRule="auto"/>
              <w:jc w:val="center"/>
              <w:rPr>
                <w:rFonts w:ascii="Times New Roman" w:eastAsia="Times New Roman" w:hAnsi="Times New Roman" w:cs="Times New Roman"/>
                <w:b/>
                <w:sz w:val="20"/>
                <w:szCs w:val="20"/>
                <w:lang w:eastAsia="hr-HR"/>
              </w:rPr>
            </w:pPr>
          </w:p>
          <w:p w14:paraId="780E21F4" w14:textId="77777777" w:rsidR="00EF1294" w:rsidRPr="00EF1294" w:rsidRDefault="00EF1294" w:rsidP="00EF1294">
            <w:pPr>
              <w:spacing w:after="0" w:line="240" w:lineRule="auto"/>
              <w:jc w:val="center"/>
              <w:rPr>
                <w:rFonts w:ascii="Times New Roman" w:eastAsia="Times New Roman" w:hAnsi="Times New Roman" w:cs="Times New Roman"/>
                <w:bCs/>
                <w:sz w:val="20"/>
                <w:szCs w:val="20"/>
                <w:lang w:eastAsia="hr-HR"/>
              </w:rPr>
            </w:pPr>
          </w:p>
          <w:p w14:paraId="513981DB"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6</w:t>
            </w:r>
          </w:p>
        </w:tc>
        <w:tc>
          <w:tcPr>
            <w:tcW w:w="1105" w:type="dxa"/>
            <w:shd w:val="clear" w:color="auto" w:fill="auto"/>
          </w:tcPr>
          <w:p w14:paraId="26377DE9" w14:textId="77777777" w:rsidR="00EF1294" w:rsidRPr="00EF1294" w:rsidRDefault="00EF1294" w:rsidP="00EF1294">
            <w:pPr>
              <w:spacing w:after="0" w:line="240" w:lineRule="auto"/>
              <w:jc w:val="center"/>
              <w:rPr>
                <w:rFonts w:ascii="Times New Roman" w:eastAsia="Times New Roman" w:hAnsi="Times New Roman" w:cs="Times New Roman"/>
                <w:bCs/>
                <w:sz w:val="20"/>
                <w:szCs w:val="20"/>
                <w:lang w:eastAsia="hr-HR"/>
              </w:rPr>
            </w:pPr>
          </w:p>
          <w:p w14:paraId="39E614D5" w14:textId="77777777" w:rsidR="00EF1294" w:rsidRPr="00EF1294" w:rsidRDefault="00EF1294" w:rsidP="00EF1294">
            <w:pPr>
              <w:spacing w:after="0" w:line="240" w:lineRule="auto"/>
              <w:jc w:val="center"/>
              <w:rPr>
                <w:rFonts w:ascii="Times New Roman" w:eastAsia="Times New Roman" w:hAnsi="Times New Roman" w:cs="Times New Roman"/>
                <w:bCs/>
                <w:sz w:val="20"/>
                <w:szCs w:val="20"/>
                <w:lang w:eastAsia="hr-HR"/>
              </w:rPr>
            </w:pPr>
          </w:p>
          <w:p w14:paraId="4ABA0A4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bCs/>
                <w:sz w:val="20"/>
                <w:szCs w:val="20"/>
                <w:lang w:eastAsia="hr-HR"/>
              </w:rPr>
              <w:t>0</w:t>
            </w:r>
          </w:p>
        </w:tc>
      </w:tr>
      <w:tr w:rsidR="00EF1294" w:rsidRPr="00EF1294" w14:paraId="111B4310" w14:textId="77777777" w:rsidTr="008A006D">
        <w:tc>
          <w:tcPr>
            <w:tcW w:w="2722" w:type="dxa"/>
            <w:shd w:val="clear" w:color="auto" w:fill="auto"/>
          </w:tcPr>
          <w:p w14:paraId="5B55EC4F" w14:textId="77777777" w:rsidR="00EF1294" w:rsidRPr="00EF1294" w:rsidRDefault="00EF1294" w:rsidP="00EF1294">
            <w:pPr>
              <w:spacing w:after="0" w:line="240" w:lineRule="auto"/>
              <w:jc w:val="both"/>
              <w:rPr>
                <w:rFonts w:ascii="Times New Roman" w:eastAsia="Times New Roman" w:hAnsi="Times New Roman" w:cs="Times New Roman"/>
                <w:bCs/>
                <w:sz w:val="20"/>
                <w:szCs w:val="20"/>
                <w:lang w:eastAsia="hr-HR"/>
              </w:rPr>
            </w:pPr>
            <w:r w:rsidRPr="00EF1294">
              <w:rPr>
                <w:rFonts w:ascii="Times New Roman" w:eastAsia="Times New Roman" w:hAnsi="Times New Roman" w:cs="Times New Roman"/>
                <w:sz w:val="20"/>
                <w:szCs w:val="20"/>
                <w:lang w:eastAsia="hr-HR"/>
              </w:rPr>
              <w:t>Započeta d</w:t>
            </w:r>
            <w:r w:rsidRPr="00EF1294">
              <w:rPr>
                <w:rFonts w:ascii="Times New Roman" w:eastAsia="Times New Roman" w:hAnsi="Times New Roman" w:cs="Times New Roman"/>
                <w:bCs/>
                <w:sz w:val="20"/>
                <w:szCs w:val="20"/>
                <w:lang w:eastAsia="hr-HR"/>
              </w:rPr>
              <w:t>ogradnja Doma za starije i nemoćne osobe Poreč</w:t>
            </w:r>
          </w:p>
        </w:tc>
        <w:tc>
          <w:tcPr>
            <w:tcW w:w="2552" w:type="dxa"/>
            <w:shd w:val="clear" w:color="auto" w:fill="auto"/>
          </w:tcPr>
          <w:p w14:paraId="0A578C89"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Financiranje radova i usluga </w:t>
            </w:r>
            <w:r w:rsidRPr="00EF1294">
              <w:rPr>
                <w:rFonts w:ascii="Times New Roman" w:eastAsia="Times New Roman" w:hAnsi="Times New Roman" w:cs="Times New Roman"/>
                <w:bCs/>
                <w:sz w:val="20"/>
                <w:szCs w:val="20"/>
                <w:lang w:eastAsia="hr-HR"/>
              </w:rPr>
              <w:t>dogradnje</w:t>
            </w:r>
            <w:r w:rsidRPr="00EF1294">
              <w:rPr>
                <w:rFonts w:ascii="Times New Roman" w:eastAsia="Times New Roman" w:hAnsi="Times New Roman" w:cs="Times New Roman"/>
                <w:sz w:val="20"/>
                <w:szCs w:val="20"/>
                <w:lang w:eastAsia="hr-HR"/>
              </w:rPr>
              <w:t xml:space="preserve"> Doma za starije i </w:t>
            </w:r>
            <w:r w:rsidRPr="00EF1294">
              <w:rPr>
                <w:rFonts w:ascii="Times New Roman" w:eastAsia="Times New Roman" w:hAnsi="Times New Roman" w:cs="Times New Roman"/>
                <w:sz w:val="20"/>
                <w:szCs w:val="20"/>
                <w:lang w:eastAsia="hr-HR"/>
              </w:rPr>
              <w:lastRenderedPageBreak/>
              <w:t>nemoćne osobe Poreč s ciljem povećanja kvalitete i kapaciteta u skrbi o starijima</w:t>
            </w:r>
          </w:p>
        </w:tc>
        <w:tc>
          <w:tcPr>
            <w:tcW w:w="1338" w:type="dxa"/>
            <w:shd w:val="clear" w:color="auto" w:fill="auto"/>
          </w:tcPr>
          <w:p w14:paraId="5BB72495"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03468B"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4B5F0E0"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color w:val="000000"/>
                <w:sz w:val="20"/>
                <w:szCs w:val="20"/>
                <w:lang w:eastAsia="hr-HR"/>
              </w:rPr>
              <w:lastRenderedPageBreak/>
              <w:t>%</w:t>
            </w:r>
          </w:p>
        </w:tc>
        <w:tc>
          <w:tcPr>
            <w:tcW w:w="1224" w:type="dxa"/>
            <w:shd w:val="clear" w:color="auto" w:fill="auto"/>
          </w:tcPr>
          <w:p w14:paraId="12E6ABE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65E61D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DDB43AC"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color w:val="000000"/>
                <w:sz w:val="20"/>
                <w:szCs w:val="20"/>
                <w:lang w:eastAsia="hr-HR"/>
              </w:rPr>
              <w:lastRenderedPageBreak/>
              <w:t>100</w:t>
            </w:r>
          </w:p>
        </w:tc>
        <w:tc>
          <w:tcPr>
            <w:tcW w:w="1105" w:type="dxa"/>
            <w:shd w:val="clear" w:color="auto" w:fill="auto"/>
          </w:tcPr>
          <w:p w14:paraId="3FC018E4"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787C2E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E4C530F" w14:textId="77777777" w:rsidR="00EF1294" w:rsidRPr="00EF1294" w:rsidRDefault="00EF1294" w:rsidP="00EF1294">
            <w:pPr>
              <w:spacing w:after="0" w:line="240" w:lineRule="auto"/>
              <w:jc w:val="center"/>
              <w:rPr>
                <w:rFonts w:ascii="Times New Roman" w:eastAsia="Times New Roman" w:hAnsi="Times New Roman" w:cs="Times New Roman"/>
                <w:bCs/>
                <w:color w:val="FF0000"/>
                <w:sz w:val="20"/>
                <w:szCs w:val="20"/>
                <w:lang w:eastAsia="hr-HR"/>
              </w:rPr>
            </w:pPr>
            <w:r w:rsidRPr="00EF1294">
              <w:rPr>
                <w:rFonts w:ascii="Times New Roman" w:eastAsia="Times New Roman" w:hAnsi="Times New Roman" w:cs="Times New Roman"/>
                <w:sz w:val="20"/>
                <w:szCs w:val="20"/>
                <w:lang w:eastAsia="hr-HR"/>
              </w:rPr>
              <w:lastRenderedPageBreak/>
              <w:t>2,07</w:t>
            </w:r>
          </w:p>
        </w:tc>
      </w:tr>
      <w:tr w:rsidR="00EF1294" w:rsidRPr="00EF1294" w14:paraId="5A0B3666" w14:textId="77777777" w:rsidTr="008A006D">
        <w:tc>
          <w:tcPr>
            <w:tcW w:w="2722" w:type="dxa"/>
            <w:shd w:val="clear" w:color="auto" w:fill="auto"/>
          </w:tcPr>
          <w:p w14:paraId="5DE883C5"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lastRenderedPageBreak/>
              <w:t>Potpuna usklađenost s Programom subvencije kamata za kupnju prvog stana</w:t>
            </w:r>
          </w:p>
        </w:tc>
        <w:tc>
          <w:tcPr>
            <w:tcW w:w="2552" w:type="dxa"/>
            <w:shd w:val="clear" w:color="auto" w:fill="auto"/>
          </w:tcPr>
          <w:p w14:paraId="3C13F6EE"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Subvencija kamata za kupnju prvog stana odobrena je porečkim obiteljima kao oblik pomoći u stambenom zbrinjavanju</w:t>
            </w:r>
          </w:p>
        </w:tc>
        <w:tc>
          <w:tcPr>
            <w:tcW w:w="1338" w:type="dxa"/>
            <w:shd w:val="clear" w:color="auto" w:fill="auto"/>
          </w:tcPr>
          <w:p w14:paraId="64F4E48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1F0B1C4"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w:t>
            </w:r>
          </w:p>
        </w:tc>
        <w:tc>
          <w:tcPr>
            <w:tcW w:w="1224" w:type="dxa"/>
            <w:shd w:val="clear" w:color="auto" w:fill="auto"/>
          </w:tcPr>
          <w:p w14:paraId="29E07D0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42A353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c>
          <w:tcPr>
            <w:tcW w:w="1105" w:type="dxa"/>
            <w:shd w:val="clear" w:color="auto" w:fill="auto"/>
          </w:tcPr>
          <w:p w14:paraId="024747A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0393D97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100</w:t>
            </w:r>
          </w:p>
        </w:tc>
      </w:tr>
      <w:tr w:rsidR="00EF1294" w:rsidRPr="00EF1294" w14:paraId="6A01DE79" w14:textId="77777777" w:rsidTr="008A006D">
        <w:tc>
          <w:tcPr>
            <w:tcW w:w="2722" w:type="dxa"/>
            <w:shd w:val="clear" w:color="auto" w:fill="auto"/>
          </w:tcPr>
          <w:p w14:paraId="7B32DB6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Povećanje broja korisnika naknade </w:t>
            </w:r>
          </w:p>
        </w:tc>
        <w:tc>
          <w:tcPr>
            <w:tcW w:w="2552" w:type="dxa"/>
            <w:shd w:val="clear" w:color="auto" w:fill="auto"/>
          </w:tcPr>
          <w:p w14:paraId="6918191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Naknadom za pomoć osobama koje su dobile poslovno uvjetovani otkaz daje se podrška s ciljem lakšeg prevladavanja novonastalog stanja</w:t>
            </w:r>
          </w:p>
        </w:tc>
        <w:tc>
          <w:tcPr>
            <w:tcW w:w="1338" w:type="dxa"/>
            <w:shd w:val="clear" w:color="auto" w:fill="auto"/>
          </w:tcPr>
          <w:p w14:paraId="5C869DC8"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335FDE1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FD9044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p w14:paraId="438620C3"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0BA3B42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2440C4C"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798934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c>
          <w:tcPr>
            <w:tcW w:w="1105" w:type="dxa"/>
            <w:shd w:val="clear" w:color="auto" w:fill="auto"/>
          </w:tcPr>
          <w:p w14:paraId="2357ED0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F2E042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361623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0</w:t>
            </w:r>
          </w:p>
        </w:tc>
      </w:tr>
      <w:tr w:rsidR="00EF1294" w:rsidRPr="00EF1294" w14:paraId="200B4D74" w14:textId="77777777" w:rsidTr="008A006D">
        <w:tc>
          <w:tcPr>
            <w:tcW w:w="2722" w:type="dxa"/>
            <w:shd w:val="clear" w:color="auto" w:fill="auto"/>
          </w:tcPr>
          <w:p w14:paraId="64C0C9E1"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Povećan broj korisnika naknade</w:t>
            </w:r>
          </w:p>
        </w:tc>
        <w:tc>
          <w:tcPr>
            <w:tcW w:w="2552" w:type="dxa"/>
            <w:shd w:val="clear" w:color="auto" w:fill="auto"/>
          </w:tcPr>
          <w:p w14:paraId="530DBB97"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Pomoć se odobrava korisnicima (samcima i obiteljima) s ciljem prevladavanja teškoća uzrokovanih porastom cijene energenata</w:t>
            </w:r>
          </w:p>
        </w:tc>
        <w:tc>
          <w:tcPr>
            <w:tcW w:w="1338" w:type="dxa"/>
            <w:shd w:val="clear" w:color="auto" w:fill="auto"/>
          </w:tcPr>
          <w:p w14:paraId="50E27D8D"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1BF76111"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Broj korisnika</w:t>
            </w:r>
          </w:p>
        </w:tc>
        <w:tc>
          <w:tcPr>
            <w:tcW w:w="1224" w:type="dxa"/>
            <w:shd w:val="clear" w:color="auto" w:fill="auto"/>
          </w:tcPr>
          <w:p w14:paraId="7C5390A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2CE161D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110</w:t>
            </w:r>
          </w:p>
        </w:tc>
        <w:tc>
          <w:tcPr>
            <w:tcW w:w="1105" w:type="dxa"/>
            <w:shd w:val="clear" w:color="auto" w:fill="auto"/>
          </w:tcPr>
          <w:p w14:paraId="5D7227E0"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p>
          <w:p w14:paraId="7F70A8D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54</w:t>
            </w:r>
          </w:p>
        </w:tc>
      </w:tr>
    </w:tbl>
    <w:p w14:paraId="6CA717E8" w14:textId="77777777" w:rsidR="00EF1294" w:rsidRPr="00EF1294"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p w14:paraId="614D0508" w14:textId="77777777" w:rsidR="00EF1294" w:rsidRPr="00EF1294"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tbl>
      <w:tblPr>
        <w:tblW w:w="5081" w:type="pct"/>
        <w:tblLayout w:type="fixed"/>
        <w:tblLook w:val="04A0" w:firstRow="1" w:lastRow="0" w:firstColumn="1" w:lastColumn="0" w:noHBand="0" w:noVBand="1"/>
      </w:tblPr>
      <w:tblGrid>
        <w:gridCol w:w="1129"/>
        <w:gridCol w:w="3871"/>
        <w:gridCol w:w="1658"/>
        <w:gridCol w:w="1424"/>
        <w:gridCol w:w="1127"/>
      </w:tblGrid>
      <w:tr w:rsidR="00EF1294" w:rsidRPr="00EF1294" w14:paraId="2F689791"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bookmarkEnd w:id="116"/>
          <w:p w14:paraId="62C6F785" w14:textId="77777777" w:rsidR="00EF1294" w:rsidRPr="00EF1294"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PROGRAMA/AKTIVNOSTI/PROJEKTA</w:t>
            </w:r>
          </w:p>
        </w:tc>
        <w:tc>
          <w:tcPr>
            <w:tcW w:w="900" w:type="pct"/>
            <w:tcBorders>
              <w:top w:val="single" w:sz="4" w:space="0" w:color="auto"/>
              <w:left w:val="nil"/>
              <w:bottom w:val="single" w:sz="4" w:space="0" w:color="auto"/>
              <w:right w:val="single" w:sz="4" w:space="0" w:color="auto"/>
            </w:tcBorders>
            <w:shd w:val="clear" w:color="000000" w:fill="D9D9D9"/>
            <w:vAlign w:val="center"/>
          </w:tcPr>
          <w:p w14:paraId="06128D93"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PLAN ZA 2025.</w:t>
            </w:r>
          </w:p>
        </w:tc>
        <w:tc>
          <w:tcPr>
            <w:tcW w:w="773" w:type="pct"/>
            <w:tcBorders>
              <w:top w:val="single" w:sz="4" w:space="0" w:color="auto"/>
              <w:left w:val="nil"/>
              <w:bottom w:val="single" w:sz="4" w:space="0" w:color="auto"/>
              <w:right w:val="single" w:sz="4" w:space="0" w:color="auto"/>
            </w:tcBorders>
            <w:shd w:val="clear" w:color="000000" w:fill="D9D9D9"/>
            <w:vAlign w:val="center"/>
          </w:tcPr>
          <w:p w14:paraId="10CDF53B"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IZVRŠENJE U 2025.</w:t>
            </w:r>
          </w:p>
        </w:tc>
        <w:tc>
          <w:tcPr>
            <w:tcW w:w="612" w:type="pct"/>
            <w:tcBorders>
              <w:top w:val="single" w:sz="4" w:space="0" w:color="auto"/>
              <w:left w:val="nil"/>
              <w:bottom w:val="single" w:sz="4" w:space="0" w:color="auto"/>
              <w:right w:val="single" w:sz="4" w:space="0" w:color="auto"/>
            </w:tcBorders>
            <w:shd w:val="clear" w:color="000000" w:fill="D9D9D9"/>
            <w:vAlign w:val="center"/>
          </w:tcPr>
          <w:p w14:paraId="48458E15"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INDEKS</w:t>
            </w:r>
          </w:p>
        </w:tc>
      </w:tr>
      <w:tr w:rsidR="00EF1294" w:rsidRPr="00EF1294" w14:paraId="09B1C67B"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A8B6AA5"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RASHODI / IZDACI</w:t>
            </w:r>
          </w:p>
        </w:tc>
        <w:tc>
          <w:tcPr>
            <w:tcW w:w="900" w:type="pct"/>
            <w:tcBorders>
              <w:top w:val="single" w:sz="4" w:space="0" w:color="auto"/>
              <w:left w:val="nil"/>
              <w:bottom w:val="single" w:sz="4" w:space="0" w:color="auto"/>
              <w:right w:val="single" w:sz="4" w:space="0" w:color="auto"/>
            </w:tcBorders>
            <w:shd w:val="clear" w:color="000000" w:fill="D9D9D9"/>
            <w:vAlign w:val="center"/>
          </w:tcPr>
          <w:p w14:paraId="31871508"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w:t>
            </w:r>
          </w:p>
        </w:tc>
        <w:tc>
          <w:tcPr>
            <w:tcW w:w="773" w:type="pct"/>
            <w:tcBorders>
              <w:top w:val="single" w:sz="4" w:space="0" w:color="auto"/>
              <w:left w:val="nil"/>
              <w:bottom w:val="single" w:sz="4" w:space="0" w:color="auto"/>
              <w:right w:val="single" w:sz="4" w:space="0" w:color="auto"/>
            </w:tcBorders>
            <w:shd w:val="clear" w:color="000000" w:fill="D9D9D9"/>
            <w:vAlign w:val="center"/>
          </w:tcPr>
          <w:p w14:paraId="263EACA0"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w:t>
            </w:r>
          </w:p>
        </w:tc>
        <w:tc>
          <w:tcPr>
            <w:tcW w:w="612" w:type="pct"/>
            <w:tcBorders>
              <w:top w:val="single" w:sz="4" w:space="0" w:color="auto"/>
              <w:left w:val="nil"/>
              <w:bottom w:val="single" w:sz="4" w:space="0" w:color="auto"/>
              <w:right w:val="single" w:sz="4" w:space="0" w:color="auto"/>
            </w:tcBorders>
            <w:shd w:val="clear" w:color="000000" w:fill="D9D9D9"/>
            <w:vAlign w:val="center"/>
          </w:tcPr>
          <w:p w14:paraId="4D712BF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3=(2/1)</w:t>
            </w:r>
          </w:p>
        </w:tc>
      </w:tr>
      <w:tr w:rsidR="00EF1294" w:rsidRPr="00EF1294" w14:paraId="7904BA93"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18254B"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color w:val="000000"/>
                <w:lang w:eastAsia="hr-HR"/>
              </w:rPr>
              <w:br w:type="page"/>
            </w:r>
            <w:r w:rsidRPr="00EF1294">
              <w:rPr>
                <w:rFonts w:ascii="Times New Roman" w:eastAsia="Times New Roman" w:hAnsi="Times New Roman" w:cs="Times New Roman"/>
                <w:b/>
                <w:bCs/>
                <w:color w:val="000000"/>
                <w:lang w:eastAsia="hr-HR"/>
              </w:rPr>
              <w:t>Program  1039</w:t>
            </w:r>
          </w:p>
        </w:tc>
        <w:tc>
          <w:tcPr>
            <w:tcW w:w="2102" w:type="pct"/>
            <w:tcBorders>
              <w:top w:val="single" w:sz="4" w:space="0" w:color="auto"/>
              <w:left w:val="nil"/>
              <w:bottom w:val="single" w:sz="4" w:space="0" w:color="auto"/>
              <w:right w:val="single" w:sz="4" w:space="0" w:color="auto"/>
            </w:tcBorders>
            <w:shd w:val="clear" w:color="000000" w:fill="D9D9D9"/>
            <w:vAlign w:val="center"/>
            <w:hideMark/>
          </w:tcPr>
          <w:p w14:paraId="2D5B6219" w14:textId="77777777" w:rsidR="00EF1294" w:rsidRPr="00EF1294" w:rsidRDefault="00EF1294" w:rsidP="00EF1294">
            <w:pPr>
              <w:spacing w:after="0" w:line="240" w:lineRule="auto"/>
              <w:rPr>
                <w:rFonts w:ascii="Times New Roman" w:eastAsia="Times New Roman" w:hAnsi="Times New Roman" w:cs="Times New Roman"/>
                <w:b/>
                <w:color w:val="000000"/>
                <w:lang w:eastAsia="hr-HR"/>
              </w:rPr>
            </w:pPr>
            <w:r w:rsidRPr="00EF1294">
              <w:rPr>
                <w:rFonts w:ascii="Times New Roman" w:eastAsia="Times New Roman" w:hAnsi="Times New Roman" w:cs="Times New Roman"/>
                <w:b/>
                <w:color w:val="000000"/>
                <w:lang w:eastAsia="hr-HR"/>
              </w:rPr>
              <w:t>PROGRAM: ZAŠTITA OKOLIŠA</w:t>
            </w:r>
          </w:p>
        </w:tc>
        <w:tc>
          <w:tcPr>
            <w:tcW w:w="900" w:type="pct"/>
            <w:tcBorders>
              <w:top w:val="single" w:sz="4" w:space="0" w:color="auto"/>
              <w:left w:val="nil"/>
              <w:bottom w:val="single" w:sz="4" w:space="0" w:color="auto"/>
              <w:right w:val="single" w:sz="4" w:space="0" w:color="auto"/>
            </w:tcBorders>
            <w:shd w:val="clear" w:color="auto" w:fill="D9D9D9"/>
            <w:vAlign w:val="bottom"/>
          </w:tcPr>
          <w:p w14:paraId="25CF273C"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color w:val="000000"/>
                <w:sz w:val="24"/>
                <w:szCs w:val="24"/>
                <w:lang w:eastAsia="hr-HR"/>
              </w:rPr>
              <w:t>81.600,00</w:t>
            </w:r>
          </w:p>
        </w:tc>
        <w:tc>
          <w:tcPr>
            <w:tcW w:w="773" w:type="pct"/>
            <w:tcBorders>
              <w:top w:val="single" w:sz="4" w:space="0" w:color="auto"/>
              <w:left w:val="single" w:sz="4" w:space="0" w:color="auto"/>
              <w:bottom w:val="single" w:sz="4" w:space="0" w:color="auto"/>
              <w:right w:val="single" w:sz="4" w:space="0" w:color="auto"/>
            </w:tcBorders>
            <w:shd w:val="clear" w:color="auto" w:fill="D9D9D9"/>
            <w:vAlign w:val="bottom"/>
          </w:tcPr>
          <w:p w14:paraId="1720ED95"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color w:val="000000"/>
                <w:sz w:val="24"/>
                <w:szCs w:val="24"/>
                <w:lang w:eastAsia="hr-HR"/>
              </w:rPr>
              <w:t>72.563,84</w:t>
            </w:r>
          </w:p>
        </w:tc>
        <w:tc>
          <w:tcPr>
            <w:tcW w:w="612" w:type="pct"/>
            <w:tcBorders>
              <w:top w:val="single" w:sz="4" w:space="0" w:color="auto"/>
              <w:left w:val="single" w:sz="4" w:space="0" w:color="auto"/>
              <w:bottom w:val="single" w:sz="4" w:space="0" w:color="auto"/>
              <w:right w:val="single" w:sz="4" w:space="0" w:color="auto"/>
            </w:tcBorders>
            <w:shd w:val="clear" w:color="auto" w:fill="D9D9D9"/>
            <w:vAlign w:val="bottom"/>
          </w:tcPr>
          <w:p w14:paraId="65473D3A"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color w:val="000000"/>
                <w:sz w:val="24"/>
                <w:szCs w:val="24"/>
                <w:lang w:eastAsia="hr-HR"/>
              </w:rPr>
              <w:t>88,93</w:t>
            </w:r>
          </w:p>
        </w:tc>
      </w:tr>
      <w:tr w:rsidR="00EF1294" w:rsidRPr="00EF1294" w14:paraId="20E762E6"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697CE"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A100003</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71AAA428"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Veterinarsko-higijeničarska služba</w:t>
            </w:r>
          </w:p>
        </w:tc>
        <w:tc>
          <w:tcPr>
            <w:tcW w:w="900" w:type="pct"/>
            <w:tcBorders>
              <w:top w:val="single" w:sz="4" w:space="0" w:color="auto"/>
              <w:left w:val="nil"/>
              <w:bottom w:val="single" w:sz="4" w:space="0" w:color="auto"/>
              <w:right w:val="single" w:sz="4" w:space="0" w:color="auto"/>
            </w:tcBorders>
            <w:shd w:val="clear" w:color="auto" w:fill="auto"/>
            <w:vAlign w:val="bottom"/>
          </w:tcPr>
          <w:p w14:paraId="3A688912"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16.500,00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575F38CD"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16.500,00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B12F253"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100,00</w:t>
            </w:r>
          </w:p>
        </w:tc>
      </w:tr>
      <w:tr w:rsidR="00EF1294" w:rsidRPr="00EF1294" w14:paraId="68BF9FA5"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67C9D80F" w14:textId="77777777" w:rsidR="00EF1294" w:rsidRPr="00EF1294" w:rsidRDefault="00EF1294" w:rsidP="00EF1294">
            <w:pPr>
              <w:spacing w:after="0" w:line="240" w:lineRule="auto"/>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A100004</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4572B4BB"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Sklonište za životinje</w:t>
            </w:r>
          </w:p>
        </w:tc>
        <w:tc>
          <w:tcPr>
            <w:tcW w:w="900" w:type="pct"/>
            <w:tcBorders>
              <w:top w:val="single" w:sz="4" w:space="0" w:color="auto"/>
              <w:left w:val="nil"/>
              <w:bottom w:val="single" w:sz="4" w:space="0" w:color="auto"/>
              <w:right w:val="single" w:sz="4" w:space="0" w:color="auto"/>
            </w:tcBorders>
            <w:shd w:val="clear" w:color="auto" w:fill="auto"/>
            <w:vAlign w:val="bottom"/>
          </w:tcPr>
          <w:p w14:paraId="5C8C3862"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33.130,00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0A5BE843"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33.116,52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2EA11F5"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99,96</w:t>
            </w:r>
          </w:p>
        </w:tc>
      </w:tr>
      <w:tr w:rsidR="00EF1294" w:rsidRPr="00EF1294" w14:paraId="233BDA61"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1A5C6D4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A100008</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66D87888"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Zaštita životinja putem udruga</w:t>
            </w:r>
          </w:p>
        </w:tc>
        <w:tc>
          <w:tcPr>
            <w:tcW w:w="900" w:type="pct"/>
            <w:tcBorders>
              <w:top w:val="single" w:sz="4" w:space="0" w:color="auto"/>
              <w:left w:val="nil"/>
              <w:bottom w:val="single" w:sz="4" w:space="0" w:color="auto"/>
              <w:right w:val="single" w:sz="4" w:space="0" w:color="auto"/>
            </w:tcBorders>
            <w:shd w:val="clear" w:color="auto" w:fill="auto"/>
            <w:vAlign w:val="bottom"/>
          </w:tcPr>
          <w:p w14:paraId="1994E767"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670,00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007E26C6"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663,00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2A230EE" w14:textId="77777777" w:rsidR="00EF1294" w:rsidRPr="00EF1294"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98,96</w:t>
            </w:r>
          </w:p>
        </w:tc>
      </w:tr>
      <w:tr w:rsidR="00EF1294" w:rsidRPr="00EF1294" w14:paraId="78153531"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4A3577E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AktivnostA100009</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00453D50"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Ostale potrebe u zaštiti okoliša</w:t>
            </w:r>
          </w:p>
        </w:tc>
        <w:tc>
          <w:tcPr>
            <w:tcW w:w="900" w:type="pct"/>
            <w:tcBorders>
              <w:top w:val="single" w:sz="4" w:space="0" w:color="auto"/>
              <w:left w:val="nil"/>
              <w:bottom w:val="single" w:sz="4" w:space="0" w:color="auto"/>
              <w:right w:val="single" w:sz="4" w:space="0" w:color="auto"/>
            </w:tcBorders>
            <w:shd w:val="clear" w:color="auto" w:fill="auto"/>
            <w:vAlign w:val="bottom"/>
          </w:tcPr>
          <w:p w14:paraId="7B4DC8D3"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3.500,00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721E51A5"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0,00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02F0D1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0,00</w:t>
            </w:r>
          </w:p>
        </w:tc>
      </w:tr>
      <w:tr w:rsidR="00EF1294" w:rsidRPr="00EF1294" w14:paraId="15F70007"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60A687D8"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A100010</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6FB64ACC"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Sufinanciranje cijene usluge pražnjenja septičkih jama</w:t>
            </w:r>
          </w:p>
        </w:tc>
        <w:tc>
          <w:tcPr>
            <w:tcW w:w="900" w:type="pct"/>
            <w:tcBorders>
              <w:top w:val="single" w:sz="4" w:space="0" w:color="auto"/>
              <w:left w:val="nil"/>
              <w:bottom w:val="single" w:sz="4" w:space="0" w:color="auto"/>
              <w:right w:val="single" w:sz="4" w:space="0" w:color="auto"/>
            </w:tcBorders>
            <w:shd w:val="clear" w:color="auto" w:fill="auto"/>
            <w:vAlign w:val="bottom"/>
          </w:tcPr>
          <w:p w14:paraId="3F60727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27.800,00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7213161D"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22.284,32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144582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80,16</w:t>
            </w:r>
          </w:p>
        </w:tc>
      </w:tr>
    </w:tbl>
    <w:p w14:paraId="3FC8CBEF"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15445CE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7AADC669"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77A1B3EF"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veterinarstvu („Narodne novine“ broj 82/13, 148/13, 115/18, 52/21, 83/22,  152/22, 18/23),</w:t>
      </w:r>
    </w:p>
    <w:p w14:paraId="1180D987"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životinja („Narodne novine“ broj 102/17, 32/19, 78/24),</w:t>
      </w:r>
    </w:p>
    <w:p w14:paraId="1725D3B5" w14:textId="77777777" w:rsidR="00EF1294" w:rsidRPr="00EF1294"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Statut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(„Službeni glasnik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broj 2/13, 10/18, 2/21,12/24).</w:t>
      </w:r>
    </w:p>
    <w:p w14:paraId="21377B0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87899AE"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OPIS PROGRAMA:  </w:t>
      </w:r>
    </w:p>
    <w:p w14:paraId="75ACA0FE" w14:textId="77777777" w:rsidR="00EF1294" w:rsidRPr="00EF1294" w:rsidRDefault="00EF1294" w:rsidP="00EF1294">
      <w:pPr>
        <w:spacing w:after="0" w:line="240" w:lineRule="auto"/>
        <w:rPr>
          <w:rFonts w:ascii="Times New Roman" w:eastAsia="Times New Roman" w:hAnsi="Times New Roman" w:cs="Times New Roman"/>
          <w:bCs/>
          <w:i/>
          <w:iCs/>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obuhvaća </w:t>
      </w:r>
      <w:r w:rsidRPr="00EF1294">
        <w:rPr>
          <w:rFonts w:ascii="Times New Roman" w:eastAsia="Times New Roman" w:hAnsi="Times New Roman" w:cs="Times New Roman"/>
          <w:color w:val="000000"/>
          <w:sz w:val="24"/>
          <w:szCs w:val="24"/>
          <w:u w:val="single"/>
          <w:lang w:eastAsia="hr-HR"/>
        </w:rPr>
        <w:t>aktivnosti:</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 xml:space="preserve">Veterinarsko – higijeničarska služba, Sklonište za životinje i Zaštita životinja putem udruga i </w:t>
      </w:r>
      <w:r w:rsidRPr="00EF1294">
        <w:rPr>
          <w:rFonts w:ascii="Times New Roman" w:eastAsia="Times New Roman" w:hAnsi="Times New Roman" w:cs="Times New Roman"/>
          <w:bCs/>
          <w:i/>
          <w:iCs/>
          <w:color w:val="000000"/>
          <w:sz w:val="24"/>
          <w:szCs w:val="24"/>
          <w:lang w:eastAsia="hr-HR"/>
        </w:rPr>
        <w:t>Sufinanciranje cijene usluge pražnjenja septičkih jama.</w:t>
      </w:r>
    </w:p>
    <w:p w14:paraId="7AA928FB" w14:textId="77777777" w:rsidR="00EF1294" w:rsidRPr="00EF1294" w:rsidRDefault="00EF1294" w:rsidP="00EF1294">
      <w:pPr>
        <w:spacing w:after="0" w:line="240" w:lineRule="auto"/>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46961700"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Veterinarsko – higijeničarska služba  </w:t>
      </w:r>
    </w:p>
    <w:p w14:paraId="06FD318C" w14:textId="77777777" w:rsidR="00EF1294" w:rsidRPr="00EF1294" w:rsidRDefault="00EF1294" w:rsidP="00EF1294">
      <w:pPr>
        <w:widowControl w:val="0"/>
        <w:suppressAutoHyphens/>
        <w:autoSpaceDN w:val="0"/>
        <w:spacing w:after="0" w:line="240" w:lineRule="auto"/>
        <w:jc w:val="both"/>
        <w:rPr>
          <w:rFonts w:ascii="Times New Roman" w:eastAsia="SimSun" w:hAnsi="Times New Roman" w:cs="Arial"/>
          <w:b/>
          <w:kern w:val="3"/>
          <w:sz w:val="24"/>
          <w:szCs w:val="24"/>
          <w:lang w:eastAsia="zh-CN" w:bidi="hi-IN"/>
        </w:rPr>
      </w:pPr>
      <w:r w:rsidRPr="00EF1294">
        <w:rPr>
          <w:rFonts w:ascii="Times New Roman" w:eastAsia="SimSun" w:hAnsi="Times New Roman" w:cs="Arial"/>
          <w:kern w:val="3"/>
          <w:sz w:val="24"/>
          <w:szCs w:val="24"/>
          <w:lang w:eastAsia="zh-CN" w:bidi="hi-IN"/>
        </w:rPr>
        <w:t xml:space="preserve">Program uključuje troškove organizacije sakupljanja i propisnog zbrinjavanja lešina životinja i ostalih nusproizvoda s javnih površina na području Grada Poreča, što je zakonska obveza </w:t>
      </w:r>
      <w:r w:rsidRPr="00EF1294">
        <w:rPr>
          <w:rFonts w:ascii="Times New Roman" w:eastAsia="SimSun" w:hAnsi="Times New Roman" w:cs="Arial"/>
          <w:kern w:val="3"/>
          <w:sz w:val="24"/>
          <w:szCs w:val="24"/>
          <w:lang w:eastAsia="zh-CN" w:bidi="hi-IN"/>
        </w:rPr>
        <w:lastRenderedPageBreak/>
        <w:t>jedinica lokalne samouprave. U odnosu na 2023. bilježi se znatno povećanje broja zbrinjavanja životinjskih lešina (divljih životinja i ptica) na prometnicama i javnim površinama, pogotovo u ljetnim mjesecima uzrokovanim sudjelovanjem većeg brojem prijevoznih sredstava u prometu. Troškovi v</w:t>
      </w:r>
      <w:r w:rsidRPr="00EF1294">
        <w:rPr>
          <w:rFonts w:ascii="Times New Roman" w:eastAsia="SimSun" w:hAnsi="Times New Roman" w:cs="Arial"/>
          <w:bCs/>
          <w:kern w:val="3"/>
          <w:sz w:val="24"/>
          <w:szCs w:val="24"/>
          <w:lang w:eastAsia="zh-CN" w:bidi="hi-IN"/>
        </w:rPr>
        <w:t>eterinarsko – higijeničarske službe  povećavaju se i zbog nove obveze Grada Poreče da financira odvoza lešina delfina, kornjača</w:t>
      </w:r>
      <w:r w:rsidRPr="00EF1294">
        <w:rPr>
          <w:rFonts w:ascii="Times New Roman" w:eastAsia="SimSun" w:hAnsi="Times New Roman" w:cs="Arial"/>
          <w:kern w:val="3"/>
          <w:sz w:val="24"/>
          <w:szCs w:val="24"/>
          <w:lang w:eastAsia="zh-CN" w:bidi="hi-IN"/>
        </w:rPr>
        <w:t xml:space="preserve"> i ostalih zaštićenih morskih životinja, koje  Ministarstvo zaštite okoliša više ne financira. Program se provodio u suradnji s organizacijom koja je ovlaštena obavljati ove poslove i ima stručno osoblje i sredstva rada s kojima obavlja navedene poslove.   </w:t>
      </w:r>
    </w:p>
    <w:p w14:paraId="3A627378"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Sklonište za životinje </w:t>
      </w:r>
    </w:p>
    <w:p w14:paraId="6DF4917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Temeljem Zakona o zaštiti životinja poslove sakupljanja napuštenih ili izgubljenih životinja organiziraju i financiraju jedinice lokalne samouprave (dalje: JLS), koje mogu sklopiti ugovor o sakupljanju i zbrinjavanju napuštenih ili izgubljenih životinja sa skloništem kojeg na njihovom području mogu ili jesu osnovale fizičke ili pravne osobe. JLS su dužne pokrivati sve troškove hvatanja, držanja, sterilizacije, kastracije, cijepljenja, označavanja i eventualnog liječenja napuštenih pasa i mačka koje nisu označene mikročipom. Takve odredbe Zakona značajno povećavaju troškove registriranih skloništa za životinje. Tome je pridonijela i zabrana  usmrćivanja životinja, koje se mogu usmrtiti samo u slučaju ako se steknu uvjeti propisani  odredbama Zakona, tako da napuštene životinje u skloništu borave do njihovog udomljenja, što povećava troškove njihovog čuvanja. Zbog aktualne krize znatno su se povećali i troškovi goriva, režija i hrane za životinje, a u odnosu na prethodne godine znatno se povećao i broj poziva za zbrinjavanje napuštene životinje, čemu pridonose i brojne kampanje o zaštiti životinja  kao i pojačane aktivnost  udruge za zaštitu životinja, njihovih aktivista  i samih građana, koji su u tom segmentu veoma aktivni na društvenim mrežama. Aktivnosti udruga za zaštitu životinja pojačavaju se upravo vikendom i praznikom i izvan radnog vremena, što također povećava troškove rada djelatnika skloništa, a i radno vrijeme skloništa se tome treba prilagoditi. Program se provodio u suradnji s organizacijom koja  posjeduje odgovarajuće dozvole nadležnih tijela za obavljanje ovih poslova, stručno osoblje i sredstva rada s kojima je obavljala navedene poslove.</w:t>
      </w:r>
    </w:p>
    <w:p w14:paraId="5A7E72E0"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Zaštita životinja putem udruga</w:t>
      </w:r>
    </w:p>
    <w:p w14:paraId="4009EEF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Sredstva su planirana za su/financiranje izvanrednih potreba u zaštiti životinja (u pravilu </w:t>
      </w:r>
      <w:proofErr w:type="spellStart"/>
      <w:r w:rsidRPr="00EF1294">
        <w:rPr>
          <w:rFonts w:ascii="Times New Roman" w:eastAsia="Times New Roman" w:hAnsi="Times New Roman" w:cs="Times New Roman"/>
          <w:sz w:val="24"/>
          <w:szCs w:val="24"/>
          <w:lang w:eastAsia="hr-HR"/>
        </w:rPr>
        <w:t>slobodnoživućih</w:t>
      </w:r>
      <w:proofErr w:type="spellEnd"/>
      <w:r w:rsidRPr="00EF1294">
        <w:rPr>
          <w:rFonts w:ascii="Times New Roman" w:eastAsia="Times New Roman" w:hAnsi="Times New Roman" w:cs="Times New Roman"/>
          <w:sz w:val="24"/>
          <w:szCs w:val="24"/>
          <w:lang w:eastAsia="hr-HR"/>
        </w:rPr>
        <w:t xml:space="preserve"> mačaka i pasa), koje iskazuju udruge za zaštitu životinja s područja Grada Poreča-</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w:t>
      </w:r>
    </w:p>
    <w:p w14:paraId="5822442A"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Ostale potrebe u zaštiti životinja</w:t>
      </w:r>
    </w:p>
    <w:p w14:paraId="359DDA72"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Sredstva su planirana za pokriće raznih neplaniranih rashoda.</w:t>
      </w:r>
    </w:p>
    <w:p w14:paraId="03D2236E"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Sufinanciranje cijene usluge pražnjenja septičkih jama</w:t>
      </w:r>
    </w:p>
    <w:p w14:paraId="2FA5E88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Temeljem Sporazuma o sufinanciranju usluge pražnjenja septičkih jama, sklopljenog s TD Odvodnja Poreč d.o.o., Grad Poreč je preuzeo obvezu sufinanciranja 40% cijene usluge pražnjenja septičkih jama korisnicima s područja Grada Poreča. Grad Poreč ne sufinancira pražnjenje septičkih jama nezakonito izgrađenim građevinama, kao ni građevinama koje imaju uvjete za priključenje na sustav javne odvodnje.</w:t>
      </w:r>
    </w:p>
    <w:p w14:paraId="0AD6A4B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77ABFB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color w:val="000000"/>
          <w:sz w:val="24"/>
          <w:szCs w:val="24"/>
          <w:lang w:eastAsia="hr-HR"/>
        </w:rPr>
        <w:t>CILJ PROGRAMA</w:t>
      </w:r>
      <w:r w:rsidRPr="00EF1294">
        <w:rPr>
          <w:rFonts w:ascii="Times New Roman" w:eastAsia="Times New Roman" w:hAnsi="Times New Roman" w:cs="Times New Roman"/>
          <w:color w:val="000000"/>
          <w:sz w:val="24"/>
          <w:szCs w:val="24"/>
          <w:lang w:eastAsia="hr-HR"/>
        </w:rPr>
        <w:t xml:space="preserve">: </w:t>
      </w:r>
    </w:p>
    <w:p w14:paraId="6B1B017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21" w:name="_Hlk101691012"/>
      <w:r w:rsidRPr="00EF1294">
        <w:rPr>
          <w:rFonts w:ascii="Times New Roman" w:eastAsia="Times New Roman" w:hAnsi="Times New Roman" w:cs="Times New Roman"/>
          <w:color w:val="000000"/>
          <w:sz w:val="24"/>
          <w:szCs w:val="24"/>
          <w:lang w:eastAsia="hr-HR"/>
        </w:rPr>
        <w:t xml:space="preserve">Financirati obavljanje poslova vezanih uz program zaštite napuštenih i izgubljenih životinja i zbrinjavanja animalnog otpada na području Poreča, što je i zakonska obveza jedinica lokalne samouprave. Pomoć građanima koji još nisu priključeni na sustav odvodnje sufinanciranjem cijene usluge pražnjenja septičkih jama. </w:t>
      </w:r>
    </w:p>
    <w:p w14:paraId="06140E7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4A7BDC26"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bookmarkStart w:id="122" w:name="_Hlk164250840"/>
      <w:r w:rsidRPr="00EF1294">
        <w:rPr>
          <w:rFonts w:ascii="Times New Roman" w:eastAsia="Times New Roman" w:hAnsi="Times New Roman" w:cs="Times New Roman"/>
          <w:b/>
          <w:color w:val="000000"/>
          <w:sz w:val="24"/>
          <w:szCs w:val="24"/>
          <w:lang w:eastAsia="hr-HR"/>
        </w:rPr>
        <w:t xml:space="preserve">REALIZACIJA PROGRAMA: </w:t>
      </w:r>
      <w:r w:rsidRPr="00EF1294">
        <w:rPr>
          <w:rFonts w:ascii="Times New Roman" w:eastAsia="Times New Roman" w:hAnsi="Times New Roman" w:cs="Times New Roman"/>
          <w:b/>
          <w:color w:val="000000"/>
          <w:sz w:val="24"/>
          <w:szCs w:val="24"/>
          <w:lang w:eastAsia="hr-HR"/>
        </w:rPr>
        <w:tab/>
      </w:r>
    </w:p>
    <w:p w14:paraId="0CB96D6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40A5F855"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23" w:name="_Hlk130919926"/>
      <w:r w:rsidRPr="00EF1294">
        <w:rPr>
          <w:rFonts w:ascii="Times New Roman" w:eastAsia="Times New Roman" w:hAnsi="Times New Roman" w:cs="Times New Roman"/>
          <w:b/>
          <w:i/>
          <w:color w:val="000000"/>
          <w:sz w:val="24"/>
          <w:szCs w:val="24"/>
          <w:lang w:eastAsia="hr-HR"/>
        </w:rPr>
        <w:t>Veterinarsko – higijeničarska služba</w:t>
      </w:r>
      <w:r w:rsidRPr="00EF1294">
        <w:rPr>
          <w:rFonts w:ascii="Times New Roman" w:eastAsia="Times New Roman" w:hAnsi="Times New Roman" w:cs="Times New Roman"/>
          <w:b/>
          <w:color w:val="000000"/>
          <w:sz w:val="24"/>
          <w:szCs w:val="24"/>
          <w:lang w:eastAsia="hr-HR"/>
        </w:rPr>
        <w:t xml:space="preserve">  </w:t>
      </w:r>
    </w:p>
    <w:p w14:paraId="3A34A368"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lastRenderedPageBreak/>
        <w:t>Izvršeno  je 131 usluga sakupljanja i propisanog zbrinjavanja lešina životinja.</w:t>
      </w:r>
    </w:p>
    <w:p w14:paraId="106D8E0C"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Tijekom 2025. godine utrošena su sredstva u iznosu od 16.500,00 eura.</w:t>
      </w:r>
    </w:p>
    <w:p w14:paraId="55EF1DDA"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Aktivnost je izvršena u vrijednosti 100 % od planiranog iznosa.</w:t>
      </w:r>
    </w:p>
    <w:p w14:paraId="51591693"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i/>
          <w:color w:val="000000"/>
          <w:sz w:val="24"/>
          <w:szCs w:val="24"/>
          <w:lang w:eastAsia="hr-HR"/>
        </w:rPr>
        <w:t>Sklonište za životinje</w:t>
      </w:r>
      <w:r w:rsidRPr="00EF1294">
        <w:rPr>
          <w:rFonts w:ascii="Times New Roman" w:eastAsia="Times New Roman" w:hAnsi="Times New Roman" w:cs="Times New Roman"/>
          <w:b/>
          <w:color w:val="000000"/>
          <w:sz w:val="24"/>
          <w:szCs w:val="24"/>
          <w:lang w:eastAsia="hr-HR"/>
        </w:rPr>
        <w:t xml:space="preserve"> </w:t>
      </w:r>
    </w:p>
    <w:bookmarkEnd w:id="123"/>
    <w:p w14:paraId="61C3F232"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Uhvaćeno je </w:t>
      </w:r>
      <w:proofErr w:type="spellStart"/>
      <w:r w:rsidRPr="00EF1294">
        <w:rPr>
          <w:rFonts w:ascii="Times New Roman" w:eastAsia="Times New Roman" w:hAnsi="Times New Roman" w:cs="Times New Roman"/>
          <w:bCs/>
          <w:color w:val="000000"/>
          <w:sz w:val="24"/>
          <w:szCs w:val="24"/>
          <w:lang w:eastAsia="hr-HR"/>
        </w:rPr>
        <w:t>ukuno</w:t>
      </w:r>
      <w:proofErr w:type="spellEnd"/>
      <w:r w:rsidRPr="00EF1294">
        <w:rPr>
          <w:rFonts w:ascii="Times New Roman" w:eastAsia="Times New Roman" w:hAnsi="Times New Roman" w:cs="Times New Roman"/>
          <w:bCs/>
          <w:color w:val="000000"/>
          <w:sz w:val="24"/>
          <w:szCs w:val="24"/>
          <w:lang w:eastAsia="hr-HR"/>
        </w:rPr>
        <w:t xml:space="preserve"> 303 mačke, od kojih je 295 mačaka sterilizirano, 255 mačaka vraćeno u stanište dok je  43 mačaka  udomljeno.</w:t>
      </w:r>
    </w:p>
    <w:p w14:paraId="352F5E7A"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Uhvaćeno je ukupno 41 pasa.</w:t>
      </w:r>
    </w:p>
    <w:p w14:paraId="754840E3"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Tijekom 2025. godine utrošena su sredstva u iznosu od 33.116,52eura.</w:t>
      </w:r>
    </w:p>
    <w:p w14:paraId="6FEE4B1C"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Aktivnost je izvršena u vrijednosti 99,96 % od planiranog iznosa. </w:t>
      </w:r>
    </w:p>
    <w:p w14:paraId="23C45ABF"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Zaštita životinja putem udruga</w:t>
      </w:r>
    </w:p>
    <w:bookmarkEnd w:id="121"/>
    <w:bookmarkEnd w:id="122"/>
    <w:p w14:paraId="3EDA28AE"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Udruzi SOS Šape iz Poreča je isplaćen iznos od 663,00 eura za sufinanciranje liječenja bolesnih životinja, hranu te za sterilizaciju pasa i mačaka.</w:t>
      </w:r>
    </w:p>
    <w:p w14:paraId="52576623"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Aktivnost je izvršena u vrijednosti 98,96% od planiranog iznosa. </w:t>
      </w:r>
    </w:p>
    <w:p w14:paraId="7DF63F20"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Sufinanciranje cijene usluge pražnjenja septičkih jama</w:t>
      </w:r>
    </w:p>
    <w:p w14:paraId="6AE0BCD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80,16% od planiranog iznosa.</w:t>
      </w:r>
    </w:p>
    <w:p w14:paraId="4AB954A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F1294" w14:paraId="09A26DE5" w14:textId="77777777" w:rsidTr="008A006D">
        <w:tc>
          <w:tcPr>
            <w:tcW w:w="2722" w:type="dxa"/>
            <w:shd w:val="clear" w:color="auto" w:fill="auto"/>
          </w:tcPr>
          <w:p w14:paraId="42F16EB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43308F4F"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Definicija</w:t>
            </w:r>
          </w:p>
          <w:p w14:paraId="38F6B21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6B1A5DB7"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6D8A1503"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655504B5" w14:textId="77777777" w:rsidR="00EF1294" w:rsidRPr="00EF1294"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F1294">
              <w:rPr>
                <w:rFonts w:ascii="Times New Roman" w:eastAsia="Times New Roman" w:hAnsi="Times New Roman" w:cs="Times New Roman"/>
                <w:b/>
                <w:color w:val="0D0D0D"/>
                <w:sz w:val="20"/>
                <w:szCs w:val="20"/>
                <w:lang w:eastAsia="hr-HR"/>
              </w:rPr>
              <w:t>Ostvarena vrijednost 2023.</w:t>
            </w:r>
          </w:p>
        </w:tc>
      </w:tr>
      <w:tr w:rsidR="00EF1294" w:rsidRPr="00EF1294" w14:paraId="2918212B" w14:textId="77777777" w:rsidTr="008A006D">
        <w:tc>
          <w:tcPr>
            <w:tcW w:w="2722" w:type="dxa"/>
            <w:shd w:val="clear" w:color="auto" w:fill="auto"/>
          </w:tcPr>
          <w:p w14:paraId="375EB160"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Podmirivanje troškova pruženih usluga</w:t>
            </w:r>
          </w:p>
        </w:tc>
        <w:tc>
          <w:tcPr>
            <w:tcW w:w="2268" w:type="dxa"/>
            <w:shd w:val="clear" w:color="auto" w:fill="auto"/>
          </w:tcPr>
          <w:p w14:paraId="46C778C8"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Organizacija sakupljanja i propisnog zbrinjavanja lešina životinja i ostalih nusproizvoda s javnih površina</w:t>
            </w:r>
          </w:p>
        </w:tc>
        <w:tc>
          <w:tcPr>
            <w:tcW w:w="1701" w:type="dxa"/>
            <w:shd w:val="clear" w:color="auto" w:fill="auto"/>
          </w:tcPr>
          <w:p w14:paraId="6D71606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18B4D45"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4820166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2091C95"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029A307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041D869"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r>
      <w:tr w:rsidR="00EF1294" w:rsidRPr="00EF1294" w14:paraId="43538DD1" w14:textId="77777777" w:rsidTr="008A006D">
        <w:tc>
          <w:tcPr>
            <w:tcW w:w="2722" w:type="dxa"/>
            <w:shd w:val="clear" w:color="auto" w:fill="auto"/>
          </w:tcPr>
          <w:p w14:paraId="1DBD441E"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Podmirivanje troškova pruženih usluga</w:t>
            </w:r>
          </w:p>
        </w:tc>
        <w:tc>
          <w:tcPr>
            <w:tcW w:w="2268" w:type="dxa"/>
            <w:shd w:val="clear" w:color="auto" w:fill="auto"/>
          </w:tcPr>
          <w:p w14:paraId="00EAF00B" w14:textId="77777777" w:rsidR="00EF1294" w:rsidRPr="00EF1294"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sz w:val="20"/>
                <w:szCs w:val="20"/>
                <w:lang w:eastAsia="hr-HR"/>
              </w:rPr>
              <w:t xml:space="preserve">Podmirivanje troškova sakupljanja, skrbi, sterilizacije, označavanja i veterinarske zaštite napuštenih ili izgubljenih životinja </w:t>
            </w:r>
          </w:p>
        </w:tc>
        <w:tc>
          <w:tcPr>
            <w:tcW w:w="1701" w:type="dxa"/>
            <w:shd w:val="clear" w:color="auto" w:fill="auto"/>
          </w:tcPr>
          <w:p w14:paraId="500791D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D73AA25"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6953311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78F55E3"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10DEBC1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BE24A92" w14:textId="77777777" w:rsidR="00EF1294" w:rsidRPr="00EF1294"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F1294">
              <w:rPr>
                <w:rFonts w:ascii="Times New Roman" w:eastAsia="Times New Roman" w:hAnsi="Times New Roman" w:cs="Times New Roman"/>
                <w:color w:val="000000"/>
                <w:sz w:val="20"/>
                <w:szCs w:val="20"/>
                <w:lang w:eastAsia="hr-HR"/>
              </w:rPr>
              <w:t>99,96</w:t>
            </w:r>
          </w:p>
        </w:tc>
      </w:tr>
      <w:tr w:rsidR="00EF1294" w:rsidRPr="00EF1294" w14:paraId="0E617348" w14:textId="77777777" w:rsidTr="008A006D">
        <w:tc>
          <w:tcPr>
            <w:tcW w:w="2722" w:type="dxa"/>
            <w:shd w:val="clear" w:color="auto" w:fill="auto"/>
          </w:tcPr>
          <w:p w14:paraId="77746F67"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Podmirivanje troškova raznih neplaniranih rashoda </w:t>
            </w:r>
          </w:p>
        </w:tc>
        <w:tc>
          <w:tcPr>
            <w:tcW w:w="2268" w:type="dxa"/>
            <w:shd w:val="clear" w:color="auto" w:fill="auto"/>
          </w:tcPr>
          <w:p w14:paraId="48E2B28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Podmirivanjem troškova izvanrednih potreba koje iskazuje udruga za zaštitu životinja pomaže se udruzi u brizi za životinje (u pravilu u brizi za </w:t>
            </w:r>
            <w:proofErr w:type="spellStart"/>
            <w:r w:rsidRPr="00EF1294">
              <w:rPr>
                <w:rFonts w:ascii="Times New Roman" w:eastAsia="Times New Roman" w:hAnsi="Times New Roman" w:cs="Times New Roman"/>
                <w:sz w:val="20"/>
                <w:szCs w:val="20"/>
                <w:lang w:eastAsia="hr-HR"/>
              </w:rPr>
              <w:t>slobodnoživuće</w:t>
            </w:r>
            <w:proofErr w:type="spellEnd"/>
            <w:r w:rsidRPr="00EF1294">
              <w:rPr>
                <w:rFonts w:ascii="Times New Roman" w:eastAsia="Times New Roman" w:hAnsi="Times New Roman" w:cs="Times New Roman"/>
                <w:sz w:val="20"/>
                <w:szCs w:val="20"/>
                <w:lang w:eastAsia="hr-HR"/>
              </w:rPr>
              <w:t xml:space="preserve">  mačke i pse) </w:t>
            </w:r>
          </w:p>
        </w:tc>
        <w:tc>
          <w:tcPr>
            <w:tcW w:w="1701" w:type="dxa"/>
            <w:shd w:val="clear" w:color="auto" w:fill="auto"/>
          </w:tcPr>
          <w:p w14:paraId="3BE71B3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C0CD03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029CE51D"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80E4B2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100</w:t>
            </w:r>
          </w:p>
        </w:tc>
        <w:tc>
          <w:tcPr>
            <w:tcW w:w="1105" w:type="dxa"/>
            <w:shd w:val="clear" w:color="auto" w:fill="auto"/>
          </w:tcPr>
          <w:p w14:paraId="3766B55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A46EF90"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98,96</w:t>
            </w:r>
          </w:p>
        </w:tc>
      </w:tr>
      <w:tr w:rsidR="00EF1294" w:rsidRPr="00EF1294" w14:paraId="1905A648" w14:textId="77777777" w:rsidTr="008A006D">
        <w:tc>
          <w:tcPr>
            <w:tcW w:w="2722" w:type="dxa"/>
            <w:shd w:val="clear" w:color="auto" w:fill="auto"/>
          </w:tcPr>
          <w:p w14:paraId="4B905052"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 xml:space="preserve">Izvršena usluga pražnjenja septičke jame </w:t>
            </w:r>
          </w:p>
        </w:tc>
        <w:tc>
          <w:tcPr>
            <w:tcW w:w="2268" w:type="dxa"/>
            <w:shd w:val="clear" w:color="auto" w:fill="auto"/>
          </w:tcPr>
          <w:p w14:paraId="7A663858"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Sufinanciranjem  usluge  pomaže se građanima koji još nisu priključeni na sustav odvodnje u snošenju troškova</w:t>
            </w:r>
          </w:p>
        </w:tc>
        <w:tc>
          <w:tcPr>
            <w:tcW w:w="1701" w:type="dxa"/>
            <w:shd w:val="clear" w:color="auto" w:fill="auto"/>
          </w:tcPr>
          <w:p w14:paraId="3E8C910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w:t>
            </w:r>
          </w:p>
        </w:tc>
        <w:tc>
          <w:tcPr>
            <w:tcW w:w="1083" w:type="dxa"/>
            <w:shd w:val="clear" w:color="auto" w:fill="auto"/>
          </w:tcPr>
          <w:p w14:paraId="31A40279"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sz w:val="20"/>
                <w:szCs w:val="20"/>
                <w:lang w:eastAsia="hr-HR"/>
              </w:rPr>
              <w:t>100</w:t>
            </w:r>
          </w:p>
        </w:tc>
        <w:tc>
          <w:tcPr>
            <w:tcW w:w="1105" w:type="dxa"/>
            <w:shd w:val="clear" w:color="auto" w:fill="auto"/>
          </w:tcPr>
          <w:p w14:paraId="7BFFA26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80,16</w:t>
            </w:r>
          </w:p>
        </w:tc>
      </w:tr>
    </w:tbl>
    <w:p w14:paraId="08C8C47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1924E3F1" w14:textId="51542E6C" w:rsid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585C3DF" w14:textId="17B8054D"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09B012CC" w14:textId="1DFA879C"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2F312B23" w14:textId="267CA7C9"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173DA1C3" w14:textId="74608937"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367D0AFA" w14:textId="2A1F02A6"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02B55F65" w14:textId="2A9A3560"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78FE5C25" w14:textId="71AB0D13"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4A218092" w14:textId="1DC04893"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74ACFE99" w14:textId="7E8C5D04" w:rsidR="00206ACB"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69D955EA" w14:textId="77777777" w:rsidR="00206ACB" w:rsidRPr="00EF1294"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37495391" w14:textId="7D7B5EB1" w:rsidR="00EF1294" w:rsidRPr="00EF1294" w:rsidRDefault="00EF1294" w:rsidP="00A5236B">
      <w:pPr>
        <w:pStyle w:val="Naslov3"/>
      </w:pPr>
      <w:bookmarkStart w:id="124" w:name="_Toc167104139"/>
      <w:bookmarkStart w:id="125" w:name="_Toc230008432"/>
      <w:r w:rsidRPr="00EF1294">
        <w:lastRenderedPageBreak/>
        <w:t>4.3.1.</w:t>
      </w:r>
      <w:r w:rsidR="00A911F1">
        <w:t xml:space="preserve"> </w:t>
      </w:r>
      <w:r w:rsidRPr="00EF1294">
        <w:t>DJEČJI VRTIĆ RADOST</w:t>
      </w:r>
      <w:bookmarkEnd w:id="124"/>
      <w:bookmarkEnd w:id="125"/>
    </w:p>
    <w:p w14:paraId="1317B24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4925" w:type="pct"/>
        <w:tblLook w:val="04A0" w:firstRow="1" w:lastRow="0" w:firstColumn="1" w:lastColumn="0" w:noHBand="0" w:noVBand="1"/>
      </w:tblPr>
      <w:tblGrid>
        <w:gridCol w:w="1088"/>
        <w:gridCol w:w="3891"/>
        <w:gridCol w:w="1443"/>
        <w:gridCol w:w="1442"/>
        <w:gridCol w:w="1062"/>
      </w:tblGrid>
      <w:tr w:rsidR="00EF1294" w:rsidRPr="00EF1294" w14:paraId="269F58B8"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F1FF889"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GLAVA/NAZIV PRORAČUNSKOG KORISNIKA</w:t>
            </w:r>
          </w:p>
        </w:tc>
        <w:tc>
          <w:tcPr>
            <w:tcW w:w="808" w:type="pct"/>
            <w:vMerge w:val="restart"/>
            <w:tcBorders>
              <w:top w:val="single" w:sz="4" w:space="0" w:color="auto"/>
              <w:left w:val="nil"/>
              <w:right w:val="single" w:sz="4" w:space="0" w:color="auto"/>
            </w:tcBorders>
            <w:shd w:val="clear" w:color="000000" w:fill="D9D9D9"/>
            <w:vAlign w:val="center"/>
          </w:tcPr>
          <w:p w14:paraId="588E5AF6"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PLAN ZA 2025.</w:t>
            </w:r>
          </w:p>
        </w:tc>
        <w:tc>
          <w:tcPr>
            <w:tcW w:w="808" w:type="pct"/>
            <w:vMerge w:val="restart"/>
            <w:tcBorders>
              <w:top w:val="single" w:sz="4" w:space="0" w:color="auto"/>
              <w:left w:val="nil"/>
              <w:right w:val="single" w:sz="4" w:space="0" w:color="auto"/>
            </w:tcBorders>
            <w:shd w:val="clear" w:color="000000" w:fill="D9D9D9"/>
            <w:vAlign w:val="center"/>
          </w:tcPr>
          <w:p w14:paraId="68447C3C"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IZVRŠENJE U 2025.</w:t>
            </w:r>
          </w:p>
        </w:tc>
        <w:tc>
          <w:tcPr>
            <w:tcW w:w="595" w:type="pct"/>
            <w:vMerge w:val="restart"/>
            <w:tcBorders>
              <w:top w:val="single" w:sz="4" w:space="0" w:color="auto"/>
              <w:left w:val="nil"/>
              <w:right w:val="single" w:sz="4" w:space="0" w:color="auto"/>
            </w:tcBorders>
            <w:shd w:val="clear" w:color="000000" w:fill="D9D9D9"/>
            <w:vAlign w:val="center"/>
          </w:tcPr>
          <w:p w14:paraId="265F0714"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INDEKS</w:t>
            </w:r>
          </w:p>
        </w:tc>
      </w:tr>
      <w:tr w:rsidR="00EF1294" w:rsidRPr="00EF1294" w14:paraId="1511BC4D"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1B4523"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808" w:type="pct"/>
            <w:vMerge/>
            <w:tcBorders>
              <w:left w:val="nil"/>
              <w:bottom w:val="single" w:sz="4" w:space="0" w:color="auto"/>
              <w:right w:val="single" w:sz="4" w:space="0" w:color="auto"/>
            </w:tcBorders>
            <w:shd w:val="clear" w:color="000000" w:fill="D9D9D9"/>
            <w:vAlign w:val="center"/>
          </w:tcPr>
          <w:p w14:paraId="133835B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08" w:type="pct"/>
            <w:vMerge/>
            <w:tcBorders>
              <w:left w:val="nil"/>
              <w:bottom w:val="single" w:sz="4" w:space="0" w:color="auto"/>
              <w:right w:val="single" w:sz="4" w:space="0" w:color="auto"/>
            </w:tcBorders>
            <w:shd w:val="clear" w:color="000000" w:fill="D9D9D9"/>
            <w:vAlign w:val="center"/>
          </w:tcPr>
          <w:p w14:paraId="6E70A94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95" w:type="pct"/>
            <w:vMerge/>
            <w:tcBorders>
              <w:left w:val="nil"/>
              <w:bottom w:val="single" w:sz="4" w:space="0" w:color="auto"/>
              <w:right w:val="single" w:sz="4" w:space="0" w:color="auto"/>
            </w:tcBorders>
            <w:shd w:val="clear" w:color="000000" w:fill="D9D9D9"/>
            <w:vAlign w:val="center"/>
          </w:tcPr>
          <w:p w14:paraId="731C05A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F1294" w14:paraId="459E1C20"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71875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RASHODI / IZDACI</w:t>
            </w:r>
          </w:p>
        </w:tc>
        <w:tc>
          <w:tcPr>
            <w:tcW w:w="808" w:type="pct"/>
            <w:tcBorders>
              <w:top w:val="single" w:sz="4" w:space="0" w:color="auto"/>
              <w:left w:val="nil"/>
              <w:bottom w:val="single" w:sz="4" w:space="0" w:color="auto"/>
              <w:right w:val="single" w:sz="4" w:space="0" w:color="auto"/>
            </w:tcBorders>
            <w:shd w:val="clear" w:color="auto" w:fill="D9D9D9"/>
            <w:vAlign w:val="center"/>
          </w:tcPr>
          <w:p w14:paraId="72625611"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08" w:type="pct"/>
            <w:tcBorders>
              <w:top w:val="single" w:sz="4" w:space="0" w:color="auto"/>
              <w:left w:val="nil"/>
              <w:bottom w:val="single" w:sz="4" w:space="0" w:color="auto"/>
              <w:right w:val="single" w:sz="4" w:space="0" w:color="auto"/>
            </w:tcBorders>
            <w:shd w:val="clear" w:color="auto" w:fill="D9D9D9"/>
            <w:vAlign w:val="center"/>
          </w:tcPr>
          <w:p w14:paraId="418CCA3A"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95" w:type="pct"/>
            <w:tcBorders>
              <w:top w:val="single" w:sz="4" w:space="0" w:color="auto"/>
              <w:left w:val="nil"/>
              <w:bottom w:val="single" w:sz="4" w:space="0" w:color="auto"/>
              <w:right w:val="single" w:sz="4" w:space="0" w:color="auto"/>
            </w:tcBorders>
            <w:shd w:val="clear" w:color="auto" w:fill="D9D9D9"/>
            <w:vAlign w:val="center"/>
          </w:tcPr>
          <w:p w14:paraId="5136FD3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2766C4C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9C0F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Glava  00302</w:t>
            </w:r>
          </w:p>
        </w:tc>
        <w:tc>
          <w:tcPr>
            <w:tcW w:w="2178" w:type="pct"/>
            <w:tcBorders>
              <w:top w:val="single" w:sz="4" w:space="0" w:color="auto"/>
              <w:left w:val="nil"/>
              <w:bottom w:val="single" w:sz="4" w:space="0" w:color="auto"/>
              <w:right w:val="single" w:sz="4" w:space="0" w:color="auto"/>
            </w:tcBorders>
            <w:shd w:val="clear" w:color="auto" w:fill="D9D9D9"/>
            <w:vAlign w:val="center"/>
          </w:tcPr>
          <w:p w14:paraId="545D305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VRTIĆI</w:t>
            </w:r>
          </w:p>
        </w:tc>
        <w:tc>
          <w:tcPr>
            <w:tcW w:w="808" w:type="pct"/>
            <w:tcBorders>
              <w:top w:val="single" w:sz="4" w:space="0" w:color="auto"/>
              <w:left w:val="nil"/>
              <w:bottom w:val="single" w:sz="4" w:space="0" w:color="auto"/>
              <w:right w:val="single" w:sz="4" w:space="0" w:color="auto"/>
            </w:tcBorders>
            <w:shd w:val="clear" w:color="auto" w:fill="D9D9D9"/>
            <w:vAlign w:val="bottom"/>
          </w:tcPr>
          <w:p w14:paraId="1614DE5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9.001.635,00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39A35E5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7.484.098,87</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4B661CA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83,14</w:t>
            </w:r>
          </w:p>
        </w:tc>
      </w:tr>
      <w:tr w:rsidR="00EF1294" w:rsidRPr="00EF1294" w14:paraId="46CF9CC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auto" w:fill="D9D9D9"/>
            <w:vAlign w:val="center"/>
          </w:tcPr>
          <w:p w14:paraId="2C970AE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Podglava</w:t>
            </w:r>
            <w:proofErr w:type="spellEnd"/>
            <w:r w:rsidRPr="00EF1294">
              <w:rPr>
                <w:rFonts w:ascii="Times New Roman" w:eastAsia="Times New Roman" w:hAnsi="Times New Roman" w:cs="Times New Roman"/>
                <w:b/>
                <w:bCs/>
                <w:sz w:val="20"/>
                <w:szCs w:val="20"/>
                <w:lang w:eastAsia="hr-HR"/>
              </w:rPr>
              <w:t xml:space="preserve"> 35298</w:t>
            </w:r>
          </w:p>
        </w:tc>
        <w:tc>
          <w:tcPr>
            <w:tcW w:w="2178" w:type="pct"/>
            <w:tcBorders>
              <w:top w:val="single" w:sz="4" w:space="0" w:color="auto"/>
              <w:left w:val="nil"/>
              <w:bottom w:val="single" w:sz="4" w:space="0" w:color="auto"/>
              <w:right w:val="single" w:sz="4" w:space="0" w:color="auto"/>
            </w:tcBorders>
            <w:shd w:val="clear" w:color="auto" w:fill="D9D9D9"/>
            <w:vAlign w:val="center"/>
          </w:tcPr>
          <w:p w14:paraId="39897A1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DJEČJI VRTIĆ “RADOST”</w:t>
            </w:r>
          </w:p>
        </w:tc>
        <w:tc>
          <w:tcPr>
            <w:tcW w:w="808" w:type="pct"/>
            <w:tcBorders>
              <w:top w:val="single" w:sz="4" w:space="0" w:color="auto"/>
              <w:left w:val="nil"/>
              <w:bottom w:val="single" w:sz="4" w:space="0" w:color="auto"/>
              <w:right w:val="single" w:sz="4" w:space="0" w:color="auto"/>
            </w:tcBorders>
            <w:shd w:val="clear" w:color="auto" w:fill="D9D9D9"/>
            <w:vAlign w:val="bottom"/>
          </w:tcPr>
          <w:p w14:paraId="6A1D6CB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4.916.900,00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05E18B3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4.435.734,99</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38A5AC4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90,21</w:t>
            </w:r>
          </w:p>
        </w:tc>
      </w:tr>
      <w:tr w:rsidR="00EF1294" w:rsidRPr="00EF1294" w14:paraId="23C38336" w14:textId="77777777" w:rsidTr="008A006D">
        <w:trPr>
          <w:trHeight w:val="283"/>
        </w:trPr>
        <w:tc>
          <w:tcPr>
            <w:tcW w:w="609" w:type="pct"/>
            <w:tcBorders>
              <w:top w:val="nil"/>
              <w:left w:val="single" w:sz="4" w:space="0" w:color="auto"/>
              <w:bottom w:val="single" w:sz="4" w:space="0" w:color="auto"/>
              <w:right w:val="single" w:sz="4" w:space="0" w:color="auto"/>
            </w:tcBorders>
            <w:shd w:val="clear" w:color="000000" w:fill="D9D9D9"/>
            <w:vAlign w:val="center"/>
          </w:tcPr>
          <w:p w14:paraId="25BD53F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br w:type="page"/>
            </w:r>
            <w:r w:rsidRPr="00EF1294">
              <w:rPr>
                <w:rFonts w:ascii="Times New Roman" w:eastAsia="Times New Roman" w:hAnsi="Times New Roman" w:cs="Times New Roman"/>
                <w:b/>
                <w:bCs/>
                <w:sz w:val="20"/>
                <w:szCs w:val="20"/>
                <w:lang w:eastAsia="hr-HR"/>
              </w:rPr>
              <w:t>Program  1028</w:t>
            </w:r>
          </w:p>
        </w:tc>
        <w:tc>
          <w:tcPr>
            <w:tcW w:w="2178" w:type="pct"/>
            <w:tcBorders>
              <w:top w:val="nil"/>
              <w:left w:val="nil"/>
              <w:bottom w:val="single" w:sz="4" w:space="0" w:color="auto"/>
              <w:right w:val="single" w:sz="4" w:space="0" w:color="auto"/>
            </w:tcBorders>
            <w:shd w:val="clear" w:color="auto" w:fill="D9D9D9"/>
            <w:vAlign w:val="center"/>
          </w:tcPr>
          <w:p w14:paraId="6B4BA30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JAVNE POTREBE U PREDŠKOLSKOM ODGOJU</w:t>
            </w:r>
          </w:p>
        </w:tc>
        <w:tc>
          <w:tcPr>
            <w:tcW w:w="808" w:type="pct"/>
            <w:tcBorders>
              <w:top w:val="single" w:sz="4" w:space="0" w:color="auto"/>
              <w:left w:val="nil"/>
              <w:bottom w:val="single" w:sz="4" w:space="0" w:color="auto"/>
              <w:right w:val="single" w:sz="4" w:space="0" w:color="auto"/>
            </w:tcBorders>
            <w:shd w:val="clear" w:color="auto" w:fill="D9D9D9"/>
            <w:vAlign w:val="bottom"/>
          </w:tcPr>
          <w:p w14:paraId="4FBAB53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4.916.900,00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48C5C45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4.435.734,99</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6609DF2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90,21</w:t>
            </w:r>
          </w:p>
        </w:tc>
      </w:tr>
      <w:tr w:rsidR="00EF1294" w:rsidRPr="00EF1294" w14:paraId="1E03FE8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E8D7B7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4C7788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 – VRTIĆ I + II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36882A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2.509.161,00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B691A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2.176.573,74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A363E6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86,75</w:t>
            </w:r>
          </w:p>
        </w:tc>
      </w:tr>
      <w:tr w:rsidR="00EF1294" w:rsidRPr="00EF1294" w14:paraId="5027B75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A4790F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6909E4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51602F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2.008.563,00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87D3F8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1.866.962,66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7FC2BC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92,95</w:t>
            </w:r>
          </w:p>
        </w:tc>
      </w:tr>
      <w:tr w:rsidR="00EF1294" w:rsidRPr="00EF1294" w14:paraId="41A2ADD9"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EB2A80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6E5F42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Sportski program djece u vrtiću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ED5736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3.215,00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DB94FC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1.144,04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937180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35,58</w:t>
            </w:r>
          </w:p>
        </w:tc>
      </w:tr>
      <w:tr w:rsidR="00EF1294" w:rsidRPr="00EF1294" w14:paraId="1726F94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8F432B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B4ADBB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31DAF22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10.480,00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78804A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8274FA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4A994F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36FE2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1BFF4D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C2055B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258.429,00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F85FCA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222.105,36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239F64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85,94</w:t>
            </w:r>
          </w:p>
        </w:tc>
      </w:tr>
      <w:tr w:rsidR="00EF1294" w:rsidRPr="00EF1294" w14:paraId="1497497E"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8C5017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A100038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8D68A2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Zavičajna nastava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97FA68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2576F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552CD3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w:t>
            </w:r>
          </w:p>
        </w:tc>
      </w:tr>
      <w:tr w:rsidR="00EF1294" w:rsidRPr="00EF1294" w14:paraId="343A39D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0AEB151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79483D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792DEA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51.182,00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87520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43.990,52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07A707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85,95</w:t>
            </w:r>
          </w:p>
        </w:tc>
      </w:tr>
      <w:tr w:rsidR="00EF1294" w:rsidRPr="00EF1294" w14:paraId="03B893E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8CA8D95"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DA64CBE" w14:textId="77777777" w:rsidR="00EF1294" w:rsidRPr="00EF1294" w:rsidRDefault="00EF1294" w:rsidP="00EF1294">
            <w:pPr>
              <w:spacing w:after="0" w:line="240" w:lineRule="auto"/>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eastAsia="hr-HR"/>
              </w:rPr>
              <w:t>Adaptacija i sanacija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FDAF70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176.292,00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E43B7D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41.371,16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6F1578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23,47</w:t>
            </w:r>
          </w:p>
        </w:tc>
      </w:tr>
      <w:tr w:rsidR="00EF1294" w:rsidRPr="00EF1294" w14:paraId="47BCEB6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B0E593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082309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RADOST-VRTIĆ U BADERNI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D8F940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408.364,00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82EDC0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386.745,15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8BD0D8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94,71</w:t>
            </w:r>
          </w:p>
        </w:tc>
      </w:tr>
      <w:tr w:rsidR="00EF1294" w:rsidRPr="00EF1294" w14:paraId="10E4802D"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59FB5D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B0F063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A6F40E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349.314,00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919C99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329.502,43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D57805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94,33</w:t>
            </w:r>
          </w:p>
        </w:tc>
      </w:tr>
      <w:tr w:rsidR="00EF1294" w:rsidRPr="00EF1294" w14:paraId="1112A95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915F2A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A0A9BE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140BBF5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1B83EF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453E20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424731FD"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3F6578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C898ED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43AC1E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37.040,00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D2D7A1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36.407,75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4B1564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98,29</w:t>
            </w:r>
          </w:p>
        </w:tc>
      </w:tr>
      <w:tr w:rsidR="00EF1294" w:rsidRPr="00EF1294" w14:paraId="4C8B1F6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0559518"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E459FE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Adaptacija i sanacija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014F14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21.950,00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E793B1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20.834,97</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BDD86D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94,92</w:t>
            </w:r>
          </w:p>
        </w:tc>
      </w:tr>
      <w:tr w:rsidR="00EF1294" w:rsidRPr="00EF1294" w14:paraId="7752ABA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04093D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1873E49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RADOST-VRTIĆ U VIŽINADI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1152DA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223.100,00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4852D5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204.128,79</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42A56D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91,50</w:t>
            </w:r>
          </w:p>
        </w:tc>
      </w:tr>
      <w:tr w:rsidR="00EF1294" w:rsidRPr="00EF1294" w14:paraId="1D06C28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9902A4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B3463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A99134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204.011,00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D8480B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186.576,48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F4A360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91,45</w:t>
            </w:r>
          </w:p>
        </w:tc>
      </w:tr>
      <w:tr w:rsidR="00EF1294" w:rsidRPr="00EF1294" w14:paraId="1F9D302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76223D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05C4A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2756E4F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B9A693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DC23CA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4A632398"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C4C1FA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F67365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59B839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17.627,00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A13FA3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17.552,31</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1B73F3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99,58</w:t>
            </w:r>
          </w:p>
        </w:tc>
      </w:tr>
      <w:tr w:rsidR="00EF1294" w:rsidRPr="00EF1294" w14:paraId="034AE28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859686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906ACE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024EFD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1.207,00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410F82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A0D824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C930E0B"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AE1835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877F40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RADOST-VRTIĆ U KAŠTELIRU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CD9781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247.417,00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DE142D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235.238,46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5CDA07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95,08</w:t>
            </w:r>
          </w:p>
        </w:tc>
      </w:tr>
      <w:tr w:rsidR="00EF1294" w:rsidRPr="00EF1294" w14:paraId="0EB8329B"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08E70A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385449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AA4062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233.287,00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8BF43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225.579,23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124756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96,70</w:t>
            </w:r>
          </w:p>
        </w:tc>
      </w:tr>
      <w:tr w:rsidR="00EF1294" w:rsidRPr="00EF1294" w14:paraId="506F301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B7A1D6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lastRenderedPageBreak/>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6C6E1F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36D8A47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297,00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02B39B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552B17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B133133"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493F67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B62D12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8FDA4A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13.600,00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5A3317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9.659,23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0ADEAB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71,02</w:t>
            </w:r>
          </w:p>
        </w:tc>
      </w:tr>
      <w:tr w:rsidR="00EF1294" w:rsidRPr="00EF1294" w14:paraId="675B0B4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A53318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49F7EF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5D5A78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0898CB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7E7815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E0B5D4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ACB8C1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DCB03A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RADOST-VRTIĆ U SV. LOVREČU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0583D0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169.613,00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42A8FE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163.901,62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FDEB67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96,63</w:t>
            </w:r>
          </w:p>
        </w:tc>
      </w:tr>
      <w:tr w:rsidR="00EF1294" w:rsidRPr="00EF1294" w14:paraId="56E2985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0507644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79E198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746634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151.421,00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25B71B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146.393,88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926219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96,68</w:t>
            </w:r>
          </w:p>
        </w:tc>
      </w:tr>
      <w:tr w:rsidR="00EF1294" w:rsidRPr="00EF1294" w14:paraId="4822CC3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FADAD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BAAE59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5635B5A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585C60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80B64B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7A2BDBA3"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A00513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939580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7F3718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16.950,00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157A95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16.857,74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B08C2F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99,46</w:t>
            </w:r>
          </w:p>
        </w:tc>
      </w:tr>
      <w:tr w:rsidR="00EF1294" w:rsidRPr="00EF1294" w14:paraId="4363063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F95E39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449F15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3BCD22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1.115,00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DD6EE7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650,00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98661C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58,30</w:t>
            </w:r>
          </w:p>
        </w:tc>
      </w:tr>
      <w:tr w:rsidR="00EF1294" w:rsidRPr="00EF1294" w14:paraId="67E47859"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8F302F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0107</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DC4948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 JASLICE U POREČU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9836CC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542.247,00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F1687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497.984,13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542347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91,84</w:t>
            </w:r>
          </w:p>
        </w:tc>
      </w:tr>
      <w:tr w:rsidR="00EF1294" w:rsidRPr="00EF1294" w14:paraId="2CEDDDA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2E9DF7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12F097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489D76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512.654,00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719F38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468.486,80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19A0126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91,38</w:t>
            </w:r>
          </w:p>
        </w:tc>
      </w:tr>
      <w:tr w:rsidR="00EF1294" w:rsidRPr="00EF1294" w14:paraId="7060CF6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C5CC49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DEE401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81DF33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12.366,00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0089A0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12.348,75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50949C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99,86</w:t>
            </w:r>
          </w:p>
        </w:tc>
      </w:tr>
      <w:tr w:rsidR="00EF1294" w:rsidRPr="00EF1294" w14:paraId="0463407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00A5E3"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2CE8D3C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K100010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122D3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Adaptacija i sanacija predškolske ustanove jaslice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035EB88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17.227,00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3DB045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17.148,58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443496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99,54</w:t>
            </w:r>
          </w:p>
        </w:tc>
      </w:tr>
      <w:tr w:rsidR="00EF1294" w:rsidRPr="00EF1294" w14:paraId="4F61F8B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EAE0055"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Odjel 0115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44F9F9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RADOST-VRTIĆ U ŽBANDAJU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DA9135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520.920,00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A576A4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495.559,75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6964F0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95,13</w:t>
            </w:r>
          </w:p>
        </w:tc>
      </w:tr>
      <w:tr w:rsidR="00EF1294" w:rsidRPr="00EF1294" w14:paraId="0680A7DE"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C902B8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1E37F3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F9517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490.150,00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5C11E7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470.632,52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CB9FF3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96,02</w:t>
            </w:r>
          </w:p>
        </w:tc>
      </w:tr>
      <w:tr w:rsidR="00EF1294" w:rsidRPr="00EF1294" w14:paraId="28DDCF4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0B49CD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F15F2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75DC822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77B1A4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8AB90C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E78AB0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064A37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FE0D91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FF40E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6.200,00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0E8E66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586,92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1DCCB8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9,47</w:t>
            </w:r>
          </w:p>
        </w:tc>
      </w:tr>
      <w:tr w:rsidR="00EF1294" w:rsidRPr="00EF1294" w14:paraId="79DD29D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646BD42"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32D754E9"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K100010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9E1308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Adaptacija i sanacija predškolske ustanove jaslice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F0EB81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24.400,00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2B9A53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24.340,31</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704452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99,76</w:t>
            </w:r>
          </w:p>
        </w:tc>
      </w:tr>
      <w:tr w:rsidR="00EF1294" w:rsidRPr="00EF1294" w14:paraId="0DA11ED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49B7DD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Odjel</w:t>
            </w:r>
          </w:p>
          <w:p w14:paraId="4C368AE0"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0117</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37A85F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DV RADOST - VRTIĆ PINIJA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E71753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296.078,00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1A9E8A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275.603,35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E4F920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93,08</w:t>
            </w:r>
          </w:p>
        </w:tc>
      </w:tr>
      <w:tr w:rsidR="00EF1294" w:rsidRPr="00EF1294" w14:paraId="4D25B1E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927BAFF"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43DB3A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E21366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296.078,00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B2FE99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275.603,35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822766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93,08</w:t>
            </w:r>
          </w:p>
        </w:tc>
      </w:tr>
    </w:tbl>
    <w:p w14:paraId="3A25B165"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
    <w:p w14:paraId="5313536C"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ZAKONSKA OSNOVA ZA UVOĐENJE PROGRAMA:</w:t>
      </w:r>
    </w:p>
    <w:p w14:paraId="27742702" w14:textId="77777777" w:rsidR="00EF1294" w:rsidRPr="00EF1294" w:rsidRDefault="00EF1294" w:rsidP="00F02429">
      <w:pPr>
        <w:numPr>
          <w:ilvl w:val="0"/>
          <w:numId w:val="8"/>
        </w:numPr>
        <w:spacing w:after="0" w:line="240" w:lineRule="auto"/>
        <w:contextualSpacing/>
        <w:rPr>
          <w:rFonts w:ascii="Times New Roman" w:eastAsia="Times New Roman" w:hAnsi="Times New Roman" w:cs="Times New Roman"/>
          <w:sz w:val="24"/>
          <w:szCs w:val="24"/>
          <w:lang w:eastAsia="hr-HR"/>
        </w:rPr>
      </w:pPr>
      <w:bookmarkStart w:id="126" w:name="_Hlk117337264"/>
      <w:r w:rsidRPr="00EF1294">
        <w:rPr>
          <w:rFonts w:ascii="Times New Roman" w:eastAsia="Times New Roman" w:hAnsi="Times New Roman" w:cs="Times New Roman"/>
          <w:sz w:val="24"/>
          <w:szCs w:val="24"/>
          <w:lang w:eastAsia="hr-HR"/>
        </w:rPr>
        <w:t>Zakon o lokalnoj i područnoj (regionalnoj) samoupravi („Narodne novine“ broj 33/01, 60/01-vjerodostojno tumačenje, 129/05,109/07,125/08,36/09,150/11,144/12,19/13,137/15,123/17, 98/19,144/20),</w:t>
      </w:r>
    </w:p>
    <w:p w14:paraId="2E094A3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predškolskom odgoju i obrazovanju („Narodne novine“ broj 10/97, 107/07 i 94/13, 98/19, 57/22, 101/23),</w:t>
      </w:r>
    </w:p>
    <w:p w14:paraId="35714606"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proračunu („Narodne novine“ broj 87/08, 136/12,15/15, 144/21)</w:t>
      </w:r>
    </w:p>
    <w:p w14:paraId="55981B6F"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računovodstvu („Narodne novine“ broj 78/15, 134/15,120/16,116/18,42/20, 47/20, 85/24, 145/24, 151/25)</w:t>
      </w:r>
    </w:p>
    <w:p w14:paraId="47616790"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javnoj nabavi („Narodne novine“ broj 120/16, 114/22)</w:t>
      </w:r>
    </w:p>
    <w:p w14:paraId="7ECECAE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fiskalnoj odgovornosti („Narodne novine“ broj 111/18, 83/23)</w:t>
      </w:r>
    </w:p>
    <w:p w14:paraId="5E4B576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radu („Narodne novine“ broj 93/14,127/17, 98/19, 151/22, 46/23, 64/23)</w:t>
      </w:r>
    </w:p>
    <w:p w14:paraId="0B654046"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Zakon o hrani („Narodne novine“ broj 81/13,14/14,30/15, 115/18, 18/23),</w:t>
      </w:r>
    </w:p>
    <w:p w14:paraId="465F6AD6"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Zakon o zaštiti pučanstva od zaraznih bolesti („Narodne novine“ broj 79/07, 113/08, 43/09,130/17,114/18,47/20, 143/21) </w:t>
      </w:r>
    </w:p>
    <w:p w14:paraId="5592706D"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pravu na pristup informacijama („Narodne novine“ broj 25/13,85/15, 69/22)</w:t>
      </w:r>
    </w:p>
    <w:p w14:paraId="6DEFF9E2"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na radu („Narodne novine“  broj 71/14,118/14,154/14,94/18,96/18)</w:t>
      </w:r>
    </w:p>
    <w:p w14:paraId="2A524FB5"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od požara („Narodne novine“ broj 92/10, 114/22)</w:t>
      </w:r>
    </w:p>
    <w:p w14:paraId="32C8AF4B"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arhivskom gradivu i arhivima („Narodne novine“ broj 61/18, 98/19, 114/22, 36/24)</w:t>
      </w:r>
    </w:p>
    <w:p w14:paraId="57F9903C"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općem upravnom postupku („Narodne novine“ broj 47/09, 110/21)</w:t>
      </w:r>
    </w:p>
    <w:p w14:paraId="1C1F2C4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podzakonski akti </w:t>
      </w:r>
    </w:p>
    <w:p w14:paraId="72F2A1DE"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podzakonski akti </w:t>
      </w:r>
    </w:p>
    <w:p w14:paraId="6138A813"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 ustanove i osnivača. </w:t>
      </w:r>
    </w:p>
    <w:bookmarkEnd w:id="126"/>
    <w:p w14:paraId="5594C66E"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478D4885"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OPIS PROGRAMA:</w:t>
      </w:r>
    </w:p>
    <w:p w14:paraId="1223F90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27" w:name="_Hlk101185585"/>
      <w:r w:rsidRPr="00EF1294">
        <w:rPr>
          <w:rFonts w:ascii="Times New Roman" w:eastAsia="Times New Roman" w:hAnsi="Times New Roman" w:cs="Times New Roman"/>
          <w:color w:val="000000"/>
          <w:sz w:val="24"/>
          <w:szCs w:val="24"/>
          <w:lang w:eastAsia="hr-HR"/>
        </w:rPr>
        <w:t>Program obuhvaća:</w:t>
      </w:r>
    </w:p>
    <w:p w14:paraId="091430F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aktivnosti: Odgojno i administrativno tehničko osoblje vrtića, Sportski program djece u vrtiću,  Program djece s teškoćama u razvoju, Zavičajna nastava i kapitalne projekte: Opremanje predškolske ustanove, Adaptacija i sanacija predškolske ustanove </w:t>
      </w:r>
    </w:p>
    <w:p w14:paraId="66A6736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1AA5244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 xml:space="preserve">Aktivnosti: </w:t>
      </w:r>
    </w:p>
    <w:p w14:paraId="4C6EBCE5"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Odgojno i administrativno tehničko osoblje </w:t>
      </w:r>
    </w:p>
    <w:p w14:paraId="4F5180F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Kroz ovu aktivnost podmireni su rashodi za zaposlene prema važećem Pravilniku o radu i Kolektivnom ugovoru, te rashodi za materijalne troškove vezane za službena putovanja i druge rashode koji proizlaze iz prava zaposlenika. Planiranim sredstvima podmiruju se svi materijalni rashodi kojima se omogućava redovno funkcioniranje ustanove, poštujući načelo ekonomičnosti, namjenskog i svrhovitog korištenja sredstava. U aktivnosti su prikazani  rashodi za redovnu djelatnost vrtića u Poreču (Radost I </w:t>
      </w:r>
      <w:proofErr w:type="spellStart"/>
      <w:r w:rsidRPr="00EF1294">
        <w:rPr>
          <w:rFonts w:ascii="Times New Roman" w:eastAsia="Times New Roman" w:hAnsi="Times New Roman" w:cs="Times New Roman"/>
          <w:color w:val="000000"/>
          <w:sz w:val="24"/>
          <w:szCs w:val="24"/>
          <w:lang w:eastAsia="hr-HR"/>
        </w:rPr>
        <w:t>i</w:t>
      </w:r>
      <w:proofErr w:type="spellEnd"/>
      <w:r w:rsidRPr="00EF1294">
        <w:rPr>
          <w:rFonts w:ascii="Times New Roman" w:eastAsia="Times New Roman" w:hAnsi="Times New Roman" w:cs="Times New Roman"/>
          <w:color w:val="000000"/>
          <w:sz w:val="24"/>
          <w:szCs w:val="24"/>
          <w:lang w:eastAsia="hr-HR"/>
        </w:rPr>
        <w:t xml:space="preserve"> Radost II), jaslica u Poreču,  područnih vrtića u </w:t>
      </w:r>
      <w:proofErr w:type="spellStart"/>
      <w:r w:rsidRPr="00EF1294">
        <w:rPr>
          <w:rFonts w:ascii="Times New Roman" w:eastAsia="Times New Roman" w:hAnsi="Times New Roman" w:cs="Times New Roman"/>
          <w:color w:val="000000"/>
          <w:sz w:val="24"/>
          <w:szCs w:val="24"/>
          <w:lang w:eastAsia="hr-HR"/>
        </w:rPr>
        <w:t>Žbandaju</w:t>
      </w:r>
      <w:proofErr w:type="spellEnd"/>
      <w:r w:rsidRPr="00EF1294">
        <w:rPr>
          <w:rFonts w:ascii="Times New Roman" w:eastAsia="Times New Roman" w:hAnsi="Times New Roman" w:cs="Times New Roman"/>
          <w:color w:val="000000"/>
          <w:sz w:val="24"/>
          <w:szCs w:val="24"/>
          <w:lang w:eastAsia="hr-HR"/>
        </w:rPr>
        <w:t xml:space="preserve"> i </w:t>
      </w:r>
      <w:proofErr w:type="spellStart"/>
      <w:r w:rsidRPr="00EF1294">
        <w:rPr>
          <w:rFonts w:ascii="Times New Roman" w:eastAsia="Times New Roman" w:hAnsi="Times New Roman" w:cs="Times New Roman"/>
          <w:color w:val="000000"/>
          <w:sz w:val="24"/>
          <w:szCs w:val="24"/>
          <w:lang w:eastAsia="hr-HR"/>
        </w:rPr>
        <w:t>Baderni</w:t>
      </w:r>
      <w:proofErr w:type="spellEnd"/>
      <w:r w:rsidRPr="00EF1294">
        <w:rPr>
          <w:rFonts w:ascii="Times New Roman" w:eastAsia="Times New Roman" w:hAnsi="Times New Roman" w:cs="Times New Roman"/>
          <w:color w:val="000000"/>
          <w:sz w:val="24"/>
          <w:szCs w:val="24"/>
          <w:lang w:eastAsia="hr-HR"/>
        </w:rPr>
        <w:t xml:space="preserve">, te do 30.06.2025. područnih vrtića u Sv. </w:t>
      </w:r>
      <w:proofErr w:type="spellStart"/>
      <w:r w:rsidRPr="00EF1294">
        <w:rPr>
          <w:rFonts w:ascii="Times New Roman" w:eastAsia="Times New Roman" w:hAnsi="Times New Roman" w:cs="Times New Roman"/>
          <w:color w:val="000000"/>
          <w:sz w:val="24"/>
          <w:szCs w:val="24"/>
          <w:lang w:eastAsia="hr-HR"/>
        </w:rPr>
        <w:t>Lovreču</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Vižinadi</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Kašteliru</w:t>
      </w:r>
      <w:proofErr w:type="spellEnd"/>
      <w:r w:rsidRPr="00EF1294">
        <w:rPr>
          <w:rFonts w:ascii="Times New Roman" w:eastAsia="Times New Roman" w:hAnsi="Times New Roman" w:cs="Times New Roman"/>
          <w:color w:val="000000"/>
          <w:sz w:val="24"/>
          <w:szCs w:val="24"/>
          <w:lang w:eastAsia="hr-HR"/>
        </w:rPr>
        <w:t xml:space="preserve"> i Piniji). U ustanovi je na dan 31.12.2025. zaposleno 101 radnik (56 odgojitelja, ravnateljica,  pedagog, psiholog, </w:t>
      </w:r>
      <w:proofErr w:type="spellStart"/>
      <w:r w:rsidRPr="00EF1294">
        <w:rPr>
          <w:rFonts w:ascii="Times New Roman" w:eastAsia="Times New Roman" w:hAnsi="Times New Roman" w:cs="Times New Roman"/>
          <w:color w:val="000000"/>
          <w:sz w:val="24"/>
          <w:szCs w:val="24"/>
          <w:lang w:eastAsia="hr-HR"/>
        </w:rPr>
        <w:t>rehabilitator</w:t>
      </w:r>
      <w:proofErr w:type="spellEnd"/>
      <w:r w:rsidRPr="00EF1294">
        <w:rPr>
          <w:rFonts w:ascii="Times New Roman" w:eastAsia="Times New Roman" w:hAnsi="Times New Roman" w:cs="Times New Roman"/>
          <w:color w:val="000000"/>
          <w:sz w:val="24"/>
          <w:szCs w:val="24"/>
          <w:lang w:eastAsia="hr-HR"/>
        </w:rPr>
        <w:t xml:space="preserve"> edukator, zdravstvena voditeljica, tajnik, voditeljica računovodstva, materijalni knjigovođa, administrator blagajnik, 2 kućna majstora, pralja, 2 glavne kuharice, 6 kuharica, 5 pomoćnih kuharica, 10 asistenata, 12 spremačica ). Rashodi za zaposlene i naknade za članove Upravnog vijeća, energija i komunalne usluge financiraju se sredstvima iz Proračuna Grada Poreča, dok se materijalni rashodi kojima se osigurava obavljanje redovne djelatnosti ustanove (nabavka namirnica, uredski materijal, stručno usavršavanje, računalne usluge i dr.) u cijelosti financiraju iz vlastitih sredstava (uplata roditelja). </w:t>
      </w:r>
    </w:p>
    <w:p w14:paraId="04CE8E62"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Sportski program djece u vrtiću </w:t>
      </w:r>
    </w:p>
    <w:p w14:paraId="0338ED9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 suradnji s Gradom Porečom i Sportskom zajednicom Poreč izvodi se sportsko-glazbeni program za djecu u godini prije polaska u školu. Sa željom da se doprinese rješavanju problema </w:t>
      </w:r>
      <w:proofErr w:type="spellStart"/>
      <w:r w:rsidRPr="00EF1294">
        <w:rPr>
          <w:rFonts w:ascii="Times New Roman" w:eastAsia="Times New Roman" w:hAnsi="Times New Roman" w:cs="Times New Roman"/>
          <w:color w:val="000000"/>
          <w:sz w:val="24"/>
          <w:szCs w:val="24"/>
          <w:lang w:eastAsia="hr-HR"/>
        </w:rPr>
        <w:t>hipokinezije</w:t>
      </w:r>
      <w:proofErr w:type="spellEnd"/>
      <w:r w:rsidRPr="00EF1294">
        <w:rPr>
          <w:rFonts w:ascii="Times New Roman" w:eastAsia="Times New Roman" w:hAnsi="Times New Roman" w:cs="Times New Roman"/>
          <w:color w:val="000000"/>
          <w:sz w:val="24"/>
          <w:szCs w:val="24"/>
          <w:lang w:eastAsia="hr-HR"/>
        </w:rPr>
        <w:t xml:space="preserve">, pripremljen je projekt čiji je krajnji cilj nad standardni program koji bi obuhvatio ukupnu generaciju djece vrtićkog uzrasta od 5 godine života. Program je u suradnji s Gradom, Sportskom zajednicom Grada i Udrugom kineziologa. Program je besplatan za roditelje, a financira se iz Proračuna Grada Poreča. </w:t>
      </w:r>
    </w:p>
    <w:p w14:paraId="3A0079BA"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Program djece s teškoćama u razvoju </w:t>
      </w:r>
    </w:p>
    <w:p w14:paraId="3F4A984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Djeca s teškoćama u razvoju integrirana su u redovite programe vrtića. Nabavu opreme i usavršavanje stručnih djelatnika koji rade s takvom djecom financiralo je Ministarstvo znanosti i obrazovanja. Na kraju 2025.g. 10 djece ima pomoćnika (asistenta) koje financira Grad Poreč-</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w:t>
      </w:r>
    </w:p>
    <w:p w14:paraId="2BC1E0F9"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Zavičajna nastava</w:t>
      </w:r>
    </w:p>
    <w:p w14:paraId="47E074D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U projekt „Naš tanac“ je uključeno 36 djece u dvije odgojno-obrazovne skupine djece od 4-6 godine života. Projekt je započet u 2025.g.  Projekt se provodio kroz sva odgojno-obrazovna područja, te će biti prikazan na „Festivalu zavičajnosti“ 2026.g. i prezentiran na web stranici vrtića.</w:t>
      </w:r>
    </w:p>
    <w:p w14:paraId="08F03C4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projekti:</w:t>
      </w:r>
    </w:p>
    <w:p w14:paraId="0344F1D2"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Opremanje predškolske ustanove </w:t>
      </w:r>
    </w:p>
    <w:p w14:paraId="06FDB51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Iz prihoda za posebne namjene proračunskih korisnika u 2025.g. nabavljena je oprema u vrtićima u Poreču i područnim vrtićima koja je potrebna za provođenje programa ustanove Jaslice Poreč: glačalo, perilica rublja, kuhinjski uređaj, ormar, 6 klima uređaja; DV „Radost I“: printer za pedagoga, ormar za arhivu, dječje garderobe i stolice, klima uređaji, motorna kosa i pila, kuhinjski uređaj  i didaktička oprema;  DV „Radost II“: klupa s naslonom i 11 klima uređaja; PV </w:t>
      </w:r>
      <w:proofErr w:type="spellStart"/>
      <w:r w:rsidRPr="00EF1294">
        <w:rPr>
          <w:rFonts w:ascii="Times New Roman" w:eastAsia="Times New Roman" w:hAnsi="Times New Roman" w:cs="Times New Roman"/>
          <w:color w:val="000000"/>
          <w:sz w:val="24"/>
          <w:szCs w:val="24"/>
          <w:lang w:eastAsia="hr-HR"/>
        </w:rPr>
        <w:t>Baderna</w:t>
      </w:r>
      <w:proofErr w:type="spellEnd"/>
      <w:r w:rsidRPr="00EF1294">
        <w:rPr>
          <w:rFonts w:ascii="Times New Roman" w:eastAsia="Times New Roman" w:hAnsi="Times New Roman" w:cs="Times New Roman"/>
          <w:color w:val="000000"/>
          <w:sz w:val="24"/>
          <w:szCs w:val="24"/>
          <w:lang w:eastAsia="hr-HR"/>
        </w:rPr>
        <w:t xml:space="preserve">: 3 klima uređaja, glazbena linija i kuhinjski uređaji; PV </w:t>
      </w:r>
      <w:proofErr w:type="spellStart"/>
      <w:r w:rsidRPr="00EF1294">
        <w:rPr>
          <w:rFonts w:ascii="Times New Roman" w:eastAsia="Times New Roman" w:hAnsi="Times New Roman" w:cs="Times New Roman"/>
          <w:color w:val="000000"/>
          <w:sz w:val="24"/>
          <w:szCs w:val="24"/>
          <w:lang w:eastAsia="hr-HR"/>
        </w:rPr>
        <w:t>Žbandaj</w:t>
      </w:r>
      <w:proofErr w:type="spellEnd"/>
      <w:r w:rsidRPr="00EF1294">
        <w:rPr>
          <w:rFonts w:ascii="Times New Roman" w:eastAsia="Times New Roman" w:hAnsi="Times New Roman" w:cs="Times New Roman"/>
          <w:color w:val="000000"/>
          <w:sz w:val="24"/>
          <w:szCs w:val="24"/>
          <w:lang w:eastAsia="hr-HR"/>
        </w:rPr>
        <w:t xml:space="preserve">: blagovaonske stolice i didaktička oprema; PV </w:t>
      </w:r>
      <w:proofErr w:type="spellStart"/>
      <w:r w:rsidRPr="00EF1294">
        <w:rPr>
          <w:rFonts w:ascii="Times New Roman" w:eastAsia="Times New Roman" w:hAnsi="Times New Roman" w:cs="Times New Roman"/>
          <w:color w:val="000000"/>
          <w:sz w:val="24"/>
          <w:szCs w:val="24"/>
          <w:lang w:eastAsia="hr-HR"/>
        </w:rPr>
        <w:t>Sv.Lovreč</w:t>
      </w:r>
      <w:proofErr w:type="spellEnd"/>
      <w:r w:rsidRPr="00EF1294">
        <w:rPr>
          <w:rFonts w:ascii="Times New Roman" w:eastAsia="Times New Roman" w:hAnsi="Times New Roman" w:cs="Times New Roman"/>
          <w:color w:val="000000"/>
          <w:sz w:val="24"/>
          <w:szCs w:val="24"/>
          <w:lang w:eastAsia="hr-HR"/>
        </w:rPr>
        <w:t xml:space="preserve">: stalak za čizmice. </w:t>
      </w:r>
    </w:p>
    <w:p w14:paraId="4E192F37"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Adaptacija i sanacija predškolske ustanove </w:t>
      </w:r>
    </w:p>
    <w:p w14:paraId="3735251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 prostoru dječjih jaslica u Poreču iz proračuna Grada Poreča podmireni su troškovi sanacije podova u sobama, zidova kuhinje te zatvaranje krovnih prozora. U objektu Radost I adaptirana je dvorana  vrtića Radost I, izrađene su preinake oluka te je podmiren trošak nadzora za uređenje krova. U objektu Radost II izrađene su preinake na prozorima i vratima sobe, popravljeni su zidovi i nabavljeni komarnici. U PV </w:t>
      </w:r>
      <w:proofErr w:type="spellStart"/>
      <w:r w:rsidRPr="00EF1294">
        <w:rPr>
          <w:rFonts w:ascii="Times New Roman" w:eastAsia="Times New Roman" w:hAnsi="Times New Roman" w:cs="Times New Roman"/>
          <w:color w:val="000000"/>
          <w:sz w:val="24"/>
          <w:szCs w:val="24"/>
          <w:lang w:eastAsia="hr-HR"/>
        </w:rPr>
        <w:t>Žbandaj</w:t>
      </w:r>
      <w:proofErr w:type="spellEnd"/>
      <w:r w:rsidRPr="00EF1294">
        <w:rPr>
          <w:rFonts w:ascii="Times New Roman" w:eastAsia="Times New Roman" w:hAnsi="Times New Roman" w:cs="Times New Roman"/>
          <w:color w:val="000000"/>
          <w:sz w:val="24"/>
          <w:szCs w:val="24"/>
          <w:lang w:eastAsia="hr-HR"/>
        </w:rPr>
        <w:t xml:space="preserve"> uređeno je vanjsko igralište, postavljen je lim na nadstrešnici te laminat u sobi. U objektu PV </w:t>
      </w:r>
      <w:proofErr w:type="spellStart"/>
      <w:r w:rsidRPr="00EF1294">
        <w:rPr>
          <w:rFonts w:ascii="Times New Roman" w:eastAsia="Times New Roman" w:hAnsi="Times New Roman" w:cs="Times New Roman"/>
          <w:color w:val="000000"/>
          <w:sz w:val="24"/>
          <w:szCs w:val="24"/>
          <w:lang w:eastAsia="hr-HR"/>
        </w:rPr>
        <w:t>Baderna</w:t>
      </w:r>
      <w:proofErr w:type="spellEnd"/>
      <w:r w:rsidRPr="00EF1294">
        <w:rPr>
          <w:rFonts w:ascii="Times New Roman" w:eastAsia="Times New Roman" w:hAnsi="Times New Roman" w:cs="Times New Roman"/>
          <w:color w:val="000000"/>
          <w:sz w:val="24"/>
          <w:szCs w:val="24"/>
          <w:lang w:eastAsia="hr-HR"/>
        </w:rPr>
        <w:t xml:space="preserve"> podmireni su troškovi adaptacije kuhinje te su nabavljene rolo zavjese.</w:t>
      </w:r>
    </w:p>
    <w:p w14:paraId="0CDDB9C8"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312CE4E1"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2255608F"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CILJEVI PROGRAMA:</w:t>
      </w:r>
    </w:p>
    <w:p w14:paraId="4066191A"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27DDDB68" w14:textId="77777777" w:rsidR="00EF1294" w:rsidRPr="00EF1294" w:rsidRDefault="00EF1294" w:rsidP="00EF1294">
      <w:pPr>
        <w:spacing w:after="0" w:line="240" w:lineRule="auto"/>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Zadaća i cilj redovitog programa ustanove je stvarati uvjete koji će poticati djetetov rast i razvoj, očuvanje tjelesnog i mentalnog zdravlja djeteta, socijalno-emocionalne ličnosti, razvoj govora, komunikacije, izražavanja i stvaralaštva i poticanje cjelovitog razvoja. Ciljevi programa </w:t>
      </w:r>
      <w:proofErr w:type="spellStart"/>
      <w:r w:rsidRPr="00EF1294">
        <w:rPr>
          <w:rFonts w:ascii="Times New Roman" w:eastAsia="Times New Roman" w:hAnsi="Times New Roman" w:cs="Times New Roman"/>
          <w:bCs/>
          <w:color w:val="000000"/>
          <w:sz w:val="24"/>
          <w:szCs w:val="24"/>
          <w:lang w:eastAsia="hr-HR"/>
        </w:rPr>
        <w:t>predškole</w:t>
      </w:r>
      <w:proofErr w:type="spellEnd"/>
      <w:r w:rsidRPr="00EF1294">
        <w:rPr>
          <w:rFonts w:ascii="Times New Roman" w:eastAsia="Times New Roman" w:hAnsi="Times New Roman" w:cs="Times New Roman"/>
          <w:bCs/>
          <w:color w:val="000000"/>
          <w:sz w:val="24"/>
          <w:szCs w:val="24"/>
          <w:lang w:eastAsia="hr-HR"/>
        </w:rPr>
        <w:t xml:space="preserve"> je osigurati okruženje u kojem će djeca razviti svoje potencijale, zadovoljiti svoje osnovne i posebne potrebe i time steći znanja, vještine i navike koje će im omogućiti uspješnu prilagodbu novim uvjetima života, rasta i razvoja. Cilj programa djece s teškoćama u razvoju je omogućiti djetetu iste mogućnosti razvoja i uključivanja u socijalnu zajednicu kao ostaloj djeci. Cilj programa Zavičajna nastava je približiti djeci istarsku tradiciju i sačuvati vrijednost i autohtonost Istre. Cilj sportskog programa je poticanje višestranog psihomotornog razvoja te stjecanje navike redovite tjelovježbe uz igru i zabavu. Cilj programa opremanje ustanove je poboljšati uvjete boravka djeteta u vrtiću i uvjete rada zaposlenika, dok je </w:t>
      </w:r>
      <w:proofErr w:type="spellStart"/>
      <w:r w:rsidRPr="00EF1294">
        <w:rPr>
          <w:rFonts w:ascii="Times New Roman" w:eastAsia="Times New Roman" w:hAnsi="Times New Roman" w:cs="Times New Roman"/>
          <w:bCs/>
          <w:color w:val="000000"/>
          <w:sz w:val="24"/>
          <w:szCs w:val="24"/>
          <w:lang w:eastAsia="hr-HR"/>
        </w:rPr>
        <w:t>cij</w:t>
      </w:r>
      <w:proofErr w:type="spellEnd"/>
      <w:r w:rsidRPr="00EF1294">
        <w:rPr>
          <w:rFonts w:ascii="Times New Roman" w:eastAsia="Times New Roman" w:hAnsi="Times New Roman" w:cs="Times New Roman"/>
          <w:bCs/>
          <w:color w:val="000000"/>
          <w:sz w:val="24"/>
          <w:szCs w:val="24"/>
          <w:lang w:eastAsia="hr-HR"/>
        </w:rPr>
        <w:t xml:space="preserve"> programa adaptacije i sanacije ustanove prenamjena i saniranje postojećih prostora i proširenje kapaciteta za boravak djece.</w:t>
      </w:r>
    </w:p>
    <w:p w14:paraId="0536D9E9"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p>
    <w:p w14:paraId="24526ACE"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 xml:space="preserve">REALIZACIJA PROGRAMA:  </w:t>
      </w:r>
    </w:p>
    <w:p w14:paraId="08D82C4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6827E95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Odgojno i administrativno tehničko osoblje</w:t>
      </w:r>
      <w:r w:rsidRPr="00EF1294">
        <w:rPr>
          <w:rFonts w:ascii="Times New Roman" w:eastAsia="Times New Roman" w:hAnsi="Times New Roman" w:cs="Times New Roman"/>
          <w:color w:val="000000"/>
          <w:sz w:val="24"/>
          <w:szCs w:val="24"/>
          <w:lang w:eastAsia="hr-HR"/>
        </w:rPr>
        <w:t xml:space="preserve"> - ova aktivnost obuhvaća rashode za djelatnike kao i ostale rashode vezane uz poslovanje ustanove, odnosno za isplatu plaća i materijalnih prava zaposlenih, uredskog materijala i ostalih materijalnih rashoda, energije, materijala i dijelova za tekuće investiranje i održavanje, usluga (telefona, pošte, prijevoza, tekućeg i investicijskog održavanja, promidžbe, komunalne usluge, intelektualne i osobne usluge, računalne i ostale usluge). </w:t>
      </w:r>
    </w:p>
    <w:p w14:paraId="5E2FECB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Aktivnost je izvršena na nivou ustanove ukupno 93,50% od planiranog iznosa, a po vrtićima u sljedećim postocima: 92,95%  u Vrtiću u Poreču, 94,33%  u Vrtiću u </w:t>
      </w:r>
      <w:proofErr w:type="spellStart"/>
      <w:r w:rsidRPr="00EF1294">
        <w:rPr>
          <w:rFonts w:ascii="Times New Roman" w:eastAsia="Times New Roman" w:hAnsi="Times New Roman" w:cs="Times New Roman"/>
          <w:color w:val="000000"/>
          <w:sz w:val="24"/>
          <w:szCs w:val="24"/>
          <w:lang w:eastAsia="hr-HR"/>
        </w:rPr>
        <w:t>Baderni</w:t>
      </w:r>
      <w:proofErr w:type="spellEnd"/>
      <w:r w:rsidRPr="00EF1294">
        <w:rPr>
          <w:rFonts w:ascii="Times New Roman" w:eastAsia="Times New Roman" w:hAnsi="Times New Roman" w:cs="Times New Roman"/>
          <w:color w:val="000000"/>
          <w:sz w:val="24"/>
          <w:szCs w:val="24"/>
          <w:lang w:eastAsia="hr-HR"/>
        </w:rPr>
        <w:t xml:space="preserve">, 91,45% u Vrtiću </w:t>
      </w:r>
      <w:r w:rsidRPr="00EF1294">
        <w:rPr>
          <w:rFonts w:ascii="Times New Roman" w:eastAsia="Times New Roman" w:hAnsi="Times New Roman" w:cs="Times New Roman"/>
          <w:color w:val="000000"/>
          <w:sz w:val="24"/>
          <w:szCs w:val="24"/>
          <w:lang w:eastAsia="hr-HR"/>
        </w:rPr>
        <w:lastRenderedPageBreak/>
        <w:t xml:space="preserve">u </w:t>
      </w:r>
      <w:proofErr w:type="spellStart"/>
      <w:r w:rsidRPr="00EF1294">
        <w:rPr>
          <w:rFonts w:ascii="Times New Roman" w:eastAsia="Times New Roman" w:hAnsi="Times New Roman" w:cs="Times New Roman"/>
          <w:color w:val="000000"/>
          <w:sz w:val="24"/>
          <w:szCs w:val="24"/>
          <w:lang w:eastAsia="hr-HR"/>
        </w:rPr>
        <w:t>Vižinadi</w:t>
      </w:r>
      <w:proofErr w:type="spellEnd"/>
      <w:r w:rsidRPr="00EF1294">
        <w:rPr>
          <w:rFonts w:ascii="Times New Roman" w:eastAsia="Times New Roman" w:hAnsi="Times New Roman" w:cs="Times New Roman"/>
          <w:color w:val="000000"/>
          <w:sz w:val="24"/>
          <w:szCs w:val="24"/>
          <w:lang w:eastAsia="hr-HR"/>
        </w:rPr>
        <w:t xml:space="preserve">, 96,70% u Vrtiću u </w:t>
      </w:r>
      <w:proofErr w:type="spellStart"/>
      <w:r w:rsidRPr="00EF1294">
        <w:rPr>
          <w:rFonts w:ascii="Times New Roman" w:eastAsia="Times New Roman" w:hAnsi="Times New Roman" w:cs="Times New Roman"/>
          <w:color w:val="000000"/>
          <w:sz w:val="24"/>
          <w:szCs w:val="24"/>
          <w:lang w:eastAsia="hr-HR"/>
        </w:rPr>
        <w:t>Kašteliru</w:t>
      </w:r>
      <w:proofErr w:type="spellEnd"/>
      <w:r w:rsidRPr="00EF1294">
        <w:rPr>
          <w:rFonts w:ascii="Times New Roman" w:eastAsia="Times New Roman" w:hAnsi="Times New Roman" w:cs="Times New Roman"/>
          <w:color w:val="000000"/>
          <w:sz w:val="24"/>
          <w:szCs w:val="24"/>
          <w:lang w:eastAsia="hr-HR"/>
        </w:rPr>
        <w:t xml:space="preserve">, 96,68% u Vrtiću u Sv. </w:t>
      </w:r>
      <w:proofErr w:type="spellStart"/>
      <w:r w:rsidRPr="00EF1294">
        <w:rPr>
          <w:rFonts w:ascii="Times New Roman" w:eastAsia="Times New Roman" w:hAnsi="Times New Roman" w:cs="Times New Roman"/>
          <w:color w:val="000000"/>
          <w:sz w:val="24"/>
          <w:szCs w:val="24"/>
          <w:lang w:eastAsia="hr-HR"/>
        </w:rPr>
        <w:t>Lovreču</w:t>
      </w:r>
      <w:proofErr w:type="spellEnd"/>
      <w:r w:rsidRPr="00EF1294">
        <w:rPr>
          <w:rFonts w:ascii="Times New Roman" w:eastAsia="Times New Roman" w:hAnsi="Times New Roman" w:cs="Times New Roman"/>
          <w:color w:val="000000"/>
          <w:sz w:val="24"/>
          <w:szCs w:val="24"/>
          <w:lang w:eastAsia="hr-HR"/>
        </w:rPr>
        <w:t xml:space="preserve">, 91,38% u Jaslicama u Poreču, 96,02%  u Vrtiću u </w:t>
      </w:r>
      <w:proofErr w:type="spellStart"/>
      <w:r w:rsidRPr="00EF1294">
        <w:rPr>
          <w:rFonts w:ascii="Times New Roman" w:eastAsia="Times New Roman" w:hAnsi="Times New Roman" w:cs="Times New Roman"/>
          <w:color w:val="000000"/>
          <w:sz w:val="24"/>
          <w:szCs w:val="24"/>
          <w:lang w:eastAsia="hr-HR"/>
        </w:rPr>
        <w:t>Žbandaju</w:t>
      </w:r>
      <w:proofErr w:type="spellEnd"/>
      <w:r w:rsidRPr="00EF1294">
        <w:rPr>
          <w:rFonts w:ascii="Times New Roman" w:eastAsia="Times New Roman" w:hAnsi="Times New Roman" w:cs="Times New Roman"/>
          <w:color w:val="000000"/>
          <w:sz w:val="24"/>
          <w:szCs w:val="24"/>
          <w:lang w:eastAsia="hr-HR"/>
        </w:rPr>
        <w:t xml:space="preserve"> te 93,08% u Vrtiću </w:t>
      </w:r>
      <w:proofErr w:type="spellStart"/>
      <w:r w:rsidRPr="00EF1294">
        <w:rPr>
          <w:rFonts w:ascii="Times New Roman" w:eastAsia="Times New Roman" w:hAnsi="Times New Roman" w:cs="Times New Roman"/>
          <w:color w:val="000000"/>
          <w:sz w:val="24"/>
          <w:szCs w:val="24"/>
          <w:lang w:eastAsia="hr-HR"/>
        </w:rPr>
        <w:t>Pinia</w:t>
      </w:r>
      <w:proofErr w:type="spellEnd"/>
      <w:r w:rsidRPr="00EF1294">
        <w:rPr>
          <w:rFonts w:ascii="Times New Roman" w:eastAsia="Times New Roman" w:hAnsi="Times New Roman" w:cs="Times New Roman"/>
          <w:color w:val="000000"/>
          <w:sz w:val="24"/>
          <w:szCs w:val="24"/>
          <w:lang w:eastAsia="hr-HR"/>
        </w:rPr>
        <w:t>.</w:t>
      </w:r>
    </w:p>
    <w:p w14:paraId="6F98620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Program djece s teškoćama u razvoju</w:t>
      </w:r>
      <w:r w:rsidRPr="00EF1294">
        <w:rPr>
          <w:rFonts w:ascii="Times New Roman" w:eastAsia="Times New Roman" w:hAnsi="Times New Roman" w:cs="Times New Roman"/>
          <w:color w:val="000000"/>
          <w:sz w:val="24"/>
          <w:szCs w:val="24"/>
          <w:lang w:eastAsia="hr-HR"/>
        </w:rPr>
        <w:t xml:space="preserve"> - u odgojno-obrazovnim skupinama redovitog programa provođena je inkluzija djece s teškoćama u razvoju. Djeci je omogućen individualni rad od strane </w:t>
      </w:r>
      <w:proofErr w:type="spellStart"/>
      <w:r w:rsidRPr="00EF1294">
        <w:rPr>
          <w:rFonts w:ascii="Times New Roman" w:eastAsia="Times New Roman" w:hAnsi="Times New Roman" w:cs="Times New Roman"/>
          <w:color w:val="000000"/>
          <w:sz w:val="24"/>
          <w:szCs w:val="24"/>
          <w:lang w:eastAsia="hr-HR"/>
        </w:rPr>
        <w:t>rehabilitatorice</w:t>
      </w:r>
      <w:proofErr w:type="spellEnd"/>
      <w:r w:rsidRPr="00EF1294">
        <w:rPr>
          <w:rFonts w:ascii="Times New Roman" w:eastAsia="Times New Roman" w:hAnsi="Times New Roman" w:cs="Times New Roman"/>
          <w:color w:val="000000"/>
          <w:sz w:val="24"/>
          <w:szCs w:val="24"/>
          <w:lang w:eastAsia="hr-HR"/>
        </w:rPr>
        <w:t xml:space="preserve"> vrtića, određena djeca imala su podršku osobnog asistenta, na kraju 2025. 10 djece. Roditeljima djece pružena je podrška i osnažena njihova roditeljska uloga u obliku prisustvovanja individualnom radu </w:t>
      </w:r>
      <w:proofErr w:type="spellStart"/>
      <w:r w:rsidRPr="00EF1294">
        <w:rPr>
          <w:rFonts w:ascii="Times New Roman" w:eastAsia="Times New Roman" w:hAnsi="Times New Roman" w:cs="Times New Roman"/>
          <w:color w:val="000000"/>
          <w:sz w:val="24"/>
          <w:szCs w:val="24"/>
          <w:lang w:eastAsia="hr-HR"/>
        </w:rPr>
        <w:t>rehabilitatorica</w:t>
      </w:r>
      <w:proofErr w:type="spellEnd"/>
      <w:r w:rsidRPr="00EF1294">
        <w:rPr>
          <w:rFonts w:ascii="Times New Roman" w:eastAsia="Times New Roman" w:hAnsi="Times New Roman" w:cs="Times New Roman"/>
          <w:color w:val="000000"/>
          <w:sz w:val="24"/>
          <w:szCs w:val="24"/>
          <w:lang w:eastAsia="hr-HR"/>
        </w:rPr>
        <w:t xml:space="preserve">-dijete, te sudjelovanjem u </w:t>
      </w:r>
      <w:proofErr w:type="spellStart"/>
      <w:r w:rsidRPr="00EF1294">
        <w:rPr>
          <w:rFonts w:ascii="Times New Roman" w:eastAsia="Times New Roman" w:hAnsi="Times New Roman" w:cs="Times New Roman"/>
          <w:color w:val="000000"/>
          <w:sz w:val="24"/>
          <w:szCs w:val="24"/>
          <w:lang w:eastAsia="hr-HR"/>
        </w:rPr>
        <w:t>suportivnim</w:t>
      </w:r>
      <w:proofErr w:type="spellEnd"/>
      <w:r w:rsidRPr="00EF1294">
        <w:rPr>
          <w:rFonts w:ascii="Times New Roman" w:eastAsia="Times New Roman" w:hAnsi="Times New Roman" w:cs="Times New Roman"/>
          <w:color w:val="000000"/>
          <w:sz w:val="24"/>
          <w:szCs w:val="24"/>
          <w:lang w:eastAsia="hr-HR"/>
        </w:rPr>
        <w:t xml:space="preserve"> grupama koje vodi </w:t>
      </w:r>
      <w:proofErr w:type="spellStart"/>
      <w:r w:rsidRPr="00EF1294">
        <w:rPr>
          <w:rFonts w:ascii="Times New Roman" w:eastAsia="Times New Roman" w:hAnsi="Times New Roman" w:cs="Times New Roman"/>
          <w:color w:val="000000"/>
          <w:sz w:val="24"/>
          <w:szCs w:val="24"/>
          <w:lang w:eastAsia="hr-HR"/>
        </w:rPr>
        <w:t>rehabilitatorica</w:t>
      </w:r>
      <w:proofErr w:type="spellEnd"/>
      <w:r w:rsidRPr="00EF1294">
        <w:rPr>
          <w:rFonts w:ascii="Times New Roman" w:eastAsia="Times New Roman" w:hAnsi="Times New Roman" w:cs="Times New Roman"/>
          <w:color w:val="000000"/>
          <w:sz w:val="24"/>
          <w:szCs w:val="24"/>
          <w:lang w:eastAsia="hr-HR"/>
        </w:rPr>
        <w:t xml:space="preserve"> vrtića. U 2025.g. Ministarstvo je sufinanciralo opremu koja je potrebna za rad s djecom s teškoćama u razvoju, a integrirana su u redovite programe i imaju rješenje prvostupanjskog tijela vještačenja. Vrtić je sredstva koristio namjenski za nabavu materijala i didaktike potrebnih za rad s djecom s teškoćama u razvoju. </w:t>
      </w:r>
    </w:p>
    <w:p w14:paraId="43F64A1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Aktivnost je izvršena na nivou ustanove ukupno 86,81% od planiranog iznosa, a po vrtićima u sljedećim postocima:  85,94% u Vrtiću u Poreču, 99,58%  u Vrtiću u </w:t>
      </w:r>
      <w:proofErr w:type="spellStart"/>
      <w:r w:rsidRPr="00EF1294">
        <w:rPr>
          <w:rFonts w:ascii="Times New Roman" w:eastAsia="Times New Roman" w:hAnsi="Times New Roman" w:cs="Times New Roman"/>
          <w:color w:val="000000"/>
          <w:sz w:val="24"/>
          <w:szCs w:val="24"/>
          <w:lang w:eastAsia="hr-HR"/>
        </w:rPr>
        <w:t>Vižinadi</w:t>
      </w:r>
      <w:proofErr w:type="spellEnd"/>
      <w:r w:rsidRPr="00EF1294">
        <w:rPr>
          <w:rFonts w:ascii="Times New Roman" w:eastAsia="Times New Roman" w:hAnsi="Times New Roman" w:cs="Times New Roman"/>
          <w:color w:val="000000"/>
          <w:sz w:val="24"/>
          <w:szCs w:val="24"/>
          <w:lang w:eastAsia="hr-HR"/>
        </w:rPr>
        <w:t xml:space="preserve">, 71,02% u Vrtiću u </w:t>
      </w:r>
      <w:proofErr w:type="spellStart"/>
      <w:r w:rsidRPr="00EF1294">
        <w:rPr>
          <w:rFonts w:ascii="Times New Roman" w:eastAsia="Times New Roman" w:hAnsi="Times New Roman" w:cs="Times New Roman"/>
          <w:color w:val="000000"/>
          <w:sz w:val="24"/>
          <w:szCs w:val="24"/>
          <w:lang w:eastAsia="hr-HR"/>
        </w:rPr>
        <w:t>Kašteliru</w:t>
      </w:r>
      <w:proofErr w:type="spellEnd"/>
      <w:r w:rsidRPr="00EF1294">
        <w:rPr>
          <w:rFonts w:ascii="Times New Roman" w:eastAsia="Times New Roman" w:hAnsi="Times New Roman" w:cs="Times New Roman"/>
          <w:color w:val="000000"/>
          <w:sz w:val="24"/>
          <w:szCs w:val="24"/>
          <w:lang w:eastAsia="hr-HR"/>
        </w:rPr>
        <w:t xml:space="preserve"> te 99,46% u Vrtiću u Sv. </w:t>
      </w:r>
      <w:proofErr w:type="spellStart"/>
      <w:r w:rsidRPr="00EF1294">
        <w:rPr>
          <w:rFonts w:ascii="Times New Roman" w:eastAsia="Times New Roman" w:hAnsi="Times New Roman" w:cs="Times New Roman"/>
          <w:color w:val="000000"/>
          <w:sz w:val="24"/>
          <w:szCs w:val="24"/>
          <w:lang w:eastAsia="hr-HR"/>
        </w:rPr>
        <w:t>Lovreču</w:t>
      </w:r>
      <w:proofErr w:type="spellEnd"/>
      <w:r w:rsidRPr="00EF1294">
        <w:rPr>
          <w:rFonts w:ascii="Times New Roman" w:eastAsia="Times New Roman" w:hAnsi="Times New Roman" w:cs="Times New Roman"/>
          <w:color w:val="000000"/>
          <w:sz w:val="24"/>
          <w:szCs w:val="24"/>
          <w:lang w:eastAsia="hr-HR"/>
        </w:rPr>
        <w:t>.</w:t>
      </w:r>
    </w:p>
    <w:p w14:paraId="5A85253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w:t>
      </w:r>
    </w:p>
    <w:p w14:paraId="40F1155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Opremanje predškolske ustanove</w:t>
      </w:r>
      <w:r w:rsidRPr="00EF1294">
        <w:rPr>
          <w:rFonts w:ascii="Times New Roman" w:eastAsia="Times New Roman" w:hAnsi="Times New Roman" w:cs="Times New Roman"/>
          <w:color w:val="000000"/>
          <w:sz w:val="24"/>
          <w:szCs w:val="24"/>
          <w:lang w:eastAsia="hr-HR"/>
        </w:rPr>
        <w:t xml:space="preserve"> - u svrhu poboljšanja materijalnih uvjeta rada u 2025.g. za sve vrtiće u sastavu ustanove izvršena je nabavka uredskog namještaja i opreme, kuhinjske opreme, klima uređaja, računalne opreme, didaktičke opreme te </w:t>
      </w:r>
      <w:proofErr w:type="spellStart"/>
      <w:r w:rsidRPr="00EF1294">
        <w:rPr>
          <w:rFonts w:ascii="Times New Roman" w:eastAsia="Times New Roman" w:hAnsi="Times New Roman" w:cs="Times New Roman"/>
          <w:color w:val="000000"/>
          <w:sz w:val="24"/>
          <w:szCs w:val="24"/>
          <w:lang w:eastAsia="hr-HR"/>
        </w:rPr>
        <w:t>otalih</w:t>
      </w:r>
      <w:proofErr w:type="spellEnd"/>
      <w:r w:rsidRPr="00EF1294">
        <w:rPr>
          <w:rFonts w:ascii="Times New Roman" w:eastAsia="Times New Roman" w:hAnsi="Times New Roman" w:cs="Times New Roman"/>
          <w:color w:val="000000"/>
          <w:sz w:val="24"/>
          <w:szCs w:val="24"/>
          <w:lang w:eastAsia="hr-HR"/>
        </w:rPr>
        <w:t xml:space="preserve"> uređaja.</w:t>
      </w:r>
    </w:p>
    <w:p w14:paraId="7BCD194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Projekt je izvršen na nivou ustanove ukupno 85,95% od planiranog iznosa, a po vrtićima u sljedećim postocima:   85,95% u Vrtiću u Poreču, 98,29% u Vrtiću u </w:t>
      </w:r>
      <w:proofErr w:type="spellStart"/>
      <w:r w:rsidRPr="00EF1294">
        <w:rPr>
          <w:rFonts w:ascii="Times New Roman" w:eastAsia="Times New Roman" w:hAnsi="Times New Roman" w:cs="Times New Roman"/>
          <w:color w:val="000000"/>
          <w:sz w:val="24"/>
          <w:szCs w:val="24"/>
          <w:lang w:eastAsia="hr-HR"/>
        </w:rPr>
        <w:t>Baderni</w:t>
      </w:r>
      <w:proofErr w:type="spellEnd"/>
      <w:r w:rsidRPr="00EF1294">
        <w:rPr>
          <w:rFonts w:ascii="Times New Roman" w:eastAsia="Times New Roman" w:hAnsi="Times New Roman" w:cs="Times New Roman"/>
          <w:color w:val="000000"/>
          <w:sz w:val="24"/>
          <w:szCs w:val="24"/>
          <w:lang w:eastAsia="hr-HR"/>
        </w:rPr>
        <w:t xml:space="preserve">, 58,30% u Vrtiću u </w:t>
      </w:r>
      <w:proofErr w:type="spellStart"/>
      <w:r w:rsidRPr="00EF1294">
        <w:rPr>
          <w:rFonts w:ascii="Times New Roman" w:eastAsia="Times New Roman" w:hAnsi="Times New Roman" w:cs="Times New Roman"/>
          <w:color w:val="000000"/>
          <w:sz w:val="24"/>
          <w:szCs w:val="24"/>
          <w:lang w:eastAsia="hr-HR"/>
        </w:rPr>
        <w:t>Sv.Lovreču</w:t>
      </w:r>
      <w:proofErr w:type="spellEnd"/>
      <w:r w:rsidRPr="00EF1294">
        <w:rPr>
          <w:rFonts w:ascii="Times New Roman" w:eastAsia="Times New Roman" w:hAnsi="Times New Roman" w:cs="Times New Roman"/>
          <w:color w:val="000000"/>
          <w:sz w:val="24"/>
          <w:szCs w:val="24"/>
          <w:lang w:eastAsia="hr-HR"/>
        </w:rPr>
        <w:t xml:space="preserve">, 99,86% u Jaslicama u Poreču, 9,47% u Vrtiću u </w:t>
      </w:r>
      <w:proofErr w:type="spellStart"/>
      <w:r w:rsidRPr="00EF1294">
        <w:rPr>
          <w:rFonts w:ascii="Times New Roman" w:eastAsia="Times New Roman" w:hAnsi="Times New Roman" w:cs="Times New Roman"/>
          <w:color w:val="000000"/>
          <w:sz w:val="24"/>
          <w:szCs w:val="24"/>
          <w:lang w:eastAsia="hr-HR"/>
        </w:rPr>
        <w:t>Žbandaju</w:t>
      </w:r>
      <w:proofErr w:type="spellEnd"/>
      <w:r w:rsidRPr="00EF1294">
        <w:rPr>
          <w:rFonts w:ascii="Times New Roman" w:eastAsia="Times New Roman" w:hAnsi="Times New Roman" w:cs="Times New Roman"/>
          <w:color w:val="000000"/>
          <w:sz w:val="24"/>
          <w:szCs w:val="24"/>
          <w:lang w:eastAsia="hr-HR"/>
        </w:rPr>
        <w:t>.</w:t>
      </w:r>
    </w:p>
    <w:p w14:paraId="064E9A40"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Adaptacija i sanacija predškolske ustanove </w:t>
      </w:r>
    </w:p>
    <w:p w14:paraId="10802F3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iz proračuna Grada Poreča podmireni su troškovi sanacije podova u sobama, zidova kuhinje te zatvaranje krovnih prozora, adaptirana je dvorana vrtića, izrađene su preinake oluka, podmiren je trošak nadzora za uređenje krova, adaptirana je kuhinja, uređeno je vanjsko igralište, postavljen je lim na nadstrešnici i laminat u sobi, izrađene su preinake na prozorima i vratima sobe, popravljeni zidovi i postavljeni komarnici.</w:t>
      </w:r>
    </w:p>
    <w:p w14:paraId="20A1148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Aktivnost je izvršena u vrijednosti 43,23% od planiranog iznosa, a po vrtićima u sljedećim postocima:   23,47% u Vrtiću u Poreču  te se realizacija u cijelosti planira u II. Kvartalu 2026.g., 99,54% u Jaslicama u Poreču, 94,92% u PV </w:t>
      </w:r>
      <w:proofErr w:type="spellStart"/>
      <w:r w:rsidRPr="00EF1294">
        <w:rPr>
          <w:rFonts w:ascii="Times New Roman" w:eastAsia="Times New Roman" w:hAnsi="Times New Roman" w:cs="Times New Roman"/>
          <w:color w:val="000000"/>
          <w:sz w:val="24"/>
          <w:szCs w:val="24"/>
          <w:lang w:eastAsia="hr-HR"/>
        </w:rPr>
        <w:t>Baderna</w:t>
      </w:r>
      <w:proofErr w:type="spellEnd"/>
      <w:r w:rsidRPr="00EF1294">
        <w:rPr>
          <w:rFonts w:ascii="Times New Roman" w:eastAsia="Times New Roman" w:hAnsi="Times New Roman" w:cs="Times New Roman"/>
          <w:color w:val="000000"/>
          <w:sz w:val="24"/>
          <w:szCs w:val="24"/>
          <w:lang w:eastAsia="hr-HR"/>
        </w:rPr>
        <w:t xml:space="preserve"> te 99,76% u PV </w:t>
      </w:r>
      <w:proofErr w:type="spellStart"/>
      <w:r w:rsidRPr="00EF1294">
        <w:rPr>
          <w:rFonts w:ascii="Times New Roman" w:eastAsia="Times New Roman" w:hAnsi="Times New Roman" w:cs="Times New Roman"/>
          <w:color w:val="000000"/>
          <w:sz w:val="24"/>
          <w:szCs w:val="24"/>
          <w:lang w:eastAsia="hr-HR"/>
        </w:rPr>
        <w:t>Žbandaj</w:t>
      </w:r>
      <w:proofErr w:type="spellEnd"/>
      <w:r w:rsidRPr="00EF1294">
        <w:rPr>
          <w:rFonts w:ascii="Times New Roman" w:eastAsia="Times New Roman" w:hAnsi="Times New Roman" w:cs="Times New Roman"/>
          <w:color w:val="000000"/>
          <w:sz w:val="24"/>
          <w:szCs w:val="24"/>
          <w:lang w:eastAsia="hr-HR"/>
        </w:rPr>
        <w:t>.</w:t>
      </w:r>
    </w:p>
    <w:p w14:paraId="5E9D1898"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4BC556BC" w14:textId="00EC9714" w:rsidR="00EF1294" w:rsidRPr="00EF1294" w:rsidRDefault="00EF1294" w:rsidP="00A5236B">
      <w:pPr>
        <w:pStyle w:val="Naslov3"/>
      </w:pPr>
      <w:bookmarkStart w:id="128" w:name="_Toc167104141"/>
      <w:bookmarkStart w:id="129" w:name="_Toc230008433"/>
      <w:r w:rsidRPr="00EF1294">
        <w:t>4.3.2.</w:t>
      </w:r>
      <w:r w:rsidR="00A911F1">
        <w:t xml:space="preserve"> </w:t>
      </w:r>
      <w:r w:rsidRPr="00EF1294">
        <w:t>DJEČJI VRTIĆ PAPERINO</w:t>
      </w:r>
      <w:bookmarkEnd w:id="128"/>
      <w:bookmarkEnd w:id="129"/>
    </w:p>
    <w:p w14:paraId="6C9D4A21"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p>
    <w:tbl>
      <w:tblPr>
        <w:tblW w:w="5159" w:type="pct"/>
        <w:tblLayout w:type="fixed"/>
        <w:tblLook w:val="04A0" w:firstRow="1" w:lastRow="0" w:firstColumn="1" w:lastColumn="0" w:noHBand="0" w:noVBand="1"/>
      </w:tblPr>
      <w:tblGrid>
        <w:gridCol w:w="1087"/>
        <w:gridCol w:w="3936"/>
        <w:gridCol w:w="1713"/>
        <w:gridCol w:w="1522"/>
        <w:gridCol w:w="1092"/>
      </w:tblGrid>
      <w:tr w:rsidR="00EF1294" w:rsidRPr="00EF1294" w14:paraId="42554654"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31BA0A"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GLAVA/NAZIV PRORAČUNSKOG KORISNIKA</w:t>
            </w:r>
          </w:p>
        </w:tc>
        <w:tc>
          <w:tcPr>
            <w:tcW w:w="916" w:type="pct"/>
            <w:vMerge w:val="restart"/>
            <w:tcBorders>
              <w:top w:val="single" w:sz="4" w:space="0" w:color="auto"/>
              <w:left w:val="nil"/>
              <w:right w:val="single" w:sz="4" w:space="0" w:color="auto"/>
            </w:tcBorders>
            <w:shd w:val="clear" w:color="000000" w:fill="D9D9D9"/>
            <w:vAlign w:val="center"/>
          </w:tcPr>
          <w:p w14:paraId="33BAFAC2"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2732B840"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IZVRŠENJE U 2025.</w:t>
            </w:r>
          </w:p>
        </w:tc>
        <w:tc>
          <w:tcPr>
            <w:tcW w:w="584" w:type="pct"/>
            <w:vMerge w:val="restart"/>
            <w:tcBorders>
              <w:top w:val="single" w:sz="4" w:space="0" w:color="auto"/>
              <w:left w:val="nil"/>
              <w:right w:val="single" w:sz="4" w:space="0" w:color="auto"/>
            </w:tcBorders>
            <w:shd w:val="clear" w:color="000000" w:fill="D9D9D9"/>
            <w:vAlign w:val="center"/>
          </w:tcPr>
          <w:p w14:paraId="5FD32592"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INDEKS</w:t>
            </w:r>
          </w:p>
        </w:tc>
      </w:tr>
      <w:tr w:rsidR="00EF1294" w:rsidRPr="00EF1294" w14:paraId="1B61F23A"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C77DAC2"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PROGRAMA/AKTIVNOSTI/PROJEKTA</w:t>
            </w:r>
          </w:p>
        </w:tc>
        <w:tc>
          <w:tcPr>
            <w:tcW w:w="916" w:type="pct"/>
            <w:vMerge/>
            <w:tcBorders>
              <w:left w:val="nil"/>
              <w:bottom w:val="single" w:sz="4" w:space="0" w:color="auto"/>
              <w:right w:val="single" w:sz="4" w:space="0" w:color="auto"/>
            </w:tcBorders>
            <w:shd w:val="clear" w:color="000000" w:fill="D9D9D9"/>
            <w:vAlign w:val="center"/>
          </w:tcPr>
          <w:p w14:paraId="7D1020E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14" w:type="pct"/>
            <w:vMerge/>
            <w:tcBorders>
              <w:left w:val="nil"/>
              <w:bottom w:val="single" w:sz="4" w:space="0" w:color="auto"/>
              <w:right w:val="single" w:sz="4" w:space="0" w:color="auto"/>
            </w:tcBorders>
            <w:shd w:val="clear" w:color="000000" w:fill="D9D9D9"/>
            <w:vAlign w:val="center"/>
          </w:tcPr>
          <w:p w14:paraId="6ECC769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84" w:type="pct"/>
            <w:vMerge/>
            <w:tcBorders>
              <w:left w:val="nil"/>
              <w:bottom w:val="single" w:sz="4" w:space="0" w:color="auto"/>
              <w:right w:val="single" w:sz="4" w:space="0" w:color="auto"/>
            </w:tcBorders>
            <w:shd w:val="clear" w:color="000000" w:fill="D9D9D9"/>
            <w:vAlign w:val="center"/>
          </w:tcPr>
          <w:p w14:paraId="34EDA1B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F1294" w14:paraId="201F5B18"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96618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RASHODI / IZDACI</w:t>
            </w:r>
          </w:p>
        </w:tc>
        <w:tc>
          <w:tcPr>
            <w:tcW w:w="916" w:type="pct"/>
            <w:tcBorders>
              <w:top w:val="single" w:sz="4" w:space="0" w:color="auto"/>
              <w:left w:val="nil"/>
              <w:bottom w:val="single" w:sz="4" w:space="0" w:color="auto"/>
              <w:right w:val="single" w:sz="4" w:space="0" w:color="auto"/>
            </w:tcBorders>
            <w:shd w:val="clear" w:color="auto" w:fill="D9D9D9"/>
            <w:vAlign w:val="center"/>
          </w:tcPr>
          <w:p w14:paraId="7F2761CF"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24E03B23"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84" w:type="pct"/>
            <w:tcBorders>
              <w:top w:val="single" w:sz="4" w:space="0" w:color="auto"/>
              <w:left w:val="nil"/>
              <w:bottom w:val="single" w:sz="4" w:space="0" w:color="auto"/>
              <w:right w:val="single" w:sz="4" w:space="0" w:color="auto"/>
            </w:tcBorders>
            <w:shd w:val="clear" w:color="auto" w:fill="D9D9D9"/>
            <w:vAlign w:val="center"/>
          </w:tcPr>
          <w:p w14:paraId="494967C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40D6B6B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6DF66FB9"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F1294">
              <w:rPr>
                <w:rFonts w:ascii="Times New Roman" w:eastAsia="Times New Roman" w:hAnsi="Times New Roman" w:cs="Times New Roman"/>
                <w:b/>
                <w:bCs/>
                <w:color w:val="000000"/>
                <w:sz w:val="20"/>
                <w:szCs w:val="20"/>
                <w:lang w:eastAsia="hr-HR"/>
              </w:rPr>
              <w:t>Podglava</w:t>
            </w:r>
            <w:proofErr w:type="spellEnd"/>
            <w:r w:rsidRPr="00EF1294">
              <w:rPr>
                <w:rFonts w:ascii="Times New Roman" w:eastAsia="Times New Roman" w:hAnsi="Times New Roman" w:cs="Times New Roman"/>
                <w:b/>
                <w:bCs/>
                <w:color w:val="000000"/>
                <w:sz w:val="20"/>
                <w:szCs w:val="20"/>
                <w:lang w:eastAsia="hr-HR"/>
              </w:rPr>
              <w:t xml:space="preserve"> 38399</w:t>
            </w:r>
          </w:p>
        </w:tc>
        <w:tc>
          <w:tcPr>
            <w:tcW w:w="2105" w:type="pct"/>
            <w:tcBorders>
              <w:top w:val="single" w:sz="4" w:space="0" w:color="auto"/>
              <w:left w:val="nil"/>
              <w:bottom w:val="single" w:sz="4" w:space="0" w:color="auto"/>
              <w:right w:val="single" w:sz="4" w:space="0" w:color="auto"/>
            </w:tcBorders>
            <w:shd w:val="clear" w:color="auto" w:fill="D9D9D9"/>
            <w:vAlign w:val="center"/>
          </w:tcPr>
          <w:p w14:paraId="2228FB6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DJEČJI VRTIĆ “PAPERINO”</w:t>
            </w:r>
          </w:p>
        </w:tc>
        <w:tc>
          <w:tcPr>
            <w:tcW w:w="916" w:type="pct"/>
            <w:tcBorders>
              <w:top w:val="single" w:sz="4" w:space="0" w:color="auto"/>
              <w:left w:val="nil"/>
              <w:bottom w:val="single" w:sz="4" w:space="0" w:color="auto"/>
              <w:right w:val="single" w:sz="4" w:space="0" w:color="auto"/>
            </w:tcBorders>
            <w:shd w:val="clear" w:color="auto" w:fill="D9D9D9"/>
            <w:vAlign w:val="bottom"/>
          </w:tcPr>
          <w:p w14:paraId="1941672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1.541.912,00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D1FEB2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1.427.742,44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4C8C639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92,60</w:t>
            </w:r>
          </w:p>
        </w:tc>
      </w:tr>
      <w:tr w:rsidR="00EF1294" w:rsidRPr="00EF1294" w14:paraId="7C25E0A9"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D9D9D9"/>
            <w:vAlign w:val="center"/>
            <w:hideMark/>
          </w:tcPr>
          <w:p w14:paraId="082D1A53"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color w:val="000000"/>
                <w:sz w:val="20"/>
                <w:szCs w:val="20"/>
                <w:lang w:eastAsia="hr-HR"/>
              </w:rPr>
              <w:br w:type="page"/>
            </w:r>
            <w:r w:rsidRPr="00EF1294">
              <w:rPr>
                <w:rFonts w:ascii="Times New Roman" w:eastAsia="Times New Roman" w:hAnsi="Times New Roman" w:cs="Times New Roman"/>
                <w:b/>
                <w:bCs/>
                <w:color w:val="000000"/>
                <w:sz w:val="20"/>
                <w:szCs w:val="20"/>
                <w:lang w:eastAsia="hr-HR"/>
              </w:rPr>
              <w:t>Program  1028</w:t>
            </w:r>
          </w:p>
        </w:tc>
        <w:tc>
          <w:tcPr>
            <w:tcW w:w="2105" w:type="pct"/>
            <w:tcBorders>
              <w:top w:val="nil"/>
              <w:left w:val="nil"/>
              <w:bottom w:val="single" w:sz="4" w:space="0" w:color="auto"/>
              <w:right w:val="single" w:sz="4" w:space="0" w:color="auto"/>
            </w:tcBorders>
            <w:shd w:val="clear" w:color="000000" w:fill="D9D9D9"/>
            <w:vAlign w:val="center"/>
          </w:tcPr>
          <w:p w14:paraId="4557955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JAVNE POTREBE U PREDŠKOLSKOM ODGOJU</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C0893A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1.541.912,00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00163DB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1.427.742,44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704AAEE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92,60</w:t>
            </w:r>
          </w:p>
        </w:tc>
      </w:tr>
      <w:tr w:rsidR="00EF1294" w:rsidRPr="00EF1294" w14:paraId="0A1CC419"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5428B92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39537CC2"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 xml:space="preserve">DV PAPERINO – VRTIĆ U POREČU   </w:t>
            </w:r>
          </w:p>
        </w:tc>
        <w:tc>
          <w:tcPr>
            <w:tcW w:w="916" w:type="pct"/>
            <w:tcBorders>
              <w:top w:val="single" w:sz="4" w:space="0" w:color="auto"/>
              <w:left w:val="nil"/>
              <w:bottom w:val="single" w:sz="4" w:space="0" w:color="auto"/>
              <w:right w:val="single" w:sz="4" w:space="0" w:color="auto"/>
            </w:tcBorders>
            <w:shd w:val="clear" w:color="auto" w:fill="auto"/>
            <w:vAlign w:val="bottom"/>
          </w:tcPr>
          <w:p w14:paraId="52E600C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555.805,00</w:t>
            </w:r>
          </w:p>
        </w:tc>
        <w:tc>
          <w:tcPr>
            <w:tcW w:w="814" w:type="pct"/>
            <w:tcBorders>
              <w:top w:val="single" w:sz="4" w:space="0" w:color="auto"/>
              <w:left w:val="single" w:sz="4" w:space="0" w:color="auto"/>
              <w:bottom w:val="single" w:sz="4" w:space="0" w:color="auto"/>
              <w:right w:val="nil"/>
            </w:tcBorders>
            <w:shd w:val="clear" w:color="auto" w:fill="auto"/>
            <w:vAlign w:val="bottom"/>
          </w:tcPr>
          <w:p w14:paraId="5CB8DE7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521.702,50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3C0F1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93,86</w:t>
            </w:r>
          </w:p>
        </w:tc>
      </w:tr>
      <w:tr w:rsidR="00EF1294" w:rsidRPr="00EF1294" w14:paraId="7918FC55"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0C9BB08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4BCFDC6C"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0047E99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461.629,00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1D9DF5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447.777,06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E5AB68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97,00</w:t>
            </w:r>
          </w:p>
        </w:tc>
      </w:tr>
      <w:tr w:rsidR="00EF1294" w:rsidRPr="00EF1294" w14:paraId="4C122A04"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4E9537F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4D9219DD"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 xml:space="preserve">Program </w:t>
            </w:r>
            <w:proofErr w:type="spellStart"/>
            <w:r w:rsidRPr="00EF1294">
              <w:rPr>
                <w:rFonts w:ascii="Times New Roman" w:eastAsia="Times New Roman" w:hAnsi="Times New Roman" w:cs="Times New Roman"/>
                <w:b/>
                <w:bCs/>
                <w:color w:val="000000"/>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78F7002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1.180,00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6CE0CA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9C8EBF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0D09DC6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FE2C4E0"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69A7B50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61D84D2B"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57.330,00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21547F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53.127,15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5774E7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92,67</w:t>
            </w:r>
          </w:p>
        </w:tc>
      </w:tr>
      <w:tr w:rsidR="00EF1294" w:rsidRPr="00EF1294" w14:paraId="7F429321"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E587B6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A100018</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3384376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color w:val="000000"/>
                <w:sz w:val="20"/>
                <w:szCs w:val="20"/>
                <w:lang w:eastAsia="hr-HR"/>
              </w:rPr>
              <w:t>Program za djecu nacionalnih manjina</w:t>
            </w:r>
          </w:p>
        </w:tc>
        <w:tc>
          <w:tcPr>
            <w:tcW w:w="916" w:type="pct"/>
            <w:tcBorders>
              <w:top w:val="single" w:sz="4" w:space="0" w:color="auto"/>
              <w:left w:val="nil"/>
              <w:bottom w:val="single" w:sz="4" w:space="0" w:color="auto"/>
              <w:right w:val="single" w:sz="4" w:space="0" w:color="auto"/>
            </w:tcBorders>
            <w:shd w:val="clear" w:color="auto" w:fill="auto"/>
            <w:vAlign w:val="bottom"/>
          </w:tcPr>
          <w:p w14:paraId="724D46D9"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9.700,00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9A3DF0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EAFF47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617404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8135CA3"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lastRenderedPageBreak/>
              <w:t>Aktivnost  A100038</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9D5B899"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Zavičajna nastava</w:t>
            </w:r>
          </w:p>
        </w:tc>
        <w:tc>
          <w:tcPr>
            <w:tcW w:w="916" w:type="pct"/>
            <w:tcBorders>
              <w:top w:val="single" w:sz="4" w:space="0" w:color="auto"/>
              <w:left w:val="nil"/>
              <w:bottom w:val="single" w:sz="4" w:space="0" w:color="auto"/>
              <w:right w:val="single" w:sz="4" w:space="0" w:color="auto"/>
            </w:tcBorders>
            <w:shd w:val="clear" w:color="auto" w:fill="auto"/>
            <w:vAlign w:val="bottom"/>
          </w:tcPr>
          <w:p w14:paraId="7717A82F"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19C14C6"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D5D9F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w:t>
            </w:r>
          </w:p>
        </w:tc>
      </w:tr>
      <w:tr w:rsidR="00EF1294" w:rsidRPr="00EF1294" w14:paraId="00776CF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50AC1F0"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A100041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8BEC03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val="en-AU" w:eastAsia="hr-HR"/>
              </w:rPr>
              <w:t xml:space="preserve">MOF - </w:t>
            </w:r>
            <w:proofErr w:type="spellStart"/>
            <w:r w:rsidRPr="00EF1294">
              <w:rPr>
                <w:rFonts w:ascii="Times New Roman" w:eastAsia="Times New Roman" w:hAnsi="Times New Roman" w:cs="Times New Roman"/>
                <w:b/>
                <w:bCs/>
                <w:color w:val="000000"/>
                <w:sz w:val="20"/>
                <w:szCs w:val="20"/>
                <w:lang w:val="en-AU" w:eastAsia="hr-HR"/>
              </w:rPr>
              <w:t>miglioramento</w:t>
            </w:r>
            <w:proofErr w:type="spellEnd"/>
            <w:r w:rsidRPr="00EF1294">
              <w:rPr>
                <w:rFonts w:ascii="Times New Roman" w:eastAsia="Times New Roman" w:hAnsi="Times New Roman" w:cs="Times New Roman"/>
                <w:b/>
                <w:bCs/>
                <w:color w:val="000000"/>
                <w:sz w:val="20"/>
                <w:szCs w:val="20"/>
                <w:lang w:val="en-AU" w:eastAsia="hr-HR"/>
              </w:rPr>
              <w:t xml:space="preserve"> dell' </w:t>
            </w:r>
            <w:proofErr w:type="spellStart"/>
            <w:r w:rsidRPr="00EF1294">
              <w:rPr>
                <w:rFonts w:ascii="Times New Roman" w:eastAsia="Times New Roman" w:hAnsi="Times New Roman" w:cs="Times New Roman"/>
                <w:b/>
                <w:bCs/>
                <w:color w:val="000000"/>
                <w:sz w:val="20"/>
                <w:szCs w:val="20"/>
                <w:lang w:val="en-AU" w:eastAsia="hr-HR"/>
              </w:rPr>
              <w:t>offerta</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formativa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8E2033C"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5.609,00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A2E02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5.581,82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07EEDD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99,52</w:t>
            </w:r>
          </w:p>
        </w:tc>
      </w:tr>
      <w:tr w:rsidR="00EF1294" w:rsidRPr="00EF1294" w14:paraId="7D76293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09BD11E"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Kapitalni projekt</w:t>
            </w:r>
          </w:p>
          <w:p w14:paraId="74B224C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color w:val="000000"/>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13979BB"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44FFFCA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9.357,00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B8BBCE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6.228,97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AD9B80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66,57</w:t>
            </w:r>
          </w:p>
        </w:tc>
      </w:tr>
      <w:tr w:rsidR="00EF1294" w:rsidRPr="00EF1294" w14:paraId="0142E63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9188EDB"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Kapitalni</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projekt</w:t>
            </w:r>
            <w:proofErr w:type="spellEnd"/>
          </w:p>
          <w:p w14:paraId="7E2D39E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val="en-AU" w:eastAsia="hr-HR"/>
              </w:rPr>
              <w:t>K100002</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81344A9"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Adaptacija</w:t>
            </w:r>
            <w:proofErr w:type="spellEnd"/>
            <w:r w:rsidRPr="00EF1294">
              <w:rPr>
                <w:rFonts w:ascii="Times New Roman" w:eastAsia="Times New Roman" w:hAnsi="Times New Roman" w:cs="Times New Roman"/>
                <w:b/>
                <w:bCs/>
                <w:color w:val="000000"/>
                <w:sz w:val="20"/>
                <w:szCs w:val="20"/>
                <w:lang w:val="en-AU" w:eastAsia="hr-HR"/>
              </w:rPr>
              <w:t xml:space="preserve"> i </w:t>
            </w:r>
            <w:proofErr w:type="spellStart"/>
            <w:r w:rsidRPr="00EF1294">
              <w:rPr>
                <w:rFonts w:ascii="Times New Roman" w:eastAsia="Times New Roman" w:hAnsi="Times New Roman" w:cs="Times New Roman"/>
                <w:b/>
                <w:bCs/>
                <w:color w:val="000000"/>
                <w:sz w:val="20"/>
                <w:szCs w:val="20"/>
                <w:lang w:val="en-AU" w:eastAsia="hr-HR"/>
              </w:rPr>
              <w:t>sanacija</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predškolske</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ustanove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063DD70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D6F9E0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7.987,50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E0F6F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79,88</w:t>
            </w:r>
          </w:p>
        </w:tc>
      </w:tr>
      <w:tr w:rsidR="00EF1294" w:rsidRPr="00EF1294" w14:paraId="4C0F054B"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E85EA7F"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Odjel 0111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281FE46"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DV PAPERINO – VRTIĆ U TARU</w:t>
            </w:r>
          </w:p>
        </w:tc>
        <w:tc>
          <w:tcPr>
            <w:tcW w:w="916" w:type="pct"/>
            <w:tcBorders>
              <w:top w:val="single" w:sz="4" w:space="0" w:color="auto"/>
              <w:left w:val="nil"/>
              <w:bottom w:val="single" w:sz="4" w:space="0" w:color="auto"/>
              <w:right w:val="single" w:sz="4" w:space="0" w:color="auto"/>
            </w:tcBorders>
            <w:shd w:val="clear" w:color="auto" w:fill="auto"/>
            <w:vAlign w:val="bottom"/>
          </w:tcPr>
          <w:p w14:paraId="0004BDA4"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310.715,00</w:t>
            </w:r>
          </w:p>
        </w:tc>
        <w:tc>
          <w:tcPr>
            <w:tcW w:w="814" w:type="pct"/>
            <w:tcBorders>
              <w:top w:val="single" w:sz="4" w:space="0" w:color="auto"/>
              <w:left w:val="single" w:sz="4" w:space="0" w:color="auto"/>
              <w:bottom w:val="single" w:sz="4" w:space="0" w:color="auto"/>
              <w:right w:val="nil"/>
            </w:tcBorders>
            <w:shd w:val="clear" w:color="auto" w:fill="auto"/>
            <w:vAlign w:val="bottom"/>
          </w:tcPr>
          <w:p w14:paraId="50EBF9F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296.830,40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7E089B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95,53</w:t>
            </w:r>
          </w:p>
        </w:tc>
      </w:tr>
      <w:tr w:rsidR="00EF1294" w:rsidRPr="00EF1294" w14:paraId="0DC1A6D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74AFEB6"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131A7E9C"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A77EF20"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309.215,00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61D9143"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294.829,22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75AB44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95,35</w:t>
            </w:r>
          </w:p>
        </w:tc>
      </w:tr>
      <w:tr w:rsidR="00EF1294" w:rsidRPr="00EF1294" w14:paraId="1D50FBBE"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592B14D2"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Kapitalni projekt</w:t>
            </w:r>
          </w:p>
          <w:p w14:paraId="64CAA06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K100001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C780FF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Opremanje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350874C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075DE0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2.001,18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4D3683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133,41</w:t>
            </w:r>
          </w:p>
        </w:tc>
      </w:tr>
      <w:tr w:rsidR="00EF1294" w:rsidRPr="00EF1294" w14:paraId="2C0C8D7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6D656A1"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Odjel 0112</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27C6379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DV PAPERINO – VRTIĆ U VRVARI</w:t>
            </w:r>
          </w:p>
        </w:tc>
        <w:tc>
          <w:tcPr>
            <w:tcW w:w="916" w:type="pct"/>
            <w:tcBorders>
              <w:top w:val="single" w:sz="4" w:space="0" w:color="auto"/>
              <w:left w:val="nil"/>
              <w:bottom w:val="single" w:sz="4" w:space="0" w:color="auto"/>
              <w:right w:val="single" w:sz="4" w:space="0" w:color="auto"/>
            </w:tcBorders>
            <w:shd w:val="clear" w:color="auto" w:fill="auto"/>
            <w:vAlign w:val="bottom"/>
          </w:tcPr>
          <w:p w14:paraId="7A4F017A"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253.313,00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F8A7E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238.257,35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54ED34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94,06</w:t>
            </w:r>
          </w:p>
        </w:tc>
      </w:tr>
      <w:tr w:rsidR="00EF1294" w:rsidRPr="00EF1294" w14:paraId="155C13E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89B9798"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0413971C"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E98CE6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253.313,00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7345A2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238.257,35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E74793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94,06</w:t>
            </w:r>
          </w:p>
        </w:tc>
      </w:tr>
      <w:tr w:rsidR="00EF1294" w:rsidRPr="00EF1294" w14:paraId="46D3470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873FFE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 xml:space="preserve">Odjel 0113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652CEDD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DV PAPERINO – VRTIĆ U VELOM MAJU</w:t>
            </w:r>
          </w:p>
        </w:tc>
        <w:tc>
          <w:tcPr>
            <w:tcW w:w="916" w:type="pct"/>
            <w:tcBorders>
              <w:top w:val="single" w:sz="4" w:space="0" w:color="auto"/>
              <w:left w:val="nil"/>
              <w:bottom w:val="single" w:sz="4" w:space="0" w:color="auto"/>
              <w:right w:val="single" w:sz="4" w:space="0" w:color="auto"/>
            </w:tcBorders>
            <w:shd w:val="clear" w:color="auto" w:fill="auto"/>
            <w:vAlign w:val="bottom"/>
          </w:tcPr>
          <w:p w14:paraId="07AE839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231.576,00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CFC04B0"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193.902,50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B4CA7E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83,73</w:t>
            </w:r>
          </w:p>
        </w:tc>
      </w:tr>
      <w:tr w:rsidR="00EF1294" w:rsidRPr="00EF1294" w14:paraId="049427BB"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259A5A6"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3434A8AC"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337A061"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211.576,00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810978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193.902,50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F9224A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91,65</w:t>
            </w:r>
          </w:p>
        </w:tc>
      </w:tr>
      <w:tr w:rsidR="00EF1294" w:rsidRPr="00EF1294" w14:paraId="6E43433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2C4F259"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Kapitalni</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projekt</w:t>
            </w:r>
            <w:proofErr w:type="spellEnd"/>
          </w:p>
          <w:p w14:paraId="189209C4"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val="en-AU" w:eastAsia="hr-HR"/>
              </w:rPr>
              <w:t>K100002</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58D57FB"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F1294">
              <w:rPr>
                <w:rFonts w:ascii="Times New Roman" w:eastAsia="Times New Roman" w:hAnsi="Times New Roman" w:cs="Times New Roman"/>
                <w:b/>
                <w:bCs/>
                <w:color w:val="000000"/>
                <w:sz w:val="20"/>
                <w:szCs w:val="20"/>
                <w:lang w:val="en-AU" w:eastAsia="hr-HR"/>
              </w:rPr>
              <w:t>Adaptacija</w:t>
            </w:r>
            <w:proofErr w:type="spellEnd"/>
            <w:r w:rsidRPr="00EF1294">
              <w:rPr>
                <w:rFonts w:ascii="Times New Roman" w:eastAsia="Times New Roman" w:hAnsi="Times New Roman" w:cs="Times New Roman"/>
                <w:b/>
                <w:bCs/>
                <w:color w:val="000000"/>
                <w:sz w:val="20"/>
                <w:szCs w:val="20"/>
                <w:lang w:val="en-AU" w:eastAsia="hr-HR"/>
              </w:rPr>
              <w:t xml:space="preserve"> i </w:t>
            </w:r>
            <w:proofErr w:type="spellStart"/>
            <w:r w:rsidRPr="00EF1294">
              <w:rPr>
                <w:rFonts w:ascii="Times New Roman" w:eastAsia="Times New Roman" w:hAnsi="Times New Roman" w:cs="Times New Roman"/>
                <w:b/>
                <w:bCs/>
                <w:color w:val="000000"/>
                <w:sz w:val="20"/>
                <w:szCs w:val="20"/>
                <w:lang w:val="en-AU" w:eastAsia="hr-HR"/>
              </w:rPr>
              <w:t>sanacija</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predškolske</w:t>
            </w:r>
            <w:proofErr w:type="spellEnd"/>
            <w:r w:rsidRPr="00EF1294">
              <w:rPr>
                <w:rFonts w:ascii="Times New Roman" w:eastAsia="Times New Roman" w:hAnsi="Times New Roman" w:cs="Times New Roman"/>
                <w:b/>
                <w:bCs/>
                <w:color w:val="000000"/>
                <w:sz w:val="20"/>
                <w:szCs w:val="20"/>
                <w:lang w:val="en-AU" w:eastAsia="hr-HR"/>
              </w:rPr>
              <w:t xml:space="preserve"> </w:t>
            </w:r>
            <w:proofErr w:type="spellStart"/>
            <w:r w:rsidRPr="00EF1294">
              <w:rPr>
                <w:rFonts w:ascii="Times New Roman" w:eastAsia="Times New Roman" w:hAnsi="Times New Roman" w:cs="Times New Roman"/>
                <w:b/>
                <w:bCs/>
                <w:color w:val="000000"/>
                <w:sz w:val="20"/>
                <w:szCs w:val="20"/>
                <w:lang w:val="en-AU" w:eastAsia="hr-HR"/>
              </w:rPr>
              <w:t>ustanove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0A74FF5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575820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80B22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9357DF8"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576F4B8"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Odjel 0114</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F96F90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DV PAPERINO – VRTIĆ U DRAČEVCU</w:t>
            </w:r>
          </w:p>
        </w:tc>
        <w:tc>
          <w:tcPr>
            <w:tcW w:w="916" w:type="pct"/>
            <w:tcBorders>
              <w:top w:val="single" w:sz="4" w:space="0" w:color="auto"/>
              <w:left w:val="nil"/>
              <w:bottom w:val="single" w:sz="4" w:space="0" w:color="auto"/>
              <w:right w:val="single" w:sz="4" w:space="0" w:color="auto"/>
            </w:tcBorders>
            <w:shd w:val="clear" w:color="auto" w:fill="auto"/>
            <w:vAlign w:val="bottom"/>
          </w:tcPr>
          <w:p w14:paraId="3DDB841D"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190.503,00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96823D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177.049,69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B3346F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92,94</w:t>
            </w:r>
          </w:p>
        </w:tc>
      </w:tr>
      <w:tr w:rsidR="00EF1294" w:rsidRPr="00EF1294" w14:paraId="13F561D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42E5495"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06FA886"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06A11911"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190.503,00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D4B425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177.049,69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B3DFBE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92,94</w:t>
            </w:r>
          </w:p>
        </w:tc>
      </w:tr>
    </w:tbl>
    <w:p w14:paraId="47B6A934"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p>
    <w:p w14:paraId="458609A8"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val="en-AU" w:eastAsia="hr-HR"/>
        </w:rPr>
      </w:pPr>
      <w:r w:rsidRPr="00EF1294">
        <w:rPr>
          <w:rFonts w:ascii="Times New Roman" w:eastAsia="Times New Roman" w:hAnsi="Times New Roman" w:cs="Times New Roman"/>
          <w:b/>
          <w:sz w:val="24"/>
          <w:szCs w:val="24"/>
          <w:lang w:val="en-AU" w:eastAsia="hr-HR"/>
        </w:rPr>
        <w:t>ZAKONSKA OSNOVA ZA UVOĐENJE PROGRAMA:</w:t>
      </w:r>
    </w:p>
    <w:p w14:paraId="422D3CBC"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ustanovama („Narodne novine“ broj 76/93., 29/97., 47/99., 35/08., 127/19., 151/22.),</w:t>
      </w:r>
    </w:p>
    <w:p w14:paraId="5C7FD5CE"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predškolskom odgoju i obrazovanju („Narodne novine“ broj 10/97., 107/07., 94/13., 98/19., 57/22., 101/23.),</w:t>
      </w:r>
    </w:p>
    <w:p w14:paraId="2F3A340D"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(regionalnoj) samoupravi („Narodne novine“ broj 33/01., 60/01., 129/05., 109/07., 125/08., 36/09., 36/09., 150/11., 144/12., 19/13., 137/15., 123/17., 98/19., 144/20.),</w:t>
      </w:r>
    </w:p>
    <w:p w14:paraId="66EBA5FF"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hrani („Narodne novine“ broj 18/23.),</w:t>
      </w:r>
    </w:p>
    <w:p w14:paraId="794C0837"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na radu („Narodne novine“ broj 71/14., 118/14., 154/14., 94/18., 96/18.),</w:t>
      </w:r>
    </w:p>
    <w:p w14:paraId="74E42B5A"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ograničavanju uporabe duhanskih i srodnih proizvoda („Narodne novine“ broj 45/17., 114/18.),</w:t>
      </w:r>
    </w:p>
    <w:p w14:paraId="706001D2"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ravnopravnosti spolova („Narodne novine“ broj 82/08., 69/17.),</w:t>
      </w:r>
    </w:p>
    <w:p w14:paraId="2E32C54F"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radu („Narodne novine“ broj 93/14., 127/17., 98/19., 151/22., 46/23., 64/23.),</w:t>
      </w:r>
    </w:p>
    <w:p w14:paraId="6CC83074"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Državni pedagoški standard predškolskog odgoja i naobrazbe („Narodne novine“ broj 63/08. i 90/10.), </w:t>
      </w:r>
    </w:p>
    <w:p w14:paraId="56F7BA4A"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Nacionalni Kurikulum za rani i predškolski odgoj i obrazovanje („Narodne novine“ broj 05/15.),</w:t>
      </w:r>
    </w:p>
    <w:p w14:paraId="78B2954D"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podzakonski akti,</w:t>
      </w:r>
    </w:p>
    <w:p w14:paraId="7616A4CE"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 ustanove i osnivača. </w:t>
      </w:r>
    </w:p>
    <w:p w14:paraId="5DBD5A29"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06FCBD55" w14:textId="77777777" w:rsidR="00206ACB" w:rsidRDefault="00206ACB" w:rsidP="00EF1294">
      <w:pPr>
        <w:spacing w:after="0" w:line="240" w:lineRule="auto"/>
        <w:rPr>
          <w:rFonts w:ascii="Times New Roman" w:eastAsia="Times New Roman" w:hAnsi="Times New Roman" w:cs="Times New Roman"/>
          <w:b/>
          <w:color w:val="000000"/>
          <w:sz w:val="24"/>
          <w:szCs w:val="24"/>
          <w:lang w:eastAsia="hr-HR"/>
        </w:rPr>
      </w:pPr>
    </w:p>
    <w:p w14:paraId="4438C351" w14:textId="2A90904E"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lastRenderedPageBreak/>
        <w:t>OPIS PROGRAMA:</w:t>
      </w:r>
    </w:p>
    <w:p w14:paraId="50A9CDE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obuhvaća aktivnosti koji se provode u svih pet organizacijskih jedinica vrtića i odnose se na zavičajnu nastavu, odgojno i administrativno-tehničko osoblje, program za djecu nacionalnih manjina i program </w:t>
      </w:r>
      <w:proofErr w:type="spellStart"/>
      <w:r w:rsidRPr="00EF1294">
        <w:rPr>
          <w:rFonts w:ascii="Times New Roman" w:eastAsia="Times New Roman" w:hAnsi="Times New Roman" w:cs="Times New Roman"/>
          <w:color w:val="000000"/>
          <w:sz w:val="24"/>
          <w:szCs w:val="24"/>
          <w:lang w:eastAsia="hr-HR"/>
        </w:rPr>
        <w:t>predškole</w:t>
      </w:r>
      <w:proofErr w:type="spellEnd"/>
      <w:r w:rsidRPr="00EF1294">
        <w:rPr>
          <w:rFonts w:ascii="Times New Roman" w:eastAsia="Times New Roman" w:hAnsi="Times New Roman" w:cs="Times New Roman"/>
          <w:color w:val="000000"/>
          <w:sz w:val="24"/>
          <w:szCs w:val="24"/>
          <w:lang w:eastAsia="hr-HR"/>
        </w:rPr>
        <w:t>, program za djecu s poteškoćama u razvoju.</w:t>
      </w:r>
    </w:p>
    <w:p w14:paraId="1D4CB15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Program također uključuje kapitalne projekte opremanje predškolske ustanove, adaptacija i sanacija predškolske ustanove i održavanje predškolske ustanove.</w:t>
      </w:r>
    </w:p>
    <w:p w14:paraId="223D418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p w14:paraId="2308DFB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267A73DA"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Odgojno i administrativno tehničko osoblje</w:t>
      </w:r>
    </w:p>
    <w:p w14:paraId="42BB30E9"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U Vrtiću je u svih pet organizacijskih  jedinica zaposleno ukupno 45 djelatnika. Planirana sredstva namijenjena su za isplatu plaća i materijalnih prava zaposlenih, nabavu uredskog materijala i ostalih materijalnih rashoda, troškove energije, materijala i dijelova za tekuće investicijsko održavanje, usluga (telefona, pošte, prijevoza, tekuće i investicijsko održavanja, promidžba, komunalne usluge, intelektualne i osobne usluge, računalne i ostale usluge) te ostale nespomenute rashode poslovanja.</w:t>
      </w:r>
    </w:p>
    <w:p w14:paraId="225035C2"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Program djece s teškoćama u razvoju</w:t>
      </w:r>
    </w:p>
    <w:p w14:paraId="7A2B2884"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Djeca s teškoćama u razvoju integrirana su u redovite programe vrtića. Sredstva su planirana za plaće i putne troškove pomoćnika (asistenta) djeci s teškoćama u razvoju, koje u cijelosti podmiruje osnivač ustanove, dok nabavu opreme i usavršavanje stručnih djelatnika koji rade s takvom djecom financira Ministarstvo znanosti i obrazovanja. S početkom nove pedagoške godine 2025./2026. dvoje djece imaju pomoćnika u nastavi (asistentom), jedno dijete vrtićke dobi u </w:t>
      </w:r>
      <w:proofErr w:type="spellStart"/>
      <w:r w:rsidRPr="00EF1294">
        <w:rPr>
          <w:rFonts w:ascii="Times New Roman" w:eastAsia="Times New Roman" w:hAnsi="Times New Roman" w:cs="Times New Roman"/>
          <w:iCs/>
          <w:color w:val="000000"/>
          <w:sz w:val="24"/>
          <w:szCs w:val="24"/>
          <w:lang w:eastAsia="hr-HR"/>
        </w:rPr>
        <w:t>Dračevcu</w:t>
      </w:r>
      <w:proofErr w:type="spellEnd"/>
      <w:r w:rsidRPr="00EF1294">
        <w:rPr>
          <w:rFonts w:ascii="Times New Roman" w:eastAsia="Times New Roman" w:hAnsi="Times New Roman" w:cs="Times New Roman"/>
          <w:iCs/>
          <w:color w:val="000000"/>
          <w:sz w:val="24"/>
          <w:szCs w:val="24"/>
          <w:lang w:eastAsia="hr-HR"/>
        </w:rPr>
        <w:t xml:space="preserve">, te jedno vrtićke dobi u Poreču. </w:t>
      </w:r>
    </w:p>
    <w:p w14:paraId="64BE565F"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Program za djecu nacionalnih manjina</w:t>
      </w:r>
    </w:p>
    <w:p w14:paraId="7504759E"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U ovoj aktivnosti planirana su sredstva za nabavu didaktičkih sredstava potrebnih za provedbu programa, stručno usavršavanje odgojitelja i stručnih suradnika, nabavu suvremene literature i  podmirivanje rashoda za ostale potrebe programa.</w:t>
      </w:r>
    </w:p>
    <w:p w14:paraId="472118F2"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Program </w:t>
      </w:r>
      <w:proofErr w:type="spellStart"/>
      <w:r w:rsidRPr="00EF1294">
        <w:rPr>
          <w:rFonts w:ascii="Times New Roman" w:eastAsia="Times New Roman" w:hAnsi="Times New Roman" w:cs="Times New Roman"/>
          <w:b/>
          <w:bCs/>
          <w:i/>
          <w:color w:val="000000"/>
          <w:sz w:val="24"/>
          <w:szCs w:val="24"/>
          <w:lang w:eastAsia="hr-HR"/>
        </w:rPr>
        <w:t>predškole</w:t>
      </w:r>
      <w:proofErr w:type="spellEnd"/>
      <w:r w:rsidRPr="00EF1294">
        <w:rPr>
          <w:rFonts w:ascii="Times New Roman" w:eastAsia="Times New Roman" w:hAnsi="Times New Roman" w:cs="Times New Roman"/>
          <w:b/>
          <w:bCs/>
          <w:i/>
          <w:color w:val="000000"/>
          <w:sz w:val="24"/>
          <w:szCs w:val="24"/>
          <w:lang w:eastAsia="hr-HR"/>
        </w:rPr>
        <w:t xml:space="preserve"> </w:t>
      </w:r>
    </w:p>
    <w:p w14:paraId="5BC6E124"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Program </w:t>
      </w:r>
      <w:proofErr w:type="spellStart"/>
      <w:r w:rsidRPr="00EF1294">
        <w:rPr>
          <w:rFonts w:ascii="Times New Roman" w:eastAsia="Times New Roman" w:hAnsi="Times New Roman" w:cs="Times New Roman"/>
          <w:iCs/>
          <w:color w:val="000000"/>
          <w:sz w:val="24"/>
          <w:szCs w:val="24"/>
          <w:lang w:eastAsia="hr-HR"/>
        </w:rPr>
        <w:t>predškole</w:t>
      </w:r>
      <w:proofErr w:type="spellEnd"/>
      <w:r w:rsidRPr="00EF1294">
        <w:rPr>
          <w:rFonts w:ascii="Times New Roman" w:eastAsia="Times New Roman" w:hAnsi="Times New Roman" w:cs="Times New Roman"/>
          <w:iCs/>
          <w:color w:val="000000"/>
          <w:sz w:val="24"/>
          <w:szCs w:val="24"/>
          <w:lang w:eastAsia="hr-HR"/>
        </w:rPr>
        <w:t xml:space="preserve"> zakonski je obvezan za svako dijete u godini prije polaska u osnovnu školu, a programom je obuhvaćeno 40 djece. Sredstva za ovaj program, koja se dobivaju iz državnog i županijskog proračuna, koriste se isključivo za pedagoški rad s djecom, odnosno za nabavu didaktičkih sredstava, knjiga i drugog materijala potrebnog za provođenje programa.</w:t>
      </w:r>
    </w:p>
    <w:p w14:paraId="77B80B20"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u w:val="single"/>
          <w:lang w:eastAsia="hr-HR"/>
        </w:rPr>
      </w:pPr>
      <w:r w:rsidRPr="00EF1294">
        <w:rPr>
          <w:rFonts w:ascii="Times New Roman" w:eastAsia="Times New Roman" w:hAnsi="Times New Roman" w:cs="Times New Roman"/>
          <w:iCs/>
          <w:color w:val="000000"/>
          <w:sz w:val="24"/>
          <w:szCs w:val="24"/>
          <w:u w:val="single"/>
          <w:lang w:eastAsia="hr-HR"/>
        </w:rPr>
        <w:t>Kapitalni projekt</w:t>
      </w:r>
    </w:p>
    <w:p w14:paraId="6A8FBDCA"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Opremanje predškolske ustanove</w:t>
      </w:r>
    </w:p>
    <w:p w14:paraId="2770CF44"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Planirana je nabava licenci programa </w:t>
      </w:r>
      <w:proofErr w:type="spellStart"/>
      <w:r w:rsidRPr="00EF1294">
        <w:rPr>
          <w:rFonts w:ascii="Times New Roman" w:eastAsia="Times New Roman" w:hAnsi="Times New Roman" w:cs="Times New Roman"/>
          <w:iCs/>
          <w:color w:val="000000"/>
          <w:sz w:val="24"/>
          <w:szCs w:val="24"/>
          <w:lang w:eastAsia="hr-HR"/>
        </w:rPr>
        <w:t>Libusoft</w:t>
      </w:r>
      <w:proofErr w:type="spellEnd"/>
      <w:r w:rsidRPr="00EF1294">
        <w:rPr>
          <w:rFonts w:ascii="Times New Roman" w:eastAsia="Times New Roman" w:hAnsi="Times New Roman" w:cs="Times New Roman"/>
          <w:iCs/>
          <w:color w:val="000000"/>
          <w:sz w:val="24"/>
          <w:szCs w:val="24"/>
          <w:lang w:eastAsia="hr-HR"/>
        </w:rPr>
        <w:t>, opreme za djecu s poteškoćama u razvoju, kosilica, uredske računalne opreme (računalo, laptop, pisač, uništavač papira) te ostale uredske opreme. U Taru je realizirana nabava uređaja za grijanje vode, a djelomično je financirana i  nabava računalne opreme za voditelja računovodstva.</w:t>
      </w:r>
    </w:p>
    <w:p w14:paraId="2DCC3839"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p>
    <w:p w14:paraId="0E95B85A"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CILJ PROGRAMA:</w:t>
      </w:r>
    </w:p>
    <w:p w14:paraId="20CE1FC7"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Ciljevi programa su pružiti djetetu zdrav život, učenje, igra, stvaralaštvo i stvaranje identiteta. Oni se ostvaruju kroz fleksibilnost odgojno-obrazovnoga procesa u vrtiću, koji se provodi uz partnerstvo vrtića s roditeljima i širom zajednicom, osiguravanje kontinuiteta u odgoju i obrazovanju, otvorenost za kontinuirano učenje i spremnost na unapređivanje odgojno-obrazovne  prakse, uvažavanje različitosti i razvoj empatije, razvoj solidarnosti, razvoj svijesti o sebi i drugima, razvoj tolerancije i prihvaćanje drugih i drugačijih, razvoj odgovornosti prema sebi i drugima, razvoj demokratskih odnosa u skupini djece i među djelatnicima.</w:t>
      </w:r>
    </w:p>
    <w:p w14:paraId="1EA5C8EC"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Projektom zavičajne nastave nastoji se očuvati istarski identitet. Cilj programa </w:t>
      </w:r>
      <w:proofErr w:type="spellStart"/>
      <w:r w:rsidRPr="00EF1294">
        <w:rPr>
          <w:rFonts w:ascii="Times New Roman" w:eastAsia="Times New Roman" w:hAnsi="Times New Roman" w:cs="Times New Roman"/>
          <w:color w:val="000000"/>
          <w:sz w:val="24"/>
          <w:szCs w:val="24"/>
          <w:lang w:eastAsia="hr-HR"/>
        </w:rPr>
        <w:t>predškole</w:t>
      </w:r>
      <w:proofErr w:type="spellEnd"/>
      <w:r w:rsidRPr="00EF1294">
        <w:rPr>
          <w:rFonts w:ascii="Times New Roman" w:eastAsia="Times New Roman" w:hAnsi="Times New Roman" w:cs="Times New Roman"/>
          <w:color w:val="000000"/>
          <w:sz w:val="24"/>
          <w:szCs w:val="24"/>
          <w:lang w:eastAsia="hr-HR"/>
        </w:rPr>
        <w:t xml:space="preserve"> je pripremiti djecu za polazak u prvi razred osnovne škole. Cilj programa za djecu nacionalnih manjina je, uz pomoć sredstava Republike Hrvatske, njegovati talijansku kulturu i jezik te djeci omogućiti kvalitetniji boravak u Vrtiću. Kvalitetniji boravak osigurava se nabavom </w:t>
      </w:r>
      <w:r w:rsidRPr="00EF1294">
        <w:rPr>
          <w:rFonts w:ascii="Times New Roman" w:eastAsia="Times New Roman" w:hAnsi="Times New Roman" w:cs="Times New Roman"/>
          <w:color w:val="000000"/>
          <w:sz w:val="24"/>
          <w:szCs w:val="24"/>
          <w:lang w:eastAsia="hr-HR"/>
        </w:rPr>
        <w:lastRenderedPageBreak/>
        <w:t>didaktičkih pomagala i drugih materijalnih sredstava te dodatnom edukacijom i stručnim usavršavanjem odgojitelja.</w:t>
      </w:r>
    </w:p>
    <w:p w14:paraId="5919BEFA"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Cilj kapitalnog projekta opremanje predškolske ustanove je nabavljenom opremom omogućiti kvalitetniji i učinkovitiji  rad odgojitelja i ostalog osoblja te djeci osigurati kvalitetnije uvijete boravka u vrtiću.</w:t>
      </w:r>
    </w:p>
    <w:p w14:paraId="4BC07455"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313BAFDB"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REALIZACIJA PROGRAMA: </w:t>
      </w:r>
    </w:p>
    <w:p w14:paraId="59D6294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07FA0533"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Odgojno i administrativno tehničko osoblje </w:t>
      </w:r>
    </w:p>
    <w:p w14:paraId="1DA633CC"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U svih pet organizacijskih jedinica obuhvaća rashode za djelatnike i ostale rashode vezane uz poslovanje ustanove (isplatu plaća i materijalnih prava zaposlenih, uredski materijal i ostale materijalne rashoda, energiju, materijal i dijelove za tekuće investicijsko održavanje te usluga - telefona, pošte, prijevoz,  tekuće i investicijsko održavanja, promidžba, komunalne usluge, intelektualne i osobne usluge, računalne i ostale usluge). Aktivnost je izvršena u vrijednosti od 97,00 % od planiranog iznosa u Vrtiću u Poreču, 95,35% od planiranog iznosa u Vrtiću u Taru, 94,06% od planiranog iznosa u Vrtiću u </w:t>
      </w:r>
      <w:proofErr w:type="spellStart"/>
      <w:r w:rsidRPr="00EF1294">
        <w:rPr>
          <w:rFonts w:ascii="Times New Roman" w:eastAsia="Times New Roman" w:hAnsi="Times New Roman" w:cs="Times New Roman"/>
          <w:iCs/>
          <w:color w:val="000000"/>
          <w:sz w:val="24"/>
          <w:szCs w:val="24"/>
          <w:lang w:eastAsia="hr-HR"/>
        </w:rPr>
        <w:t>Vrvarima</w:t>
      </w:r>
      <w:proofErr w:type="spellEnd"/>
      <w:r w:rsidRPr="00EF1294">
        <w:rPr>
          <w:rFonts w:ascii="Times New Roman" w:eastAsia="Times New Roman" w:hAnsi="Times New Roman" w:cs="Times New Roman"/>
          <w:iCs/>
          <w:color w:val="000000"/>
          <w:sz w:val="24"/>
          <w:szCs w:val="24"/>
          <w:lang w:eastAsia="hr-HR"/>
        </w:rPr>
        <w:t xml:space="preserve">, 91,65% od planiranog iznosa u Vrtiću u  Velom Maju i 92,94% od planiranog iznosa u Vrtiću u </w:t>
      </w:r>
      <w:proofErr w:type="spellStart"/>
      <w:r w:rsidRPr="00EF1294">
        <w:rPr>
          <w:rFonts w:ascii="Times New Roman" w:eastAsia="Times New Roman" w:hAnsi="Times New Roman" w:cs="Times New Roman"/>
          <w:iCs/>
          <w:color w:val="000000"/>
          <w:sz w:val="24"/>
          <w:szCs w:val="24"/>
          <w:lang w:eastAsia="hr-HR"/>
        </w:rPr>
        <w:t>Dračevcu</w:t>
      </w:r>
      <w:proofErr w:type="spellEnd"/>
      <w:r w:rsidRPr="00EF1294">
        <w:rPr>
          <w:rFonts w:ascii="Times New Roman" w:eastAsia="Times New Roman" w:hAnsi="Times New Roman" w:cs="Times New Roman"/>
          <w:iCs/>
          <w:color w:val="000000"/>
          <w:sz w:val="24"/>
          <w:szCs w:val="24"/>
          <w:lang w:eastAsia="hr-HR"/>
        </w:rPr>
        <w:t>.</w:t>
      </w:r>
    </w:p>
    <w:p w14:paraId="0C1DCA6A"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Program djece s teškoćama u razvoju </w:t>
      </w:r>
    </w:p>
    <w:p w14:paraId="6DEB0BE9"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Financira se iz sredstava Grada Poreča i sredstvima pomoći Ministarstva znanosti i obrazovanja. Iz sredstava Grada Poreča financira se isplata plaća i materijalnih prava za dvije zaposlenice, dok su se iz sredstava Ministarstva financirala specijalna didaktička pomagala za djecu s teškoćama u razvoju. Realizacija iznosi 92,67%. </w:t>
      </w:r>
    </w:p>
    <w:p w14:paraId="6D34EDD1"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Program za djecu nacionalnih manjina </w:t>
      </w:r>
    </w:p>
    <w:p w14:paraId="229454A7"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Financira se u potpunosti sredstvima  Ministarstva znanosti i obrazovanja. Sredstva se koriste za nabavu didaktičkih pomagala, suvremene literature, stručno usavršavanje odgajatelja, s ciljem poboljšanja kvalitete odgoja i obrazovanja vrtićke i predškolske djece. Aktivnost je izvršena u vrijednosti od 0,00%  planiranog iznosa, odnosno program nije realiziran u 2025. godine. </w:t>
      </w:r>
    </w:p>
    <w:p w14:paraId="2F804989"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Program </w:t>
      </w:r>
      <w:proofErr w:type="spellStart"/>
      <w:r w:rsidRPr="00EF1294">
        <w:rPr>
          <w:rFonts w:ascii="Times New Roman" w:eastAsia="Times New Roman" w:hAnsi="Times New Roman" w:cs="Times New Roman"/>
          <w:b/>
          <w:bCs/>
          <w:i/>
          <w:color w:val="000000"/>
          <w:sz w:val="24"/>
          <w:szCs w:val="24"/>
          <w:lang w:eastAsia="hr-HR"/>
        </w:rPr>
        <w:t>predškole</w:t>
      </w:r>
      <w:proofErr w:type="spellEnd"/>
      <w:r w:rsidRPr="00EF1294">
        <w:rPr>
          <w:rFonts w:ascii="Times New Roman" w:eastAsia="Times New Roman" w:hAnsi="Times New Roman" w:cs="Times New Roman"/>
          <w:b/>
          <w:bCs/>
          <w:i/>
          <w:color w:val="000000"/>
          <w:sz w:val="24"/>
          <w:szCs w:val="24"/>
          <w:lang w:eastAsia="hr-HR"/>
        </w:rPr>
        <w:t xml:space="preserve"> </w:t>
      </w:r>
    </w:p>
    <w:p w14:paraId="6791CF74"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Financira se u potpunosti sredstvima Ministarstva znanosti i obrazovanja. Sredstva se, prema uputi Ministarstva, koriste isključivo za nabavu didaktičkih pomagala, suvremene literature i stručno usavršavanje odgajatelja. Aktivnost nije realizirana u 2025. godini. </w:t>
      </w:r>
    </w:p>
    <w:p w14:paraId="5FD0884E"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Zavičajna nastava</w:t>
      </w:r>
    </w:p>
    <w:p w14:paraId="5E09F924"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Financira se u potpunosti sredstvima Istarske županije temeljem Ugovora o implementaciji projekta „Institucionalizacija zavičajne nastave“. Aktivnost je izvršena u vrijednosti od 100,00% od planiranog iznosa.</w:t>
      </w:r>
    </w:p>
    <w:p w14:paraId="3FA7CDFE" w14:textId="77777777" w:rsidR="00EF1294" w:rsidRPr="00EF1294" w:rsidRDefault="00EF1294" w:rsidP="00EF1294">
      <w:pPr>
        <w:spacing w:after="0" w:line="240" w:lineRule="auto"/>
        <w:jc w:val="both"/>
        <w:rPr>
          <w:rFonts w:ascii="Times New Roman" w:eastAsia="Times New Roman" w:hAnsi="Times New Roman" w:cs="Times New Roman"/>
          <w:b/>
          <w:bCs/>
          <w:color w:val="C00000"/>
          <w:sz w:val="24"/>
          <w:szCs w:val="24"/>
          <w:lang w:val="en-AU" w:eastAsia="hr-HR"/>
        </w:rPr>
      </w:pPr>
      <w:r w:rsidRPr="00EF1294">
        <w:rPr>
          <w:rFonts w:ascii="Times New Roman" w:eastAsia="Times New Roman" w:hAnsi="Times New Roman" w:cs="Times New Roman"/>
          <w:sz w:val="24"/>
          <w:szCs w:val="24"/>
          <w:lang w:val="en-AU" w:eastAsia="hr-HR"/>
        </w:rPr>
        <w:t xml:space="preserve"> </w:t>
      </w:r>
      <w:r w:rsidRPr="00EF1294">
        <w:rPr>
          <w:rFonts w:ascii="Times New Roman" w:eastAsia="Times New Roman" w:hAnsi="Times New Roman" w:cs="Times New Roman"/>
          <w:b/>
          <w:bCs/>
          <w:i/>
          <w:iCs/>
          <w:sz w:val="24"/>
          <w:szCs w:val="24"/>
          <w:lang w:val="en-AU" w:eastAsia="hr-HR"/>
        </w:rPr>
        <w:t xml:space="preserve">MOF- </w:t>
      </w:r>
      <w:proofErr w:type="spellStart"/>
      <w:r w:rsidRPr="00EF1294">
        <w:rPr>
          <w:rFonts w:ascii="Times New Roman" w:eastAsia="Times New Roman" w:hAnsi="Times New Roman" w:cs="Times New Roman"/>
          <w:b/>
          <w:bCs/>
          <w:i/>
          <w:iCs/>
          <w:sz w:val="24"/>
          <w:szCs w:val="24"/>
          <w:lang w:val="en-AU" w:eastAsia="hr-HR"/>
        </w:rPr>
        <w:t>Miglioramento</w:t>
      </w:r>
      <w:proofErr w:type="spellEnd"/>
      <w:r w:rsidRPr="00EF1294">
        <w:rPr>
          <w:rFonts w:ascii="Times New Roman" w:eastAsia="Times New Roman" w:hAnsi="Times New Roman" w:cs="Times New Roman"/>
          <w:b/>
          <w:bCs/>
          <w:i/>
          <w:iCs/>
          <w:sz w:val="24"/>
          <w:szCs w:val="24"/>
          <w:lang w:val="en-AU" w:eastAsia="hr-HR"/>
        </w:rPr>
        <w:t xml:space="preserve"> </w:t>
      </w:r>
      <w:proofErr w:type="spellStart"/>
      <w:r w:rsidRPr="00EF1294">
        <w:rPr>
          <w:rFonts w:ascii="Times New Roman" w:eastAsia="Times New Roman" w:hAnsi="Times New Roman" w:cs="Times New Roman"/>
          <w:b/>
          <w:bCs/>
          <w:i/>
          <w:iCs/>
          <w:sz w:val="24"/>
          <w:szCs w:val="24"/>
          <w:lang w:val="en-AU" w:eastAsia="hr-HR"/>
        </w:rPr>
        <w:t>dell’offerta</w:t>
      </w:r>
      <w:proofErr w:type="spellEnd"/>
      <w:r w:rsidRPr="00EF1294">
        <w:rPr>
          <w:rFonts w:ascii="Times New Roman" w:eastAsia="Times New Roman" w:hAnsi="Times New Roman" w:cs="Times New Roman"/>
          <w:b/>
          <w:bCs/>
          <w:i/>
          <w:iCs/>
          <w:sz w:val="24"/>
          <w:szCs w:val="24"/>
          <w:lang w:val="en-AU" w:eastAsia="hr-HR"/>
        </w:rPr>
        <w:t xml:space="preserve"> </w:t>
      </w:r>
      <w:proofErr w:type="spellStart"/>
      <w:r w:rsidRPr="00EF1294">
        <w:rPr>
          <w:rFonts w:ascii="Times New Roman" w:eastAsia="Times New Roman" w:hAnsi="Times New Roman" w:cs="Times New Roman"/>
          <w:b/>
          <w:bCs/>
          <w:i/>
          <w:iCs/>
          <w:sz w:val="24"/>
          <w:szCs w:val="24"/>
          <w:lang w:val="en-AU" w:eastAsia="hr-HR"/>
        </w:rPr>
        <w:t>formativa</w:t>
      </w:r>
      <w:proofErr w:type="spellEnd"/>
      <w:r w:rsidRPr="00EF1294">
        <w:rPr>
          <w:rFonts w:ascii="Times New Roman" w:eastAsia="Times New Roman" w:hAnsi="Times New Roman" w:cs="Times New Roman"/>
          <w:b/>
          <w:bCs/>
          <w:color w:val="C00000"/>
          <w:sz w:val="24"/>
          <w:szCs w:val="24"/>
          <w:lang w:val="en-AU" w:eastAsia="hr-HR"/>
        </w:rPr>
        <w:t xml:space="preserve"> </w:t>
      </w:r>
    </w:p>
    <w:p w14:paraId="2396630A"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sz w:val="24"/>
          <w:szCs w:val="24"/>
          <w:lang w:val="en-AU" w:eastAsia="hr-HR"/>
        </w:rPr>
        <w:t xml:space="preserve">Ova </w:t>
      </w:r>
      <w:proofErr w:type="spellStart"/>
      <w:r w:rsidRPr="00EF1294">
        <w:rPr>
          <w:rFonts w:ascii="Times New Roman" w:eastAsia="Times New Roman" w:hAnsi="Times New Roman" w:cs="Times New Roman"/>
          <w:sz w:val="24"/>
          <w:szCs w:val="24"/>
          <w:lang w:val="en-AU" w:eastAsia="hr-HR"/>
        </w:rPr>
        <w:t>aktivnost</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financira</w:t>
      </w:r>
      <w:proofErr w:type="spellEnd"/>
      <w:r w:rsidRPr="00EF1294">
        <w:rPr>
          <w:rFonts w:ascii="Times New Roman" w:eastAsia="Times New Roman" w:hAnsi="Times New Roman" w:cs="Times New Roman"/>
          <w:sz w:val="24"/>
          <w:szCs w:val="24"/>
          <w:lang w:val="en-AU" w:eastAsia="hr-HR"/>
        </w:rPr>
        <w:t xml:space="preserve"> se u </w:t>
      </w:r>
      <w:proofErr w:type="spellStart"/>
      <w:r w:rsidRPr="00EF1294">
        <w:rPr>
          <w:rFonts w:ascii="Times New Roman" w:eastAsia="Times New Roman" w:hAnsi="Times New Roman" w:cs="Times New Roman"/>
          <w:sz w:val="24"/>
          <w:szCs w:val="24"/>
          <w:lang w:val="en-AU" w:eastAsia="hr-HR"/>
        </w:rPr>
        <w:t>potpunosti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od</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strane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Unione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Italiana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Sredstva</w:t>
      </w:r>
      <w:proofErr w:type="spellEnd"/>
      <w:r w:rsidRPr="00EF1294">
        <w:rPr>
          <w:rFonts w:ascii="Times New Roman" w:eastAsia="Times New Roman" w:hAnsi="Times New Roman" w:cs="Times New Roman"/>
          <w:sz w:val="24"/>
          <w:szCs w:val="24"/>
          <w:lang w:val="en-AU" w:eastAsia="hr-HR"/>
        </w:rPr>
        <w:t xml:space="preserve"> se, </w:t>
      </w:r>
      <w:proofErr w:type="spellStart"/>
      <w:r w:rsidRPr="00EF1294">
        <w:rPr>
          <w:rFonts w:ascii="Times New Roman" w:eastAsia="Times New Roman" w:hAnsi="Times New Roman" w:cs="Times New Roman"/>
          <w:sz w:val="24"/>
          <w:szCs w:val="24"/>
          <w:lang w:val="en-AU" w:eastAsia="hr-HR"/>
        </w:rPr>
        <w:t>prema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uputama</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ugovornoj</w:t>
      </w:r>
      <w:proofErr w:type="spellEnd"/>
      <w:r w:rsidRPr="00EF1294">
        <w:rPr>
          <w:rFonts w:ascii="Times New Roman" w:eastAsia="Times New Roman" w:hAnsi="Times New Roman" w:cs="Times New Roman"/>
          <w:sz w:val="24"/>
          <w:szCs w:val="24"/>
          <w:lang w:val="en-AU" w:eastAsia="hr-HR"/>
        </w:rPr>
        <w:t xml:space="preserve"> </w:t>
      </w:r>
      <w:proofErr w:type="spellStart"/>
      <w:proofErr w:type="gramStart"/>
      <w:r w:rsidRPr="00EF1294">
        <w:rPr>
          <w:rFonts w:ascii="Times New Roman" w:eastAsia="Times New Roman" w:hAnsi="Times New Roman" w:cs="Times New Roman"/>
          <w:sz w:val="24"/>
          <w:szCs w:val="24"/>
          <w:lang w:val="en-AU" w:eastAsia="hr-HR"/>
        </w:rPr>
        <w:t>osnovi</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koriste</w:t>
      </w:r>
      <w:proofErr w:type="spellEnd"/>
      <w:proofErr w:type="gram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nabavu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različite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opreme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sitnog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inventara</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organizaciju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izleta</w:t>
      </w:r>
      <w:proofErr w:type="spellEnd"/>
      <w:r w:rsidRPr="00EF1294">
        <w:rPr>
          <w:rFonts w:ascii="Times New Roman" w:eastAsia="Times New Roman" w:hAnsi="Times New Roman" w:cs="Times New Roman"/>
          <w:sz w:val="24"/>
          <w:szCs w:val="24"/>
          <w:lang w:val="en-AU" w:eastAsia="hr-HR"/>
        </w:rPr>
        <w:t xml:space="preserve"> za </w:t>
      </w:r>
      <w:proofErr w:type="spellStart"/>
      <w:r w:rsidRPr="00EF1294">
        <w:rPr>
          <w:rFonts w:ascii="Times New Roman" w:eastAsia="Times New Roman" w:hAnsi="Times New Roman" w:cs="Times New Roman"/>
          <w:sz w:val="24"/>
          <w:szCs w:val="24"/>
          <w:lang w:val="en-AU" w:eastAsia="hr-HR"/>
        </w:rPr>
        <w:t>djecu</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te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razne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radionice</w:t>
      </w:r>
      <w:proofErr w:type="spellEnd"/>
      <w:r w:rsidRPr="00EF1294">
        <w:rPr>
          <w:rFonts w:ascii="Times New Roman" w:eastAsia="Times New Roman" w:hAnsi="Times New Roman" w:cs="Times New Roman"/>
          <w:sz w:val="24"/>
          <w:szCs w:val="24"/>
          <w:lang w:val="en-AU" w:eastAsia="hr-HR"/>
        </w:rPr>
        <w:t xml:space="preserve"> i </w:t>
      </w:r>
      <w:proofErr w:type="spellStart"/>
      <w:r w:rsidRPr="00EF1294">
        <w:rPr>
          <w:rFonts w:ascii="Times New Roman" w:eastAsia="Times New Roman" w:hAnsi="Times New Roman" w:cs="Times New Roman"/>
          <w:sz w:val="24"/>
          <w:szCs w:val="24"/>
          <w:lang w:val="en-AU" w:eastAsia="hr-HR"/>
        </w:rPr>
        <w:t>kazališne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predstave</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Aktivnost</w:t>
      </w:r>
      <w:proofErr w:type="spellEnd"/>
      <w:r w:rsidRPr="00EF1294">
        <w:rPr>
          <w:rFonts w:ascii="Times New Roman" w:eastAsia="Times New Roman" w:hAnsi="Times New Roman" w:cs="Times New Roman"/>
          <w:sz w:val="24"/>
          <w:szCs w:val="24"/>
          <w:lang w:val="en-AU" w:eastAsia="hr-HR"/>
        </w:rPr>
        <w:t xml:space="preserve"> je u 2025.godini </w:t>
      </w:r>
      <w:proofErr w:type="spellStart"/>
      <w:r w:rsidRPr="00EF1294">
        <w:rPr>
          <w:rFonts w:ascii="Times New Roman" w:eastAsia="Times New Roman" w:hAnsi="Times New Roman" w:cs="Times New Roman"/>
          <w:sz w:val="24"/>
          <w:szCs w:val="24"/>
          <w:lang w:val="en-AU" w:eastAsia="hr-HR"/>
        </w:rPr>
        <w:t>realizirana</w:t>
      </w:r>
      <w:proofErr w:type="spellEnd"/>
      <w:r w:rsidRPr="00EF1294">
        <w:rPr>
          <w:rFonts w:ascii="Times New Roman" w:eastAsia="Times New Roman" w:hAnsi="Times New Roman" w:cs="Times New Roman"/>
          <w:sz w:val="24"/>
          <w:szCs w:val="24"/>
          <w:lang w:val="en-AU" w:eastAsia="hr-HR"/>
        </w:rPr>
        <w:t xml:space="preserve"> u </w:t>
      </w:r>
      <w:proofErr w:type="spellStart"/>
      <w:r w:rsidRPr="00EF1294">
        <w:rPr>
          <w:rFonts w:ascii="Times New Roman" w:eastAsia="Times New Roman" w:hAnsi="Times New Roman" w:cs="Times New Roman"/>
          <w:sz w:val="24"/>
          <w:szCs w:val="24"/>
          <w:lang w:val="en-AU" w:eastAsia="hr-HR"/>
        </w:rPr>
        <w:t>vrijednosti</w:t>
      </w:r>
      <w:proofErr w:type="spellEnd"/>
      <w:r w:rsidRPr="00EF1294">
        <w:rPr>
          <w:rFonts w:ascii="Times New Roman" w:eastAsia="Times New Roman" w:hAnsi="Times New Roman" w:cs="Times New Roman"/>
          <w:sz w:val="24"/>
          <w:szCs w:val="24"/>
          <w:lang w:val="en-AU" w:eastAsia="hr-HR"/>
        </w:rPr>
        <w:t xml:space="preserve"> od 99,52% </w:t>
      </w:r>
      <w:proofErr w:type="spellStart"/>
      <w:r w:rsidRPr="00EF1294">
        <w:rPr>
          <w:rFonts w:ascii="Times New Roman" w:eastAsia="Times New Roman" w:hAnsi="Times New Roman" w:cs="Times New Roman"/>
          <w:sz w:val="24"/>
          <w:szCs w:val="24"/>
          <w:lang w:val="en-AU" w:eastAsia="hr-HR"/>
        </w:rPr>
        <w:t>od</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planiranog</w:t>
      </w:r>
      <w:proofErr w:type="spellEnd"/>
      <w:r w:rsidRPr="00EF1294">
        <w:rPr>
          <w:rFonts w:ascii="Times New Roman" w:eastAsia="Times New Roman" w:hAnsi="Times New Roman" w:cs="Times New Roman"/>
          <w:sz w:val="24"/>
          <w:szCs w:val="24"/>
          <w:lang w:val="en-AU" w:eastAsia="hr-HR"/>
        </w:rPr>
        <w:t xml:space="preserve"> </w:t>
      </w:r>
      <w:proofErr w:type="spellStart"/>
      <w:r w:rsidRPr="00EF1294">
        <w:rPr>
          <w:rFonts w:ascii="Times New Roman" w:eastAsia="Times New Roman" w:hAnsi="Times New Roman" w:cs="Times New Roman"/>
          <w:sz w:val="24"/>
          <w:szCs w:val="24"/>
          <w:lang w:val="en-AU" w:eastAsia="hr-HR"/>
        </w:rPr>
        <w:t>iznosa</w:t>
      </w:r>
      <w:proofErr w:type="spellEnd"/>
      <w:r w:rsidRPr="00EF1294">
        <w:rPr>
          <w:rFonts w:ascii="Times New Roman" w:eastAsia="Times New Roman" w:hAnsi="Times New Roman" w:cs="Times New Roman"/>
          <w:sz w:val="24"/>
          <w:szCs w:val="24"/>
          <w:lang w:val="en-AU" w:eastAsia="hr-HR"/>
        </w:rPr>
        <w:t xml:space="preserve">. </w:t>
      </w:r>
    </w:p>
    <w:p w14:paraId="5B624156"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p>
    <w:p w14:paraId="63715DC0"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u w:val="single"/>
          <w:lang w:eastAsia="hr-HR"/>
        </w:rPr>
      </w:pPr>
      <w:r w:rsidRPr="00EF1294">
        <w:rPr>
          <w:rFonts w:ascii="Times New Roman" w:eastAsia="Times New Roman" w:hAnsi="Times New Roman" w:cs="Times New Roman"/>
          <w:iCs/>
          <w:color w:val="000000"/>
          <w:sz w:val="24"/>
          <w:szCs w:val="24"/>
          <w:u w:val="single"/>
          <w:lang w:eastAsia="hr-HR"/>
        </w:rPr>
        <w:t xml:space="preserve">Kapitalni projekt </w:t>
      </w:r>
    </w:p>
    <w:p w14:paraId="0F2682F8"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 xml:space="preserve">Opremanje predškolske ustanove </w:t>
      </w:r>
    </w:p>
    <w:p w14:paraId="537B0D01"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Financira se dijelom iz vlastitih sredstava, sredstvima Općine Tar, sredstava Grada Poreča i donacijama udruge Unione </w:t>
      </w:r>
      <w:proofErr w:type="spellStart"/>
      <w:r w:rsidRPr="00EF1294">
        <w:rPr>
          <w:rFonts w:ascii="Times New Roman" w:eastAsia="Times New Roman" w:hAnsi="Times New Roman" w:cs="Times New Roman"/>
          <w:iCs/>
          <w:color w:val="000000"/>
          <w:sz w:val="24"/>
          <w:szCs w:val="24"/>
          <w:lang w:eastAsia="hr-HR"/>
        </w:rPr>
        <w:t>Italiana</w:t>
      </w:r>
      <w:proofErr w:type="spellEnd"/>
      <w:r w:rsidRPr="00EF1294">
        <w:rPr>
          <w:rFonts w:ascii="Times New Roman" w:eastAsia="Times New Roman" w:hAnsi="Times New Roman" w:cs="Times New Roman"/>
          <w:iCs/>
          <w:color w:val="000000"/>
          <w:sz w:val="24"/>
          <w:szCs w:val="24"/>
          <w:lang w:eastAsia="hr-HR"/>
        </w:rPr>
        <w:t xml:space="preserve">. Sredstva su iskorištena za opremanje ustanove novim licencama, opremom i uređajima potrebnima za kvalitetniji rad vrtića. Nabavljen je laptop, profesionalno posuđe i oprema za kuhinju te uredska oprema. Također su u svim vrtićima nabavljena razna igrala i didaktička oprema. Aktivnost je izvršena u vrijednosti od 76,36%. </w:t>
      </w:r>
    </w:p>
    <w:p w14:paraId="32AEBFF2"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t xml:space="preserve">Adaptacija i sanacija predškolske ustanove </w:t>
      </w:r>
    </w:p>
    <w:p w14:paraId="750685EC" w14:textId="77777777" w:rsidR="00EF1294" w:rsidRPr="00EF1294"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F1294">
        <w:rPr>
          <w:rFonts w:ascii="Times New Roman" w:eastAsia="Times New Roman" w:hAnsi="Times New Roman" w:cs="Times New Roman"/>
          <w:iCs/>
          <w:color w:val="000000"/>
          <w:sz w:val="24"/>
          <w:szCs w:val="24"/>
          <w:lang w:eastAsia="hr-HR"/>
        </w:rPr>
        <w:lastRenderedPageBreak/>
        <w:t>Projekt nije realiziran zbog proceduralne složenosti postupka.</w:t>
      </w:r>
    </w:p>
    <w:p w14:paraId="164C94DD"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12F7ABF1" w14:textId="3AE93D85" w:rsidR="00EF1294" w:rsidRPr="00EF1294" w:rsidRDefault="00EF1294" w:rsidP="00A5236B">
      <w:pPr>
        <w:pStyle w:val="Naslov3"/>
      </w:pPr>
      <w:bookmarkStart w:id="130" w:name="_Toc230008434"/>
      <w:r w:rsidRPr="00EF1294">
        <w:t>4.3.</w:t>
      </w:r>
      <w:r w:rsidR="00A911F1">
        <w:t>3</w:t>
      </w:r>
      <w:r w:rsidRPr="00EF1294">
        <w:t>.</w:t>
      </w:r>
      <w:r w:rsidR="00A911F1">
        <w:t xml:space="preserve"> </w:t>
      </w:r>
      <w:r w:rsidRPr="00EF1294">
        <w:t>DJEČJI VRTIĆ POREČ-PARENZO</w:t>
      </w:r>
      <w:bookmarkEnd w:id="130"/>
    </w:p>
    <w:tbl>
      <w:tblPr>
        <w:tblW w:w="5159" w:type="pct"/>
        <w:tblLayout w:type="fixed"/>
        <w:tblLook w:val="04A0" w:firstRow="1" w:lastRow="0" w:firstColumn="1" w:lastColumn="0" w:noHBand="0" w:noVBand="1"/>
      </w:tblPr>
      <w:tblGrid>
        <w:gridCol w:w="1087"/>
        <w:gridCol w:w="3936"/>
        <w:gridCol w:w="1713"/>
        <w:gridCol w:w="1522"/>
        <w:gridCol w:w="1092"/>
      </w:tblGrid>
      <w:tr w:rsidR="00EF1294" w:rsidRPr="00EF1294" w14:paraId="42542AD7"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28C053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GLAVA/NAZIV PRORAČUNSKOG KORISNIKA</w:t>
            </w:r>
          </w:p>
        </w:tc>
        <w:tc>
          <w:tcPr>
            <w:tcW w:w="916" w:type="pct"/>
            <w:vMerge w:val="restart"/>
            <w:tcBorders>
              <w:top w:val="single" w:sz="4" w:space="0" w:color="auto"/>
              <w:left w:val="nil"/>
              <w:right w:val="single" w:sz="4" w:space="0" w:color="auto"/>
            </w:tcBorders>
            <w:shd w:val="clear" w:color="000000" w:fill="D9D9D9"/>
            <w:vAlign w:val="center"/>
          </w:tcPr>
          <w:p w14:paraId="10B1899E"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05F93C6E"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IZVRŠENJE U 2025.</w:t>
            </w:r>
          </w:p>
        </w:tc>
        <w:tc>
          <w:tcPr>
            <w:tcW w:w="584" w:type="pct"/>
            <w:vMerge w:val="restart"/>
            <w:tcBorders>
              <w:top w:val="single" w:sz="4" w:space="0" w:color="auto"/>
              <w:left w:val="nil"/>
              <w:right w:val="single" w:sz="4" w:space="0" w:color="auto"/>
            </w:tcBorders>
            <w:shd w:val="clear" w:color="000000" w:fill="D9D9D9"/>
            <w:vAlign w:val="center"/>
          </w:tcPr>
          <w:p w14:paraId="45900D1F"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INDEKS</w:t>
            </w:r>
          </w:p>
        </w:tc>
      </w:tr>
      <w:tr w:rsidR="00EF1294" w:rsidRPr="00EF1294" w14:paraId="4B7EBAA2"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1FC4602"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916" w:type="pct"/>
            <w:vMerge/>
            <w:tcBorders>
              <w:left w:val="nil"/>
              <w:bottom w:val="single" w:sz="4" w:space="0" w:color="auto"/>
              <w:right w:val="single" w:sz="4" w:space="0" w:color="auto"/>
            </w:tcBorders>
            <w:shd w:val="clear" w:color="000000" w:fill="D9D9D9"/>
            <w:vAlign w:val="center"/>
          </w:tcPr>
          <w:p w14:paraId="361694A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14" w:type="pct"/>
            <w:vMerge/>
            <w:tcBorders>
              <w:left w:val="nil"/>
              <w:bottom w:val="single" w:sz="4" w:space="0" w:color="auto"/>
              <w:right w:val="single" w:sz="4" w:space="0" w:color="auto"/>
            </w:tcBorders>
            <w:shd w:val="clear" w:color="000000" w:fill="D9D9D9"/>
            <w:vAlign w:val="center"/>
          </w:tcPr>
          <w:p w14:paraId="1B51303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84" w:type="pct"/>
            <w:vMerge/>
            <w:tcBorders>
              <w:left w:val="nil"/>
              <w:bottom w:val="single" w:sz="4" w:space="0" w:color="auto"/>
              <w:right w:val="single" w:sz="4" w:space="0" w:color="auto"/>
            </w:tcBorders>
            <w:shd w:val="clear" w:color="000000" w:fill="D9D9D9"/>
            <w:vAlign w:val="center"/>
          </w:tcPr>
          <w:p w14:paraId="14B3A99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F1294" w14:paraId="4D5E716A"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CAC77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RASHODI / IZDACI</w:t>
            </w:r>
          </w:p>
        </w:tc>
        <w:tc>
          <w:tcPr>
            <w:tcW w:w="916" w:type="pct"/>
            <w:tcBorders>
              <w:top w:val="single" w:sz="4" w:space="0" w:color="auto"/>
              <w:left w:val="nil"/>
              <w:bottom w:val="single" w:sz="4" w:space="0" w:color="auto"/>
              <w:right w:val="single" w:sz="4" w:space="0" w:color="auto"/>
            </w:tcBorders>
            <w:shd w:val="clear" w:color="auto" w:fill="D9D9D9"/>
            <w:vAlign w:val="center"/>
          </w:tcPr>
          <w:p w14:paraId="19523E27"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03271A90"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84" w:type="pct"/>
            <w:tcBorders>
              <w:top w:val="single" w:sz="4" w:space="0" w:color="auto"/>
              <w:left w:val="nil"/>
              <w:bottom w:val="single" w:sz="4" w:space="0" w:color="auto"/>
              <w:right w:val="single" w:sz="4" w:space="0" w:color="auto"/>
            </w:tcBorders>
            <w:shd w:val="clear" w:color="auto" w:fill="D9D9D9"/>
            <w:vAlign w:val="center"/>
          </w:tcPr>
          <w:p w14:paraId="0E32C93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27209BB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3B31DAF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Podglava</w:t>
            </w:r>
            <w:proofErr w:type="spellEnd"/>
            <w:r w:rsidRPr="00EF1294">
              <w:rPr>
                <w:rFonts w:ascii="Times New Roman" w:eastAsia="Times New Roman" w:hAnsi="Times New Roman" w:cs="Times New Roman"/>
                <w:b/>
                <w:bCs/>
                <w:sz w:val="20"/>
                <w:szCs w:val="20"/>
                <w:lang w:eastAsia="hr-HR"/>
              </w:rPr>
              <w:t xml:space="preserve"> 38399</w:t>
            </w:r>
          </w:p>
        </w:tc>
        <w:tc>
          <w:tcPr>
            <w:tcW w:w="2105" w:type="pct"/>
            <w:tcBorders>
              <w:top w:val="single" w:sz="4" w:space="0" w:color="auto"/>
              <w:left w:val="nil"/>
              <w:bottom w:val="single" w:sz="4" w:space="0" w:color="auto"/>
              <w:right w:val="single" w:sz="4" w:space="0" w:color="auto"/>
            </w:tcBorders>
            <w:shd w:val="clear" w:color="auto" w:fill="D9D9D9"/>
            <w:vAlign w:val="center"/>
          </w:tcPr>
          <w:p w14:paraId="02A9AE9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DJEČJI VRTIĆ “POREČ-PARENZO”</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29C8D0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2.542.823,00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0ADC51F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1.620.621,44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41424A13"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63,73</w:t>
            </w:r>
          </w:p>
        </w:tc>
      </w:tr>
      <w:tr w:rsidR="00EF1294" w:rsidRPr="00EF1294" w14:paraId="5C1BBD2A"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D9D9D9"/>
            <w:vAlign w:val="center"/>
            <w:hideMark/>
          </w:tcPr>
          <w:p w14:paraId="290262A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br w:type="page"/>
            </w:r>
            <w:r w:rsidRPr="00EF1294">
              <w:rPr>
                <w:rFonts w:ascii="Times New Roman" w:eastAsia="Times New Roman" w:hAnsi="Times New Roman" w:cs="Times New Roman"/>
                <w:b/>
                <w:bCs/>
                <w:sz w:val="20"/>
                <w:szCs w:val="20"/>
                <w:lang w:eastAsia="hr-HR"/>
              </w:rPr>
              <w:t>Program  1028</w:t>
            </w:r>
          </w:p>
        </w:tc>
        <w:tc>
          <w:tcPr>
            <w:tcW w:w="2105" w:type="pct"/>
            <w:tcBorders>
              <w:top w:val="nil"/>
              <w:left w:val="nil"/>
              <w:bottom w:val="single" w:sz="4" w:space="0" w:color="auto"/>
              <w:right w:val="single" w:sz="4" w:space="0" w:color="auto"/>
            </w:tcBorders>
            <w:shd w:val="clear" w:color="000000" w:fill="D9D9D9"/>
            <w:vAlign w:val="center"/>
          </w:tcPr>
          <w:p w14:paraId="5B9013E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JAVNE POTREBE U PREDŠKOLSKOM ODGOJU</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157B62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2.542.823,00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5CF46D2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1.620.621,44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280B7F3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val="en-AU" w:eastAsia="hr-HR"/>
              </w:rPr>
              <w:t>63,73</w:t>
            </w:r>
          </w:p>
        </w:tc>
      </w:tr>
      <w:tr w:rsidR="00EF1294" w:rsidRPr="00EF1294" w14:paraId="3A8AA3BB"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2F34D4D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18D61B1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DV POREČ-PARENZO - VRTIĆ U VARVARIMA</w:t>
            </w:r>
          </w:p>
        </w:tc>
        <w:tc>
          <w:tcPr>
            <w:tcW w:w="916" w:type="pct"/>
            <w:tcBorders>
              <w:top w:val="single" w:sz="4" w:space="0" w:color="auto"/>
              <w:left w:val="nil"/>
              <w:bottom w:val="single" w:sz="4" w:space="0" w:color="auto"/>
              <w:right w:val="single" w:sz="4" w:space="0" w:color="auto"/>
            </w:tcBorders>
            <w:shd w:val="clear" w:color="auto" w:fill="auto"/>
            <w:vAlign w:val="bottom"/>
          </w:tcPr>
          <w:p w14:paraId="68DB0DA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818.787,00</w:t>
            </w:r>
          </w:p>
        </w:tc>
        <w:tc>
          <w:tcPr>
            <w:tcW w:w="814" w:type="pct"/>
            <w:tcBorders>
              <w:top w:val="single" w:sz="4" w:space="0" w:color="auto"/>
              <w:left w:val="single" w:sz="4" w:space="0" w:color="auto"/>
              <w:bottom w:val="single" w:sz="4" w:space="0" w:color="auto"/>
              <w:right w:val="nil"/>
            </w:tcBorders>
            <w:shd w:val="clear" w:color="auto" w:fill="auto"/>
            <w:vAlign w:val="bottom"/>
          </w:tcPr>
          <w:p w14:paraId="36A7FC5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631.221,67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588575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77,09</w:t>
            </w:r>
          </w:p>
        </w:tc>
      </w:tr>
      <w:tr w:rsidR="00EF1294" w:rsidRPr="00EF1294" w14:paraId="4EAD08D0"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3B8069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75E1978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A7F441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628.918,00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F64717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519.502,19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628C4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82,60</w:t>
            </w:r>
          </w:p>
        </w:tc>
      </w:tr>
      <w:tr w:rsidR="00EF1294" w:rsidRPr="00EF1294" w14:paraId="0459A838"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5F37FF2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val="en-AU" w:eastAsia="hr-HR"/>
              </w:rPr>
              <w:t>Aktivnost</w:t>
            </w:r>
            <w:proofErr w:type="spellEnd"/>
          </w:p>
          <w:p w14:paraId="02449B7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A100003</w:t>
            </w:r>
          </w:p>
        </w:tc>
        <w:tc>
          <w:tcPr>
            <w:tcW w:w="2105" w:type="pct"/>
            <w:tcBorders>
              <w:top w:val="nil"/>
              <w:left w:val="nil"/>
              <w:bottom w:val="single" w:sz="4" w:space="0" w:color="auto"/>
              <w:right w:val="single" w:sz="4" w:space="0" w:color="auto"/>
            </w:tcBorders>
            <w:shd w:val="clear" w:color="000000" w:fill="FFFFFF"/>
            <w:vAlign w:val="bottom"/>
          </w:tcPr>
          <w:p w14:paraId="1D0C05D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val="en-AU" w:eastAsia="hr-HR"/>
              </w:rPr>
              <w:t>Sportski</w:t>
            </w:r>
            <w:proofErr w:type="spellEnd"/>
            <w:r w:rsidRPr="00EF1294">
              <w:rPr>
                <w:rFonts w:ascii="Times New Roman" w:eastAsia="Times New Roman" w:hAnsi="Times New Roman" w:cs="Times New Roman"/>
                <w:b/>
                <w:bCs/>
                <w:sz w:val="20"/>
                <w:szCs w:val="20"/>
                <w:lang w:val="en-AU" w:eastAsia="hr-HR"/>
              </w:rPr>
              <w:t xml:space="preserve"> program </w:t>
            </w:r>
            <w:proofErr w:type="spellStart"/>
            <w:r w:rsidRPr="00EF1294">
              <w:rPr>
                <w:rFonts w:ascii="Times New Roman" w:eastAsia="Times New Roman" w:hAnsi="Times New Roman" w:cs="Times New Roman"/>
                <w:b/>
                <w:bCs/>
                <w:sz w:val="20"/>
                <w:szCs w:val="20"/>
                <w:lang w:val="en-AU" w:eastAsia="hr-HR"/>
              </w:rPr>
              <w:t>djece</w:t>
            </w:r>
            <w:proofErr w:type="spellEnd"/>
            <w:r w:rsidRPr="00EF1294">
              <w:rPr>
                <w:rFonts w:ascii="Times New Roman" w:eastAsia="Times New Roman" w:hAnsi="Times New Roman" w:cs="Times New Roman"/>
                <w:b/>
                <w:bCs/>
                <w:sz w:val="20"/>
                <w:szCs w:val="20"/>
                <w:lang w:val="en-AU" w:eastAsia="hr-HR"/>
              </w:rPr>
              <w:t xml:space="preserve"> u </w:t>
            </w:r>
            <w:proofErr w:type="spellStart"/>
            <w:r w:rsidRPr="00EF1294">
              <w:rPr>
                <w:rFonts w:ascii="Times New Roman" w:eastAsia="Times New Roman" w:hAnsi="Times New Roman" w:cs="Times New Roman"/>
                <w:b/>
                <w:bCs/>
                <w:sz w:val="20"/>
                <w:szCs w:val="20"/>
                <w:lang w:val="en-AU" w:eastAsia="hr-HR"/>
              </w:rPr>
              <w:t>vrtiću</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714896A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3.215,00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8C90A3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39ACA8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07C6F9BB"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E971EC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06844EC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1CCEC84A"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E687D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DF6FFF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4F3090A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767419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F4C22B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36DC667A"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100.834,00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0541F4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38.299,85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641A3A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37,98</w:t>
            </w:r>
          </w:p>
        </w:tc>
      </w:tr>
      <w:tr w:rsidR="00EF1294" w:rsidRPr="00EF1294" w14:paraId="612679B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52AB6C8"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22B2D52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1A7D90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5F3D297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75.780,00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86DCC1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73.419,63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73AADB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96,89</w:t>
            </w:r>
          </w:p>
        </w:tc>
      </w:tr>
      <w:tr w:rsidR="00EF1294" w:rsidRPr="00EF1294" w14:paraId="631E958E"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1C18BC4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7BFB8BE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DV POREČ-PARENZO - VRTIĆ U NOVOJ VASI</w:t>
            </w:r>
          </w:p>
        </w:tc>
        <w:tc>
          <w:tcPr>
            <w:tcW w:w="916" w:type="pct"/>
            <w:tcBorders>
              <w:top w:val="single" w:sz="4" w:space="0" w:color="auto"/>
              <w:left w:val="nil"/>
              <w:bottom w:val="single" w:sz="4" w:space="0" w:color="auto"/>
              <w:right w:val="single" w:sz="4" w:space="0" w:color="auto"/>
            </w:tcBorders>
            <w:shd w:val="clear" w:color="auto" w:fill="auto"/>
            <w:vAlign w:val="bottom"/>
          </w:tcPr>
          <w:p w14:paraId="7C328816"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574.980,00</w:t>
            </w:r>
          </w:p>
        </w:tc>
        <w:tc>
          <w:tcPr>
            <w:tcW w:w="814" w:type="pct"/>
            <w:tcBorders>
              <w:top w:val="single" w:sz="4" w:space="0" w:color="auto"/>
              <w:left w:val="single" w:sz="4" w:space="0" w:color="auto"/>
              <w:bottom w:val="single" w:sz="4" w:space="0" w:color="auto"/>
              <w:right w:val="nil"/>
            </w:tcBorders>
            <w:shd w:val="clear" w:color="auto" w:fill="auto"/>
            <w:vAlign w:val="bottom"/>
          </w:tcPr>
          <w:p w14:paraId="399BA15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159.604,79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288548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27,76</w:t>
            </w:r>
          </w:p>
        </w:tc>
      </w:tr>
      <w:tr w:rsidR="00EF1294" w:rsidRPr="00EF1294" w14:paraId="0C067F7C"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275C475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1A2AD8B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8C97A3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504.383,00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635D1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156.379,23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2F7EB3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31,00</w:t>
            </w:r>
          </w:p>
        </w:tc>
      </w:tr>
      <w:tr w:rsidR="00EF1294" w:rsidRPr="00EF1294" w14:paraId="69A084F7"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05572D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192478A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Program </w:t>
            </w:r>
            <w:proofErr w:type="spellStart"/>
            <w:r w:rsidRPr="00EF1294">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736705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E81B91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1A6734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6149086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E19D75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067013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1AA6884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68.397,00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C7CC5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1.628,06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8F6DB5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2,38</w:t>
            </w:r>
          </w:p>
        </w:tc>
      </w:tr>
      <w:tr w:rsidR="00EF1294" w:rsidRPr="00EF1294" w14:paraId="30855FF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9D4FF1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0B4ABF6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D9D355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23145EE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F89163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F1294">
              <w:rPr>
                <w:rFonts w:ascii="Times New Roman" w:eastAsia="Times New Roman" w:hAnsi="Times New Roman" w:cs="Times New Roman"/>
                <w:b/>
                <w:bCs/>
                <w:sz w:val="20"/>
                <w:szCs w:val="20"/>
                <w:lang w:val="en-AU" w:eastAsia="hr-HR"/>
              </w:rPr>
              <w:t>1.597,50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925F71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79,88</w:t>
            </w:r>
          </w:p>
        </w:tc>
      </w:tr>
      <w:tr w:rsidR="00EF1294" w:rsidRPr="00EF1294" w14:paraId="3CF73D0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7C02197"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Odjel</w:t>
            </w:r>
            <w:proofErr w:type="spellEnd"/>
            <w:r w:rsidRPr="00EF1294">
              <w:rPr>
                <w:rFonts w:ascii="Times New Roman" w:eastAsia="Times New Roman" w:hAnsi="Times New Roman" w:cs="Times New Roman"/>
                <w:b/>
                <w:bCs/>
                <w:sz w:val="20"/>
                <w:szCs w:val="20"/>
                <w:lang w:val="en-AU" w:eastAsia="hr-HR"/>
              </w:rPr>
              <w:t xml:space="preserve"> 0104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0D54591"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DV RADOST-VRTIĆ U KAŠTELIRU</w:t>
            </w:r>
          </w:p>
        </w:tc>
        <w:tc>
          <w:tcPr>
            <w:tcW w:w="916" w:type="pct"/>
            <w:tcBorders>
              <w:top w:val="single" w:sz="4" w:space="0" w:color="auto"/>
              <w:left w:val="nil"/>
              <w:bottom w:val="single" w:sz="4" w:space="0" w:color="auto"/>
              <w:right w:val="single" w:sz="4" w:space="0" w:color="auto"/>
            </w:tcBorders>
            <w:shd w:val="clear" w:color="auto" w:fill="auto"/>
            <w:vAlign w:val="bottom"/>
          </w:tcPr>
          <w:p w14:paraId="40DAAFD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323.684,00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09938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233.277,98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126EA4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72,07</w:t>
            </w:r>
          </w:p>
        </w:tc>
      </w:tr>
      <w:tr w:rsidR="00EF1294" w:rsidRPr="00EF1294" w14:paraId="3EF8F5D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3EDF496"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ACD08AB"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Odgojno</w:t>
            </w:r>
            <w:proofErr w:type="spellEnd"/>
            <w:r w:rsidRPr="00EF1294">
              <w:rPr>
                <w:rFonts w:ascii="Times New Roman" w:eastAsia="Times New Roman" w:hAnsi="Times New Roman" w:cs="Times New Roman"/>
                <w:b/>
                <w:bCs/>
                <w:sz w:val="20"/>
                <w:szCs w:val="20"/>
                <w:lang w:val="en-AU" w:eastAsia="hr-HR"/>
              </w:rPr>
              <w:t xml:space="preserve"> i </w:t>
            </w:r>
            <w:proofErr w:type="spellStart"/>
            <w:r w:rsidRPr="00EF1294">
              <w:rPr>
                <w:rFonts w:ascii="Times New Roman" w:eastAsia="Times New Roman" w:hAnsi="Times New Roman" w:cs="Times New Roman"/>
                <w:b/>
                <w:bCs/>
                <w:sz w:val="20"/>
                <w:szCs w:val="20"/>
                <w:lang w:val="en-AU" w:eastAsia="hr-HR"/>
              </w:rPr>
              <w:t>administrativno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tehničko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osoblje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vrtića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76D24A6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300.162,00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C7E54A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219.365,21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582335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73,08</w:t>
            </w:r>
          </w:p>
        </w:tc>
      </w:tr>
      <w:tr w:rsidR="00EF1294" w:rsidRPr="00EF1294" w14:paraId="13DC7CE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FFAF88A"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A1DA705"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E9D190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BD6BD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842C06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531BE0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CAF531A"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D13C8FD"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djece</w:t>
            </w:r>
            <w:proofErr w:type="spellEnd"/>
            <w:r w:rsidRPr="00EF1294">
              <w:rPr>
                <w:rFonts w:ascii="Times New Roman" w:eastAsia="Times New Roman" w:hAnsi="Times New Roman" w:cs="Times New Roman"/>
                <w:b/>
                <w:bCs/>
                <w:sz w:val="20"/>
                <w:szCs w:val="20"/>
                <w:lang w:val="en-AU" w:eastAsia="hr-HR"/>
              </w:rPr>
              <w:t xml:space="preserve"> s </w:t>
            </w:r>
            <w:proofErr w:type="spellStart"/>
            <w:r w:rsidRPr="00EF1294">
              <w:rPr>
                <w:rFonts w:ascii="Times New Roman" w:eastAsia="Times New Roman" w:hAnsi="Times New Roman" w:cs="Times New Roman"/>
                <w:b/>
                <w:bCs/>
                <w:sz w:val="20"/>
                <w:szCs w:val="20"/>
                <w:lang w:val="en-AU" w:eastAsia="hr-HR"/>
              </w:rPr>
              <w:t>teškoćama</w:t>
            </w:r>
            <w:proofErr w:type="spellEnd"/>
            <w:r w:rsidRPr="00EF1294">
              <w:rPr>
                <w:rFonts w:ascii="Times New Roman" w:eastAsia="Times New Roman" w:hAnsi="Times New Roman" w:cs="Times New Roman"/>
                <w:b/>
                <w:bCs/>
                <w:sz w:val="20"/>
                <w:szCs w:val="20"/>
                <w:lang w:val="en-AU" w:eastAsia="hr-HR"/>
              </w:rPr>
              <w:t xml:space="preserve"> u </w:t>
            </w:r>
            <w:proofErr w:type="spellStart"/>
            <w:r w:rsidRPr="00EF1294">
              <w:rPr>
                <w:rFonts w:ascii="Times New Roman" w:eastAsia="Times New Roman" w:hAnsi="Times New Roman" w:cs="Times New Roman"/>
                <w:b/>
                <w:bCs/>
                <w:sz w:val="20"/>
                <w:szCs w:val="20"/>
                <w:lang w:val="en-AU" w:eastAsia="hr-HR"/>
              </w:rPr>
              <w:t>razvoju</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3B1262C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22.122,00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B6385F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13.912,77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41643B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62,89</w:t>
            </w:r>
          </w:p>
        </w:tc>
      </w:tr>
      <w:tr w:rsidR="00EF1294" w:rsidRPr="00EF1294" w14:paraId="0D1E836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053922C"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Kapitalni</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projekt</w:t>
            </w:r>
            <w:proofErr w:type="spellEnd"/>
            <w:r w:rsidRPr="00EF1294">
              <w:rPr>
                <w:rFonts w:ascii="Times New Roman" w:eastAsia="Times New Roman" w:hAnsi="Times New Roman" w:cs="Times New Roman"/>
                <w:b/>
                <w:bCs/>
                <w:sz w:val="20"/>
                <w:szCs w:val="20"/>
                <w:lang w:val="en-AU" w:eastAsia="hr-HR"/>
              </w:rPr>
              <w:t xml:space="preserve">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11B58FC"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Opremanje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predškolske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ustanove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31317B7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25A43C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E6B79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03EE908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6A32AEE"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Odjel</w:t>
            </w:r>
            <w:proofErr w:type="spellEnd"/>
            <w:r w:rsidRPr="00EF1294">
              <w:rPr>
                <w:rFonts w:ascii="Times New Roman" w:eastAsia="Times New Roman" w:hAnsi="Times New Roman" w:cs="Times New Roman"/>
                <w:b/>
                <w:bCs/>
                <w:sz w:val="20"/>
                <w:szCs w:val="20"/>
                <w:lang w:val="en-AU" w:eastAsia="hr-HR"/>
              </w:rPr>
              <w:t xml:space="preserve"> 0105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1CB2CE9F"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DV RADOST-VRTIĆ U SV. LOVREČU</w:t>
            </w:r>
          </w:p>
        </w:tc>
        <w:tc>
          <w:tcPr>
            <w:tcW w:w="916" w:type="pct"/>
            <w:tcBorders>
              <w:top w:val="single" w:sz="4" w:space="0" w:color="auto"/>
              <w:left w:val="nil"/>
              <w:bottom w:val="single" w:sz="4" w:space="0" w:color="auto"/>
              <w:right w:val="single" w:sz="4" w:space="0" w:color="auto"/>
            </w:tcBorders>
            <w:shd w:val="clear" w:color="auto" w:fill="auto"/>
            <w:vAlign w:val="bottom"/>
          </w:tcPr>
          <w:p w14:paraId="12AD5B4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259.058,00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F94023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185.712,94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C25099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71,69</w:t>
            </w:r>
          </w:p>
        </w:tc>
      </w:tr>
      <w:tr w:rsidR="00EF1294" w:rsidRPr="00EF1294" w14:paraId="0A73B8F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22B18E7"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A6746E8"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Odgojno</w:t>
            </w:r>
            <w:proofErr w:type="spellEnd"/>
            <w:r w:rsidRPr="00EF1294">
              <w:rPr>
                <w:rFonts w:ascii="Times New Roman" w:eastAsia="Times New Roman" w:hAnsi="Times New Roman" w:cs="Times New Roman"/>
                <w:b/>
                <w:bCs/>
                <w:sz w:val="20"/>
                <w:szCs w:val="20"/>
                <w:lang w:val="en-AU" w:eastAsia="hr-HR"/>
              </w:rPr>
              <w:t xml:space="preserve"> i </w:t>
            </w:r>
            <w:proofErr w:type="spellStart"/>
            <w:r w:rsidRPr="00EF1294">
              <w:rPr>
                <w:rFonts w:ascii="Times New Roman" w:eastAsia="Times New Roman" w:hAnsi="Times New Roman" w:cs="Times New Roman"/>
                <w:b/>
                <w:bCs/>
                <w:sz w:val="20"/>
                <w:szCs w:val="20"/>
                <w:lang w:val="en-AU" w:eastAsia="hr-HR"/>
              </w:rPr>
              <w:t>administrativno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tehničko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osoblje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vrtića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67182F2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242.921,00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5D7167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173.094,51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78668E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71,26</w:t>
            </w:r>
          </w:p>
        </w:tc>
      </w:tr>
      <w:tr w:rsidR="00EF1294" w:rsidRPr="00EF1294" w14:paraId="525F3008"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48CB5E7"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52B1949"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1175F27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4E39D4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B1511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A12FDB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8C2940D"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4BB674D6"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djece</w:t>
            </w:r>
            <w:proofErr w:type="spellEnd"/>
            <w:r w:rsidRPr="00EF1294">
              <w:rPr>
                <w:rFonts w:ascii="Times New Roman" w:eastAsia="Times New Roman" w:hAnsi="Times New Roman" w:cs="Times New Roman"/>
                <w:b/>
                <w:bCs/>
                <w:sz w:val="20"/>
                <w:szCs w:val="20"/>
                <w:lang w:val="en-AU" w:eastAsia="hr-HR"/>
              </w:rPr>
              <w:t xml:space="preserve"> s </w:t>
            </w:r>
            <w:proofErr w:type="spellStart"/>
            <w:r w:rsidRPr="00EF1294">
              <w:rPr>
                <w:rFonts w:ascii="Times New Roman" w:eastAsia="Times New Roman" w:hAnsi="Times New Roman" w:cs="Times New Roman"/>
                <w:b/>
                <w:bCs/>
                <w:sz w:val="20"/>
                <w:szCs w:val="20"/>
                <w:lang w:val="en-AU" w:eastAsia="hr-HR"/>
              </w:rPr>
              <w:t>teškoćama</w:t>
            </w:r>
            <w:proofErr w:type="spellEnd"/>
            <w:r w:rsidRPr="00EF1294">
              <w:rPr>
                <w:rFonts w:ascii="Times New Roman" w:eastAsia="Times New Roman" w:hAnsi="Times New Roman" w:cs="Times New Roman"/>
                <w:b/>
                <w:bCs/>
                <w:sz w:val="20"/>
                <w:szCs w:val="20"/>
                <w:lang w:val="en-AU" w:eastAsia="hr-HR"/>
              </w:rPr>
              <w:t xml:space="preserve"> u </w:t>
            </w:r>
            <w:proofErr w:type="spellStart"/>
            <w:r w:rsidRPr="00EF1294">
              <w:rPr>
                <w:rFonts w:ascii="Times New Roman" w:eastAsia="Times New Roman" w:hAnsi="Times New Roman" w:cs="Times New Roman"/>
                <w:b/>
                <w:bCs/>
                <w:sz w:val="20"/>
                <w:szCs w:val="20"/>
                <w:lang w:val="en-AU" w:eastAsia="hr-HR"/>
              </w:rPr>
              <w:t>razvoju</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31AD25D6"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14.737,00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A91526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12.618,43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412A36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85,62</w:t>
            </w:r>
          </w:p>
        </w:tc>
      </w:tr>
      <w:tr w:rsidR="00EF1294" w:rsidRPr="00EF1294" w14:paraId="5306A1A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59CD6EF"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Kapitalni</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projekt</w:t>
            </w:r>
            <w:proofErr w:type="spellEnd"/>
            <w:r w:rsidRPr="00EF1294">
              <w:rPr>
                <w:rFonts w:ascii="Times New Roman" w:eastAsia="Times New Roman" w:hAnsi="Times New Roman" w:cs="Times New Roman"/>
                <w:b/>
                <w:bCs/>
                <w:sz w:val="20"/>
                <w:szCs w:val="20"/>
                <w:lang w:val="en-AU" w:eastAsia="hr-HR"/>
              </w:rPr>
              <w:t xml:space="preserve">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5CEE6D28"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Opremanje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predškolske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ustanove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41DE8BA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1A10DC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A9AE31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22BE72E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07360C6"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lastRenderedPageBreak/>
              <w:t>Odjel</w:t>
            </w:r>
            <w:proofErr w:type="spellEnd"/>
            <w:r w:rsidRPr="00EF1294">
              <w:rPr>
                <w:rFonts w:ascii="Times New Roman" w:eastAsia="Times New Roman" w:hAnsi="Times New Roman" w:cs="Times New Roman"/>
                <w:b/>
                <w:bCs/>
                <w:sz w:val="20"/>
                <w:szCs w:val="20"/>
                <w:lang w:val="en-AU" w:eastAsia="hr-HR"/>
              </w:rPr>
              <w:t xml:space="preserve"> 0103</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5546A1E"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DV RADOST-VRTIĆ U VIŽINADI</w:t>
            </w:r>
          </w:p>
        </w:tc>
        <w:tc>
          <w:tcPr>
            <w:tcW w:w="916" w:type="pct"/>
            <w:tcBorders>
              <w:top w:val="single" w:sz="4" w:space="0" w:color="auto"/>
              <w:left w:val="nil"/>
              <w:bottom w:val="single" w:sz="4" w:space="0" w:color="auto"/>
              <w:right w:val="single" w:sz="4" w:space="0" w:color="auto"/>
            </w:tcBorders>
            <w:shd w:val="clear" w:color="auto" w:fill="auto"/>
            <w:vAlign w:val="bottom"/>
          </w:tcPr>
          <w:p w14:paraId="3277C0B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318.406,00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729E33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196.688,13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CFE4C3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61,77</w:t>
            </w:r>
          </w:p>
        </w:tc>
      </w:tr>
      <w:tr w:rsidR="00EF1294" w:rsidRPr="00EF1294" w14:paraId="6DC18232"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F4C00F4"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1CD9172"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Odgojno</w:t>
            </w:r>
            <w:proofErr w:type="spellEnd"/>
            <w:r w:rsidRPr="00EF1294">
              <w:rPr>
                <w:rFonts w:ascii="Times New Roman" w:eastAsia="Times New Roman" w:hAnsi="Times New Roman" w:cs="Times New Roman"/>
                <w:b/>
                <w:bCs/>
                <w:sz w:val="20"/>
                <w:szCs w:val="20"/>
                <w:lang w:val="en-AU" w:eastAsia="hr-HR"/>
              </w:rPr>
              <w:t xml:space="preserve"> i </w:t>
            </w:r>
            <w:proofErr w:type="spellStart"/>
            <w:r w:rsidRPr="00EF1294">
              <w:rPr>
                <w:rFonts w:ascii="Times New Roman" w:eastAsia="Times New Roman" w:hAnsi="Times New Roman" w:cs="Times New Roman"/>
                <w:b/>
                <w:bCs/>
                <w:sz w:val="20"/>
                <w:szCs w:val="20"/>
                <w:lang w:val="en-AU" w:eastAsia="hr-HR"/>
              </w:rPr>
              <w:t>administrativno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tehničko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osoblje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vrtića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66517F2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295.500,00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F88ED7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175.255,27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30ABB5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59,31</w:t>
            </w:r>
          </w:p>
        </w:tc>
      </w:tr>
      <w:tr w:rsidR="00EF1294" w:rsidRPr="00EF1294" w14:paraId="0354FB1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3AC9B98"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FD9F18E"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6714BE8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1DE619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53A7B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6EC07F1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E321180"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11D63B6A"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djece</w:t>
            </w:r>
            <w:proofErr w:type="spellEnd"/>
            <w:r w:rsidRPr="00EF1294">
              <w:rPr>
                <w:rFonts w:ascii="Times New Roman" w:eastAsia="Times New Roman" w:hAnsi="Times New Roman" w:cs="Times New Roman"/>
                <w:b/>
                <w:bCs/>
                <w:sz w:val="20"/>
                <w:szCs w:val="20"/>
                <w:lang w:val="en-AU" w:eastAsia="hr-HR"/>
              </w:rPr>
              <w:t xml:space="preserve"> s </w:t>
            </w:r>
            <w:proofErr w:type="spellStart"/>
            <w:r w:rsidRPr="00EF1294">
              <w:rPr>
                <w:rFonts w:ascii="Times New Roman" w:eastAsia="Times New Roman" w:hAnsi="Times New Roman" w:cs="Times New Roman"/>
                <w:b/>
                <w:bCs/>
                <w:sz w:val="20"/>
                <w:szCs w:val="20"/>
                <w:lang w:val="en-AU" w:eastAsia="hr-HR"/>
              </w:rPr>
              <w:t>teškoćama</w:t>
            </w:r>
            <w:proofErr w:type="spellEnd"/>
            <w:r w:rsidRPr="00EF1294">
              <w:rPr>
                <w:rFonts w:ascii="Times New Roman" w:eastAsia="Times New Roman" w:hAnsi="Times New Roman" w:cs="Times New Roman"/>
                <w:b/>
                <w:bCs/>
                <w:sz w:val="20"/>
                <w:szCs w:val="20"/>
                <w:lang w:val="en-AU" w:eastAsia="hr-HR"/>
              </w:rPr>
              <w:t xml:space="preserve"> u </w:t>
            </w:r>
            <w:proofErr w:type="spellStart"/>
            <w:r w:rsidRPr="00EF1294">
              <w:rPr>
                <w:rFonts w:ascii="Times New Roman" w:eastAsia="Times New Roman" w:hAnsi="Times New Roman" w:cs="Times New Roman"/>
                <w:b/>
                <w:bCs/>
                <w:sz w:val="20"/>
                <w:szCs w:val="20"/>
                <w:lang w:val="en-AU" w:eastAsia="hr-HR"/>
              </w:rPr>
              <w:t>razvoju</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62B208E1"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21.506,00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30B827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21.432,86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B9A050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99,66</w:t>
            </w:r>
          </w:p>
        </w:tc>
      </w:tr>
      <w:tr w:rsidR="00EF1294" w:rsidRPr="00EF1294" w14:paraId="711AC3C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9D7839E"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Kapitalni</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projekt</w:t>
            </w:r>
            <w:proofErr w:type="spellEnd"/>
            <w:r w:rsidRPr="00EF1294">
              <w:rPr>
                <w:rFonts w:ascii="Times New Roman" w:eastAsia="Times New Roman" w:hAnsi="Times New Roman" w:cs="Times New Roman"/>
                <w:b/>
                <w:bCs/>
                <w:sz w:val="20"/>
                <w:szCs w:val="20"/>
                <w:lang w:val="en-AU" w:eastAsia="hr-HR"/>
              </w:rPr>
              <w:t xml:space="preserve">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BE13984"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Opremanje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predškolske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ustanove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5A682CC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989E3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9FB849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4AA00E77"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AD6E16C"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Odjel</w:t>
            </w:r>
            <w:proofErr w:type="spellEnd"/>
          </w:p>
          <w:p w14:paraId="1092C494"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0117</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698C1B29"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DV RADOST - VRTIĆ PINIJA</w:t>
            </w:r>
          </w:p>
        </w:tc>
        <w:tc>
          <w:tcPr>
            <w:tcW w:w="916" w:type="pct"/>
            <w:tcBorders>
              <w:top w:val="single" w:sz="4" w:space="0" w:color="auto"/>
              <w:left w:val="nil"/>
              <w:bottom w:val="single" w:sz="4" w:space="0" w:color="auto"/>
              <w:right w:val="single" w:sz="4" w:space="0" w:color="auto"/>
            </w:tcBorders>
            <w:shd w:val="clear" w:color="auto" w:fill="auto"/>
            <w:vAlign w:val="bottom"/>
          </w:tcPr>
          <w:p w14:paraId="3EFAD2F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247.908,00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77CADE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214.115,93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528D5D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86,37</w:t>
            </w:r>
          </w:p>
        </w:tc>
      </w:tr>
      <w:tr w:rsidR="00EF1294" w:rsidRPr="00EF1294" w14:paraId="26F0127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957CD02"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860C781"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Odgojno</w:t>
            </w:r>
            <w:proofErr w:type="spellEnd"/>
            <w:r w:rsidRPr="00EF1294">
              <w:rPr>
                <w:rFonts w:ascii="Times New Roman" w:eastAsia="Times New Roman" w:hAnsi="Times New Roman" w:cs="Times New Roman"/>
                <w:b/>
                <w:bCs/>
                <w:sz w:val="20"/>
                <w:szCs w:val="20"/>
                <w:lang w:val="en-AU" w:eastAsia="hr-HR"/>
              </w:rPr>
              <w:t xml:space="preserve"> i </w:t>
            </w:r>
            <w:proofErr w:type="spellStart"/>
            <w:r w:rsidRPr="00EF1294">
              <w:rPr>
                <w:rFonts w:ascii="Times New Roman" w:eastAsia="Times New Roman" w:hAnsi="Times New Roman" w:cs="Times New Roman"/>
                <w:b/>
                <w:bCs/>
                <w:sz w:val="20"/>
                <w:szCs w:val="20"/>
                <w:lang w:val="en-AU" w:eastAsia="hr-HR"/>
              </w:rPr>
              <w:t>administrativno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tehničko</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osoblje</w:t>
            </w:r>
            <w:proofErr w:type="spellEnd"/>
            <w:r w:rsidRPr="00EF1294">
              <w:rPr>
                <w:rFonts w:ascii="Times New Roman" w:eastAsia="Times New Roman" w:hAnsi="Times New Roman" w:cs="Times New Roman"/>
                <w:b/>
                <w:bCs/>
                <w:sz w:val="20"/>
                <w:szCs w:val="20"/>
                <w:lang w:val="en-AU" w:eastAsia="hr-HR"/>
              </w:rPr>
              <w:t xml:space="preserve"> </w:t>
            </w:r>
            <w:proofErr w:type="spellStart"/>
            <w:r w:rsidRPr="00EF1294">
              <w:rPr>
                <w:rFonts w:ascii="Times New Roman" w:eastAsia="Times New Roman" w:hAnsi="Times New Roman" w:cs="Times New Roman"/>
                <w:b/>
                <w:bCs/>
                <w:sz w:val="20"/>
                <w:szCs w:val="20"/>
                <w:lang w:val="en-AU" w:eastAsia="hr-HR"/>
              </w:rPr>
              <w:t>vrtića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73D26A6A"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235.683,00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A495A7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214.115,93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B1F9DA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90,85</w:t>
            </w:r>
          </w:p>
        </w:tc>
      </w:tr>
      <w:tr w:rsidR="00EF1294" w:rsidRPr="00EF1294" w14:paraId="4CDB0A6E"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3024B28"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proofErr w:type="spell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6A0A2022" w14:textId="77777777" w:rsidR="00EF1294" w:rsidRPr="00EF1294" w:rsidRDefault="00EF1294" w:rsidP="00EF1294">
            <w:pPr>
              <w:spacing w:after="0" w:line="240" w:lineRule="auto"/>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 xml:space="preserve">Program </w:t>
            </w:r>
            <w:proofErr w:type="spellStart"/>
            <w:r w:rsidRPr="00EF1294">
              <w:rPr>
                <w:rFonts w:ascii="Times New Roman" w:eastAsia="Times New Roman" w:hAnsi="Times New Roman" w:cs="Times New Roman"/>
                <w:b/>
                <w:bCs/>
                <w:sz w:val="20"/>
                <w:szCs w:val="20"/>
                <w:lang w:val="en-AU" w:eastAsia="hr-HR"/>
              </w:rPr>
              <w:t>djece</w:t>
            </w:r>
            <w:proofErr w:type="spellEnd"/>
            <w:r w:rsidRPr="00EF1294">
              <w:rPr>
                <w:rFonts w:ascii="Times New Roman" w:eastAsia="Times New Roman" w:hAnsi="Times New Roman" w:cs="Times New Roman"/>
                <w:b/>
                <w:bCs/>
                <w:sz w:val="20"/>
                <w:szCs w:val="20"/>
                <w:lang w:val="en-AU" w:eastAsia="hr-HR"/>
              </w:rPr>
              <w:t xml:space="preserve"> s </w:t>
            </w:r>
            <w:proofErr w:type="spellStart"/>
            <w:r w:rsidRPr="00EF1294">
              <w:rPr>
                <w:rFonts w:ascii="Times New Roman" w:eastAsia="Times New Roman" w:hAnsi="Times New Roman" w:cs="Times New Roman"/>
                <w:b/>
                <w:bCs/>
                <w:sz w:val="20"/>
                <w:szCs w:val="20"/>
                <w:lang w:val="en-AU" w:eastAsia="hr-HR"/>
              </w:rPr>
              <w:t>teškoćama</w:t>
            </w:r>
            <w:proofErr w:type="spellEnd"/>
            <w:r w:rsidRPr="00EF1294">
              <w:rPr>
                <w:rFonts w:ascii="Times New Roman" w:eastAsia="Times New Roman" w:hAnsi="Times New Roman" w:cs="Times New Roman"/>
                <w:b/>
                <w:bCs/>
                <w:sz w:val="20"/>
                <w:szCs w:val="20"/>
                <w:lang w:val="en-AU" w:eastAsia="hr-HR"/>
              </w:rPr>
              <w:t xml:space="preserve"> u </w:t>
            </w:r>
            <w:proofErr w:type="spellStart"/>
            <w:r w:rsidRPr="00EF1294">
              <w:rPr>
                <w:rFonts w:ascii="Times New Roman" w:eastAsia="Times New Roman" w:hAnsi="Times New Roman" w:cs="Times New Roman"/>
                <w:b/>
                <w:bCs/>
                <w:sz w:val="20"/>
                <w:szCs w:val="20"/>
                <w:lang w:val="en-AU" w:eastAsia="hr-HR"/>
              </w:rPr>
              <w:t>razvoju</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17FBA0E"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12.225,00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C116EA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3CF902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bl>
    <w:p w14:paraId="0A2BF003" w14:textId="77777777" w:rsidR="00EF1294" w:rsidRPr="00EF1294" w:rsidRDefault="00EF1294" w:rsidP="00EF1294">
      <w:pPr>
        <w:spacing w:after="0" w:line="240" w:lineRule="auto"/>
        <w:jc w:val="both"/>
        <w:rPr>
          <w:rFonts w:ascii="Times New Roman" w:eastAsia="Times New Roman" w:hAnsi="Times New Roman" w:cs="Times New Roman"/>
          <w:sz w:val="20"/>
          <w:szCs w:val="20"/>
          <w:lang w:eastAsia="hr-HR"/>
        </w:rPr>
      </w:pPr>
    </w:p>
    <w:p w14:paraId="52A35298" w14:textId="77777777" w:rsidR="00EF1294" w:rsidRPr="00EF1294" w:rsidRDefault="00EF1294" w:rsidP="00EF1294">
      <w:pPr>
        <w:shd w:val="clear" w:color="auto" w:fill="FFFFFF" w:themeFill="background1"/>
        <w:spacing w:after="0" w:line="240" w:lineRule="auto"/>
        <w:jc w:val="both"/>
        <w:rPr>
          <w:rFonts w:asciiTheme="majorBidi" w:eastAsia="Times New Roman" w:hAnsiTheme="majorBidi" w:cstheme="majorBidi"/>
          <w:b/>
          <w:sz w:val="24"/>
          <w:szCs w:val="24"/>
          <w:lang w:val="en-AU" w:eastAsia="hr-HR"/>
        </w:rPr>
      </w:pPr>
      <w:r w:rsidRPr="00EF1294">
        <w:rPr>
          <w:rFonts w:asciiTheme="majorBidi" w:eastAsia="Times New Roman" w:hAnsiTheme="majorBidi" w:cstheme="majorBidi"/>
          <w:b/>
          <w:sz w:val="24"/>
          <w:szCs w:val="24"/>
          <w:lang w:val="en-AU" w:eastAsia="hr-HR"/>
        </w:rPr>
        <w:t>ZAKONSKA OSNOVA ZA UVOĐENJE PROGRAMA:</w:t>
      </w:r>
    </w:p>
    <w:p w14:paraId="5EA47133"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ustanovama („Narodne novine“ broj 76/93., 29/97., 47/99., 35/08., 127/19., 151/22.),</w:t>
      </w:r>
    </w:p>
    <w:p w14:paraId="6597A584"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predškolskom odgoju i obrazovanju („Narodne novine“ broj 10/97., 107/07., 94/13., 98/19., 57/22., 101/23.),</w:t>
      </w:r>
    </w:p>
    <w:p w14:paraId="05B599B0"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lokalnoj i područnoj (regionalnoj) samoupravi („Narodne novine“ broj 33/01., 60/01., 129/05., 109/07., 125/08., 36/09., 36/09., 150/11., 144/12., 19/13., 137/15., 123/17., 98/19., 144/20.),</w:t>
      </w:r>
    </w:p>
    <w:p w14:paraId="22D5BB86"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hrani („Narodne novine“ broj 18/23.),</w:t>
      </w:r>
    </w:p>
    <w:p w14:paraId="7C87BB33"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zaštiti na radu („Narodne novine“ broj 71/14., 118/14., 154/14., 94/18., 96/18.),</w:t>
      </w:r>
    </w:p>
    <w:p w14:paraId="7E258437"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ograničavanju uporabe duhanskih i srodnih proizvoda („Narodne novine“ broj 45/17., 114/18.),</w:t>
      </w:r>
    </w:p>
    <w:p w14:paraId="004E3961"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ravnopravnosti spolova („Narodne novine“ broj 82/08., 69/17.),</w:t>
      </w:r>
    </w:p>
    <w:p w14:paraId="53FBFA68"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Zakon o radu („Narodne novine“ broj 93/14., 127/17., 98/19., 151/22., 46/23., 64/23.),</w:t>
      </w:r>
    </w:p>
    <w:p w14:paraId="04C23C28"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 xml:space="preserve">Državni pedagoški standard predškolskog odgoja i naobrazbe („Narodne novine“ broj 63/08. i 90/10.), </w:t>
      </w:r>
    </w:p>
    <w:p w14:paraId="2A8A7A43" w14:textId="77777777" w:rsidR="00EF1294" w:rsidRPr="00EF1294"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Nacionalni Kurikulum za rani i predškolski odgoj i obrazovanje („Narodne novine“ broj 05/15.),</w:t>
      </w:r>
    </w:p>
    <w:p w14:paraId="1D812ADE"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podzakonski akti,</w:t>
      </w:r>
    </w:p>
    <w:p w14:paraId="7F5647E8"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 ustanove i osnivača. </w:t>
      </w:r>
    </w:p>
    <w:p w14:paraId="2C119781" w14:textId="77777777" w:rsidR="00EF1294" w:rsidRPr="00EF1294" w:rsidRDefault="00EF1294" w:rsidP="00EF1294">
      <w:pPr>
        <w:spacing w:after="0" w:line="240" w:lineRule="auto"/>
        <w:rPr>
          <w:rFonts w:ascii="Times New Roman" w:eastAsia="Times New Roman" w:hAnsi="Times New Roman" w:cs="Times New Roman"/>
          <w:b/>
          <w:color w:val="FF0000"/>
          <w:sz w:val="24"/>
          <w:szCs w:val="24"/>
          <w:lang w:eastAsia="hr-HR"/>
        </w:rPr>
      </w:pPr>
    </w:p>
    <w:p w14:paraId="39EDEC08" w14:textId="77777777" w:rsidR="00EF1294" w:rsidRPr="00EF1294" w:rsidRDefault="00EF1294" w:rsidP="00EF1294">
      <w:pPr>
        <w:spacing w:after="0" w:line="240" w:lineRule="auto"/>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OPIS PROGRAMA:</w:t>
      </w:r>
    </w:p>
    <w:p w14:paraId="7784C346" w14:textId="77777777" w:rsidR="00EF1294" w:rsidRPr="00EF1294" w:rsidRDefault="00EF1294" w:rsidP="00EF1294">
      <w:pPr>
        <w:spacing w:after="0" w:line="240" w:lineRule="auto"/>
        <w:ind w:firstLine="708"/>
        <w:jc w:val="both"/>
        <w:rPr>
          <w:rFonts w:ascii="Times New Roman" w:eastAsia="Times New Roman" w:hAnsi="Times New Roman" w:cstheme="minorHAnsi"/>
          <w:bCs/>
          <w:i/>
          <w:sz w:val="24"/>
          <w:szCs w:val="24"/>
          <w:lang w:eastAsia="hr-HR"/>
        </w:rPr>
      </w:pPr>
      <w:r w:rsidRPr="00EF1294">
        <w:rPr>
          <w:rFonts w:ascii="Times New Roman" w:eastAsia="Times New Roman" w:hAnsi="Times New Roman" w:cstheme="minorHAnsi"/>
          <w:sz w:val="24"/>
          <w:szCs w:val="24"/>
          <w:lang w:eastAsia="hr-HR"/>
        </w:rPr>
        <w:t xml:space="preserve">Program obuhvaća aktivnosti koji se provode u svih šest </w:t>
      </w:r>
      <w:r w:rsidRPr="00EF1294">
        <w:rPr>
          <w:rFonts w:ascii="Times New Roman" w:eastAsia="Times New Roman" w:hAnsi="Times New Roman" w:cstheme="minorHAnsi"/>
          <w:bCs/>
          <w:sz w:val="24"/>
          <w:szCs w:val="24"/>
          <w:lang w:eastAsia="hr-HR"/>
        </w:rPr>
        <w:t>organizacijskih jedinica vrtića i</w:t>
      </w:r>
      <w:r w:rsidRPr="00EF1294">
        <w:rPr>
          <w:rFonts w:ascii="Times New Roman" w:eastAsia="Times New Roman" w:hAnsi="Times New Roman" w:cstheme="minorHAnsi"/>
          <w:sz w:val="24"/>
          <w:szCs w:val="24"/>
          <w:lang w:eastAsia="hr-HR"/>
        </w:rPr>
        <w:t xml:space="preserve"> odnose se na </w:t>
      </w:r>
      <w:r w:rsidRPr="00EF1294">
        <w:rPr>
          <w:rFonts w:ascii="Times New Roman" w:eastAsia="Times New Roman" w:hAnsi="Times New Roman" w:cstheme="minorHAnsi"/>
          <w:i/>
          <w:sz w:val="24"/>
          <w:szCs w:val="24"/>
          <w:lang w:eastAsia="hr-HR"/>
        </w:rPr>
        <w:t>o</w:t>
      </w:r>
      <w:r w:rsidRPr="00EF1294">
        <w:rPr>
          <w:rFonts w:ascii="Times New Roman" w:eastAsia="Times New Roman" w:hAnsi="Times New Roman" w:cstheme="minorHAnsi"/>
          <w:bCs/>
          <w:i/>
          <w:sz w:val="24"/>
          <w:szCs w:val="24"/>
          <w:lang w:eastAsia="hr-HR"/>
        </w:rPr>
        <w:t xml:space="preserve">dgojno i administrativno-tehničko osoblje, program </w:t>
      </w:r>
      <w:proofErr w:type="spellStart"/>
      <w:r w:rsidRPr="00EF1294">
        <w:rPr>
          <w:rFonts w:ascii="Times New Roman" w:eastAsia="Times New Roman" w:hAnsi="Times New Roman" w:cstheme="minorHAnsi"/>
          <w:bCs/>
          <w:i/>
          <w:sz w:val="24"/>
          <w:szCs w:val="24"/>
          <w:lang w:eastAsia="hr-HR"/>
        </w:rPr>
        <w:t>predškole</w:t>
      </w:r>
      <w:proofErr w:type="spellEnd"/>
      <w:r w:rsidRPr="00EF1294">
        <w:rPr>
          <w:rFonts w:ascii="Times New Roman" w:eastAsia="Times New Roman" w:hAnsi="Times New Roman" w:cstheme="minorHAnsi"/>
          <w:bCs/>
          <w:i/>
          <w:sz w:val="24"/>
          <w:szCs w:val="24"/>
          <w:lang w:eastAsia="hr-HR"/>
        </w:rPr>
        <w:t xml:space="preserve"> i p</w:t>
      </w:r>
      <w:r w:rsidRPr="00EF1294">
        <w:rPr>
          <w:rFonts w:ascii="Times New Roman" w:eastAsia="Times New Roman" w:hAnsi="Times New Roman" w:cstheme="minorHAnsi"/>
          <w:i/>
          <w:sz w:val="24"/>
          <w:szCs w:val="24"/>
          <w:lang w:eastAsia="hr-HR"/>
        </w:rPr>
        <w:t>rogram za djecu s poteškoćama u razvoju</w:t>
      </w:r>
      <w:r w:rsidRPr="00EF1294">
        <w:rPr>
          <w:rFonts w:ascii="Times New Roman" w:eastAsia="Times New Roman" w:hAnsi="Times New Roman" w:cstheme="minorHAnsi"/>
          <w:bCs/>
          <w:i/>
          <w:sz w:val="24"/>
          <w:szCs w:val="24"/>
          <w:lang w:eastAsia="hr-HR"/>
        </w:rPr>
        <w:t>.</w:t>
      </w:r>
    </w:p>
    <w:p w14:paraId="3B444280" w14:textId="77777777" w:rsidR="00EF1294" w:rsidRPr="00EF1294" w:rsidRDefault="00EF1294" w:rsidP="00EF1294">
      <w:pPr>
        <w:spacing w:after="0" w:line="240" w:lineRule="auto"/>
        <w:jc w:val="both"/>
        <w:rPr>
          <w:rFonts w:ascii="Times New Roman" w:eastAsia="Times New Roman" w:hAnsi="Times New Roman" w:cstheme="minorHAnsi"/>
          <w:bCs/>
          <w:i/>
          <w:sz w:val="24"/>
          <w:szCs w:val="24"/>
          <w:lang w:eastAsia="hr-HR"/>
        </w:rPr>
      </w:pPr>
      <w:r w:rsidRPr="00EF1294">
        <w:rPr>
          <w:rFonts w:ascii="Times New Roman" w:eastAsia="Times New Roman" w:hAnsi="Times New Roman" w:cstheme="minorHAnsi"/>
          <w:bCs/>
          <w:iCs/>
          <w:sz w:val="24"/>
          <w:szCs w:val="24"/>
          <w:lang w:eastAsia="hr-HR"/>
        </w:rPr>
        <w:t>Program također uključuje kapitalni projekt o</w:t>
      </w:r>
      <w:r w:rsidRPr="00EF1294">
        <w:rPr>
          <w:rFonts w:ascii="Times New Roman" w:eastAsia="Times New Roman" w:hAnsi="Times New Roman" w:cstheme="minorHAnsi"/>
          <w:bCs/>
          <w:i/>
          <w:sz w:val="24"/>
          <w:szCs w:val="24"/>
          <w:lang w:eastAsia="hr-HR"/>
        </w:rPr>
        <w:t>premanje predškolske ustanove.</w:t>
      </w:r>
    </w:p>
    <w:p w14:paraId="44B7FBE5" w14:textId="77777777" w:rsidR="00EF1294" w:rsidRPr="00EF1294" w:rsidRDefault="00EF1294" w:rsidP="00EF1294">
      <w:pPr>
        <w:spacing w:after="0" w:line="240" w:lineRule="auto"/>
        <w:jc w:val="both"/>
        <w:rPr>
          <w:rFonts w:ascii="Times New Roman" w:eastAsia="Times New Roman" w:hAnsi="Times New Roman" w:cstheme="minorHAnsi"/>
          <w:bCs/>
          <w:i/>
          <w:sz w:val="24"/>
          <w:szCs w:val="24"/>
          <w:lang w:eastAsia="hr-HR"/>
        </w:rPr>
      </w:pPr>
    </w:p>
    <w:p w14:paraId="61476066" w14:textId="77777777" w:rsidR="00EF1294" w:rsidRPr="00EF1294" w:rsidRDefault="00EF1294" w:rsidP="00EF1294">
      <w:pPr>
        <w:spacing w:after="0" w:line="240" w:lineRule="auto"/>
        <w:jc w:val="both"/>
        <w:rPr>
          <w:rFonts w:ascii="Times New Roman" w:eastAsia="Times New Roman" w:hAnsi="Times New Roman" w:cs="Times New Roman"/>
          <w:sz w:val="24"/>
          <w:szCs w:val="24"/>
          <w:u w:val="single"/>
          <w:lang w:eastAsia="hr-HR"/>
        </w:rPr>
      </w:pPr>
      <w:r w:rsidRPr="00EF1294">
        <w:rPr>
          <w:rFonts w:ascii="Times New Roman" w:eastAsia="Times New Roman" w:hAnsi="Times New Roman" w:cs="Times New Roman"/>
          <w:sz w:val="24"/>
          <w:szCs w:val="24"/>
          <w:u w:val="single"/>
          <w:lang w:eastAsia="hr-HR"/>
        </w:rPr>
        <w:t>Aktivnosti</w:t>
      </w:r>
    </w:p>
    <w:p w14:paraId="0A4A0B97" w14:textId="77777777" w:rsidR="00EF1294" w:rsidRPr="00EF1294" w:rsidRDefault="00EF1294" w:rsidP="00EF1294">
      <w:pPr>
        <w:spacing w:after="0" w:line="240" w:lineRule="auto"/>
        <w:jc w:val="both"/>
        <w:rPr>
          <w:rFonts w:ascii="Times New Roman" w:eastAsia="Times New Roman" w:hAnsi="Times New Roman" w:cs="Times New Roman"/>
          <w:b/>
          <w:bCs/>
          <w:i/>
          <w:sz w:val="24"/>
          <w:szCs w:val="24"/>
          <w:lang w:eastAsia="hr-HR"/>
        </w:rPr>
      </w:pPr>
      <w:r w:rsidRPr="00EF1294">
        <w:rPr>
          <w:rFonts w:ascii="Times New Roman" w:eastAsia="Times New Roman" w:hAnsi="Times New Roman" w:cs="Times New Roman"/>
          <w:b/>
          <w:bCs/>
          <w:i/>
          <w:sz w:val="24"/>
          <w:szCs w:val="24"/>
          <w:lang w:eastAsia="hr-HR"/>
        </w:rPr>
        <w:t>Odgojno i administrativno tehničko osoblje</w:t>
      </w:r>
    </w:p>
    <w:p w14:paraId="55AB4DDC" w14:textId="77777777" w:rsidR="00EF1294" w:rsidRPr="00EF1294" w:rsidRDefault="00EF1294" w:rsidP="00EF1294">
      <w:pPr>
        <w:shd w:val="clear" w:color="auto" w:fill="FFFFFF" w:themeFill="background1"/>
        <w:spacing w:after="0" w:line="240" w:lineRule="auto"/>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 xml:space="preserve">u </w:t>
      </w:r>
      <w:r w:rsidRPr="00EF1294">
        <w:rPr>
          <w:rFonts w:asciiTheme="majorBidi" w:eastAsia="Times New Roman" w:hAnsiTheme="majorBidi" w:cstheme="majorBidi"/>
          <w:bCs/>
          <w:sz w:val="24"/>
          <w:szCs w:val="24"/>
          <w:lang w:eastAsia="hr-HR"/>
        </w:rPr>
        <w:t>Vrtiću je u svih šest</w:t>
      </w:r>
      <w:r w:rsidRPr="00EF1294">
        <w:rPr>
          <w:rFonts w:asciiTheme="majorBidi" w:eastAsia="Times New Roman" w:hAnsiTheme="majorBidi" w:cstheme="majorBidi"/>
          <w:sz w:val="24"/>
          <w:szCs w:val="24"/>
          <w:lang w:eastAsia="hr-HR"/>
        </w:rPr>
        <w:t xml:space="preserve"> </w:t>
      </w:r>
      <w:r w:rsidRPr="00EF1294">
        <w:rPr>
          <w:rFonts w:asciiTheme="majorBidi" w:eastAsia="Times New Roman" w:hAnsiTheme="majorBidi" w:cstheme="majorBidi"/>
          <w:bCs/>
          <w:sz w:val="24"/>
          <w:szCs w:val="24"/>
          <w:lang w:eastAsia="hr-HR"/>
        </w:rPr>
        <w:t xml:space="preserve">organizacijskih  jedinica zaposleno ukupno 100 djelatnika </w:t>
      </w:r>
      <w:r w:rsidRPr="00EF1294">
        <w:rPr>
          <w:rFonts w:asciiTheme="majorBidi" w:eastAsia="Times New Roman" w:hAnsiTheme="majorBidi" w:cstheme="majorBidi"/>
          <w:sz w:val="24"/>
          <w:szCs w:val="24"/>
          <w:lang w:eastAsia="hr-HR"/>
        </w:rPr>
        <w:t>koji su nužni za redovno funkcioniranje ustanove i provedbu redovitog programa njege, odgoja, obrazovanja, zdravstvene zaštite, prehrane i socijalne skrbi djece rane i predškolske dobi. S obzirom na to da je Dječji vrtić Poreč-</w:t>
      </w:r>
      <w:proofErr w:type="spellStart"/>
      <w:r w:rsidRPr="00EF1294">
        <w:rPr>
          <w:rFonts w:asciiTheme="majorBidi" w:eastAsia="Times New Roman" w:hAnsiTheme="majorBidi" w:cstheme="majorBidi"/>
          <w:sz w:val="24"/>
          <w:szCs w:val="24"/>
          <w:lang w:eastAsia="hr-HR"/>
        </w:rPr>
        <w:t>Parenzo</w:t>
      </w:r>
      <w:proofErr w:type="spellEnd"/>
      <w:r w:rsidRPr="00EF1294">
        <w:rPr>
          <w:rFonts w:asciiTheme="majorBidi" w:eastAsia="Times New Roman" w:hAnsiTheme="majorBidi" w:cstheme="majorBidi"/>
          <w:sz w:val="24"/>
          <w:szCs w:val="24"/>
          <w:lang w:eastAsia="hr-HR"/>
        </w:rPr>
        <w:t xml:space="preserve"> započeo s radom </w:t>
      </w:r>
      <w:r w:rsidRPr="00EF1294">
        <w:rPr>
          <w:rFonts w:asciiTheme="majorBidi" w:eastAsia="Times New Roman" w:hAnsiTheme="majorBidi" w:cstheme="majorBidi"/>
          <w:b/>
          <w:bCs/>
          <w:sz w:val="24"/>
          <w:szCs w:val="24"/>
          <w:lang w:eastAsia="hr-HR"/>
        </w:rPr>
        <w:t>1. srpnja 2025.</w:t>
      </w:r>
      <w:r w:rsidRPr="00EF1294">
        <w:rPr>
          <w:rFonts w:asciiTheme="majorBidi" w:eastAsia="Times New Roman" w:hAnsiTheme="majorBidi" w:cstheme="majorBidi"/>
          <w:sz w:val="24"/>
          <w:szCs w:val="24"/>
          <w:lang w:eastAsia="hr-HR"/>
        </w:rPr>
        <w:t xml:space="preserve">, rashodi za osoblje u ovoj izvještajnoj godini odnose se na razdoblje od šest mjeseci rada. Planirana sredstva namijenjena su za isplatu plaća i materijalnih prava zaposlenih, nabavu uredskog </w:t>
      </w:r>
      <w:r w:rsidRPr="00EF1294">
        <w:rPr>
          <w:rFonts w:asciiTheme="majorBidi" w:eastAsia="Times New Roman" w:hAnsiTheme="majorBidi" w:cstheme="majorBidi"/>
          <w:sz w:val="24"/>
          <w:szCs w:val="24"/>
          <w:lang w:eastAsia="hr-HR"/>
        </w:rPr>
        <w:lastRenderedPageBreak/>
        <w:t xml:space="preserve">materijala i ostalih materijalnih rashoda, troškove energije, materijala i dijelova za tekuće investicijsko održavanje, usluga (telefona, pošte, prijevoza, tekuće i investicijsko održavanja, promidžba, komunalne usluge, intelektualne i osobne usluge, računalne i ostale usluge) te ostale nespomenute rashode poslovanja. Tijekom 2025. godine provedeni su postupci zapošljavanja kako bi se vrtić u potpunosti ekipirao stručnim kadrom (odgojitelji, stručni suradnici, administrativno i tehničko osoblje) potrebnim za rad u matičnom objektu u Varvarima te područnim vrtićima (Nova Vas, </w:t>
      </w:r>
      <w:proofErr w:type="spellStart"/>
      <w:r w:rsidRPr="00EF1294">
        <w:rPr>
          <w:rFonts w:asciiTheme="majorBidi" w:eastAsia="Times New Roman" w:hAnsiTheme="majorBidi" w:cstheme="majorBidi"/>
          <w:sz w:val="24"/>
          <w:szCs w:val="24"/>
          <w:lang w:eastAsia="hr-HR"/>
        </w:rPr>
        <w:t>Kaštelir</w:t>
      </w:r>
      <w:proofErr w:type="spellEnd"/>
      <w:r w:rsidRPr="00EF1294">
        <w:rPr>
          <w:rFonts w:asciiTheme="majorBidi" w:eastAsia="Times New Roman" w:hAnsiTheme="majorBidi" w:cstheme="majorBidi"/>
          <w:sz w:val="24"/>
          <w:szCs w:val="24"/>
          <w:lang w:eastAsia="hr-HR"/>
        </w:rPr>
        <w:t xml:space="preserve">, Sv. </w:t>
      </w:r>
      <w:proofErr w:type="spellStart"/>
      <w:r w:rsidRPr="00EF1294">
        <w:rPr>
          <w:rFonts w:asciiTheme="majorBidi" w:eastAsia="Times New Roman" w:hAnsiTheme="majorBidi" w:cstheme="majorBidi"/>
          <w:sz w:val="24"/>
          <w:szCs w:val="24"/>
          <w:lang w:eastAsia="hr-HR"/>
        </w:rPr>
        <w:t>Lovreč</w:t>
      </w:r>
      <w:proofErr w:type="spellEnd"/>
      <w:r w:rsidRPr="00EF1294">
        <w:rPr>
          <w:rFonts w:asciiTheme="majorBidi" w:eastAsia="Times New Roman" w:hAnsiTheme="majorBidi" w:cstheme="majorBidi"/>
          <w:sz w:val="24"/>
          <w:szCs w:val="24"/>
          <w:lang w:eastAsia="hr-HR"/>
        </w:rPr>
        <w:t xml:space="preserve"> ,</w:t>
      </w:r>
      <w:proofErr w:type="spellStart"/>
      <w:r w:rsidRPr="00EF1294">
        <w:rPr>
          <w:rFonts w:asciiTheme="majorBidi" w:eastAsia="Times New Roman" w:hAnsiTheme="majorBidi" w:cstheme="majorBidi"/>
          <w:sz w:val="24"/>
          <w:szCs w:val="24"/>
          <w:lang w:eastAsia="hr-HR"/>
        </w:rPr>
        <w:t>Vižinada</w:t>
      </w:r>
      <w:proofErr w:type="spellEnd"/>
      <w:r w:rsidRPr="00EF1294">
        <w:rPr>
          <w:rFonts w:asciiTheme="majorBidi" w:eastAsia="Times New Roman" w:hAnsiTheme="majorBidi" w:cstheme="majorBidi"/>
          <w:sz w:val="24"/>
          <w:szCs w:val="24"/>
          <w:lang w:eastAsia="hr-HR"/>
        </w:rPr>
        <w:t xml:space="preserve"> i Pinija).</w:t>
      </w:r>
    </w:p>
    <w:p w14:paraId="27D6DEF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sz w:val="24"/>
          <w:szCs w:val="24"/>
          <w:lang w:eastAsia="hr-HR"/>
        </w:rPr>
        <w:t xml:space="preserve">Program </w:t>
      </w:r>
      <w:proofErr w:type="spellStart"/>
      <w:r w:rsidRPr="00EF1294">
        <w:rPr>
          <w:rFonts w:ascii="Times New Roman" w:eastAsia="Times New Roman" w:hAnsi="Times New Roman" w:cs="Times New Roman"/>
          <w:b/>
          <w:bCs/>
          <w:i/>
          <w:sz w:val="24"/>
          <w:szCs w:val="24"/>
          <w:lang w:eastAsia="hr-HR"/>
        </w:rPr>
        <w:t>predškole</w:t>
      </w:r>
      <w:proofErr w:type="spellEnd"/>
      <w:r w:rsidRPr="00EF1294">
        <w:rPr>
          <w:rFonts w:ascii="Times New Roman" w:eastAsia="Times New Roman" w:hAnsi="Times New Roman" w:cs="Times New Roman"/>
          <w:sz w:val="24"/>
          <w:szCs w:val="24"/>
          <w:lang w:eastAsia="hr-HR"/>
        </w:rPr>
        <w:t xml:space="preserve"> </w:t>
      </w:r>
    </w:p>
    <w:p w14:paraId="7935899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heme="majorBidi" w:eastAsia="Times New Roman" w:hAnsiTheme="majorBidi" w:cstheme="majorBidi"/>
          <w:sz w:val="24"/>
          <w:szCs w:val="24"/>
          <w:lang w:eastAsia="hr-HR"/>
        </w:rPr>
        <w:t xml:space="preserve">zakonski je obvezan za svako dijete u godini prije polaska u osnovnu školu, a programom </w:t>
      </w:r>
      <w:proofErr w:type="spellStart"/>
      <w:r w:rsidRPr="00EF1294">
        <w:rPr>
          <w:rFonts w:asciiTheme="majorBidi" w:eastAsia="Times New Roman" w:hAnsiTheme="majorBidi" w:cstheme="majorBidi"/>
          <w:sz w:val="24"/>
          <w:szCs w:val="24"/>
          <w:lang w:eastAsia="hr-HR"/>
        </w:rPr>
        <w:t>predškole</w:t>
      </w:r>
      <w:proofErr w:type="spellEnd"/>
      <w:r w:rsidRPr="00EF1294">
        <w:rPr>
          <w:rFonts w:asciiTheme="majorBidi" w:eastAsia="Times New Roman" w:hAnsiTheme="majorBidi" w:cstheme="majorBidi"/>
          <w:sz w:val="24"/>
          <w:szCs w:val="24"/>
          <w:lang w:eastAsia="hr-HR"/>
        </w:rPr>
        <w:t xml:space="preserve"> u pedagoškoj 2025./2026. godini obuhvaća 61 djece ( Varvari 11 djece, Nova Vas 5 djece, </w:t>
      </w:r>
      <w:proofErr w:type="spellStart"/>
      <w:r w:rsidRPr="00EF1294">
        <w:rPr>
          <w:rFonts w:asciiTheme="majorBidi" w:eastAsia="Times New Roman" w:hAnsiTheme="majorBidi" w:cstheme="majorBidi"/>
          <w:sz w:val="24"/>
          <w:szCs w:val="24"/>
          <w:lang w:eastAsia="hr-HR"/>
        </w:rPr>
        <w:t>Lovreč</w:t>
      </w:r>
      <w:proofErr w:type="spellEnd"/>
      <w:r w:rsidRPr="00EF1294">
        <w:rPr>
          <w:rFonts w:asciiTheme="majorBidi" w:eastAsia="Times New Roman" w:hAnsiTheme="majorBidi" w:cstheme="majorBidi"/>
          <w:sz w:val="24"/>
          <w:szCs w:val="24"/>
          <w:lang w:eastAsia="hr-HR"/>
        </w:rPr>
        <w:t xml:space="preserve"> 15 djece, </w:t>
      </w:r>
      <w:proofErr w:type="spellStart"/>
      <w:r w:rsidRPr="00EF1294">
        <w:rPr>
          <w:rFonts w:asciiTheme="majorBidi" w:eastAsia="Times New Roman" w:hAnsiTheme="majorBidi" w:cstheme="majorBidi"/>
          <w:sz w:val="24"/>
          <w:szCs w:val="24"/>
          <w:lang w:eastAsia="hr-HR"/>
        </w:rPr>
        <w:t>Kaštelir</w:t>
      </w:r>
      <w:proofErr w:type="spellEnd"/>
      <w:r w:rsidRPr="00EF1294">
        <w:rPr>
          <w:rFonts w:asciiTheme="majorBidi" w:eastAsia="Times New Roman" w:hAnsiTheme="majorBidi" w:cstheme="majorBidi"/>
          <w:sz w:val="24"/>
          <w:szCs w:val="24"/>
          <w:lang w:eastAsia="hr-HR"/>
        </w:rPr>
        <w:t xml:space="preserve"> 11 djece, </w:t>
      </w:r>
      <w:proofErr w:type="spellStart"/>
      <w:r w:rsidRPr="00EF1294">
        <w:rPr>
          <w:rFonts w:asciiTheme="majorBidi" w:eastAsia="Times New Roman" w:hAnsiTheme="majorBidi" w:cstheme="majorBidi"/>
          <w:sz w:val="24"/>
          <w:szCs w:val="24"/>
          <w:lang w:eastAsia="hr-HR"/>
        </w:rPr>
        <w:t>Vižinada</w:t>
      </w:r>
      <w:proofErr w:type="spellEnd"/>
      <w:r w:rsidRPr="00EF1294">
        <w:rPr>
          <w:rFonts w:asciiTheme="majorBidi" w:eastAsia="Times New Roman" w:hAnsiTheme="majorBidi" w:cstheme="majorBidi"/>
          <w:sz w:val="24"/>
          <w:szCs w:val="24"/>
          <w:lang w:eastAsia="hr-HR"/>
        </w:rPr>
        <w:t xml:space="preserve"> 10 djece , Pinija 9 djece). Sredstva za ovaj program, koja se dobivaju iz državnog proračuna, koriste se isključivo za pedagoški rad s djecom, odnosno za nabavu uredskog materijala za provedbu programa, nabavu suvremene literature i drugog materijala potrebnog za provođenje programa</w:t>
      </w:r>
      <w:r w:rsidRPr="00EF1294">
        <w:rPr>
          <w:rFonts w:asciiTheme="majorBidi" w:eastAsia="Times New Roman" w:hAnsiTheme="majorBidi" w:cstheme="majorBidi"/>
          <w:sz w:val="24"/>
          <w:szCs w:val="24"/>
          <w:shd w:val="clear" w:color="auto" w:fill="FFFFFF"/>
          <w:lang w:eastAsia="hr-HR"/>
        </w:rPr>
        <w:t xml:space="preserve"> Budući da je Dječji vrtić Poreč-</w:t>
      </w:r>
      <w:proofErr w:type="spellStart"/>
      <w:r w:rsidRPr="00EF1294">
        <w:rPr>
          <w:rFonts w:asciiTheme="majorBidi" w:eastAsia="Times New Roman" w:hAnsiTheme="majorBidi" w:cstheme="majorBidi"/>
          <w:sz w:val="24"/>
          <w:szCs w:val="24"/>
          <w:shd w:val="clear" w:color="auto" w:fill="FFFFFF"/>
          <w:lang w:eastAsia="hr-HR"/>
        </w:rPr>
        <w:t>Parenzo</w:t>
      </w:r>
      <w:proofErr w:type="spellEnd"/>
      <w:r w:rsidRPr="00EF1294">
        <w:rPr>
          <w:rFonts w:asciiTheme="majorBidi" w:eastAsia="Times New Roman" w:hAnsiTheme="majorBidi" w:cstheme="majorBidi"/>
          <w:sz w:val="24"/>
          <w:szCs w:val="24"/>
          <w:shd w:val="clear" w:color="auto" w:fill="FFFFFF"/>
          <w:lang w:eastAsia="hr-HR"/>
        </w:rPr>
        <w:t xml:space="preserve"> novoosnovana ustanova koja je s radom započela sredinom 2025. godine, sredstva iz Državnog proračuna (putem nadležnog Ministarstva) za sufinanciranje programa </w:t>
      </w:r>
      <w:proofErr w:type="spellStart"/>
      <w:r w:rsidRPr="00EF1294">
        <w:rPr>
          <w:rFonts w:asciiTheme="majorBidi" w:eastAsia="Times New Roman" w:hAnsiTheme="majorBidi" w:cstheme="majorBidi"/>
          <w:sz w:val="24"/>
          <w:szCs w:val="24"/>
          <w:shd w:val="clear" w:color="auto" w:fill="FFFFFF"/>
          <w:lang w:eastAsia="hr-HR"/>
        </w:rPr>
        <w:t>predškole</w:t>
      </w:r>
      <w:proofErr w:type="spellEnd"/>
      <w:r w:rsidRPr="00EF1294">
        <w:rPr>
          <w:rFonts w:asciiTheme="majorBidi" w:eastAsia="Times New Roman" w:hAnsiTheme="majorBidi" w:cstheme="majorBidi"/>
          <w:sz w:val="24"/>
          <w:szCs w:val="24"/>
          <w:shd w:val="clear" w:color="auto" w:fill="FFFFFF"/>
          <w:lang w:eastAsia="hr-HR"/>
        </w:rPr>
        <w:t xml:space="preserve"> u ovoj izvještajnoj godini nisu potraživana. Slijedom navedenog, cjelokupni troškovi provedbe obveznog programa </w:t>
      </w:r>
      <w:proofErr w:type="spellStart"/>
      <w:r w:rsidRPr="00EF1294">
        <w:rPr>
          <w:rFonts w:asciiTheme="majorBidi" w:eastAsia="Times New Roman" w:hAnsiTheme="majorBidi" w:cstheme="majorBidi"/>
          <w:sz w:val="24"/>
          <w:szCs w:val="24"/>
          <w:shd w:val="clear" w:color="auto" w:fill="FFFFFF"/>
          <w:lang w:eastAsia="hr-HR"/>
        </w:rPr>
        <w:t>predškole</w:t>
      </w:r>
      <w:proofErr w:type="spellEnd"/>
      <w:r w:rsidRPr="00EF1294">
        <w:rPr>
          <w:rFonts w:asciiTheme="majorBidi" w:eastAsia="Times New Roman" w:hAnsiTheme="majorBidi" w:cstheme="majorBidi"/>
          <w:sz w:val="24"/>
          <w:szCs w:val="24"/>
          <w:shd w:val="clear" w:color="auto" w:fill="FFFFFF"/>
          <w:lang w:eastAsia="hr-HR"/>
        </w:rPr>
        <w:t xml:space="preserve"> za 61 polaznika u svim objektima (Varvari, </w:t>
      </w:r>
      <w:proofErr w:type="spellStart"/>
      <w:r w:rsidRPr="00EF1294">
        <w:rPr>
          <w:rFonts w:asciiTheme="majorBidi" w:eastAsia="Times New Roman" w:hAnsiTheme="majorBidi" w:cstheme="majorBidi"/>
          <w:sz w:val="24"/>
          <w:szCs w:val="24"/>
          <w:shd w:val="clear" w:color="auto" w:fill="FFFFFF"/>
          <w:lang w:eastAsia="hr-HR"/>
        </w:rPr>
        <w:t>Pinia</w:t>
      </w:r>
      <w:proofErr w:type="spellEnd"/>
      <w:r w:rsidRPr="00EF1294">
        <w:rPr>
          <w:rFonts w:asciiTheme="majorBidi" w:eastAsia="Times New Roman" w:hAnsiTheme="majorBidi" w:cstheme="majorBidi"/>
          <w:sz w:val="24"/>
          <w:szCs w:val="24"/>
          <w:shd w:val="clear" w:color="auto" w:fill="FFFFFF"/>
          <w:lang w:eastAsia="hr-HR"/>
        </w:rPr>
        <w:t xml:space="preserve">, Nova Vas, Sv. </w:t>
      </w:r>
      <w:proofErr w:type="spellStart"/>
      <w:r w:rsidRPr="00EF1294">
        <w:rPr>
          <w:rFonts w:asciiTheme="majorBidi" w:eastAsia="Times New Roman" w:hAnsiTheme="majorBidi" w:cstheme="majorBidi"/>
          <w:sz w:val="24"/>
          <w:szCs w:val="24"/>
          <w:shd w:val="clear" w:color="auto" w:fill="FFFFFF"/>
          <w:lang w:eastAsia="hr-HR"/>
        </w:rPr>
        <w:t>Lovreč</w:t>
      </w:r>
      <w:proofErr w:type="spellEnd"/>
      <w:r w:rsidRPr="00EF1294">
        <w:rPr>
          <w:rFonts w:asciiTheme="majorBidi" w:eastAsia="Times New Roman" w:hAnsiTheme="majorBidi" w:cstheme="majorBidi"/>
          <w:sz w:val="24"/>
          <w:szCs w:val="24"/>
          <w:shd w:val="clear" w:color="auto" w:fill="FFFFFF"/>
          <w:lang w:eastAsia="hr-HR"/>
        </w:rPr>
        <w:t xml:space="preserve">, </w:t>
      </w:r>
      <w:proofErr w:type="spellStart"/>
      <w:r w:rsidRPr="00EF1294">
        <w:rPr>
          <w:rFonts w:asciiTheme="majorBidi" w:eastAsia="Times New Roman" w:hAnsiTheme="majorBidi" w:cstheme="majorBidi"/>
          <w:sz w:val="24"/>
          <w:szCs w:val="24"/>
          <w:shd w:val="clear" w:color="auto" w:fill="FFFFFF"/>
          <w:lang w:eastAsia="hr-HR"/>
        </w:rPr>
        <w:t>Kaštelir</w:t>
      </w:r>
      <w:proofErr w:type="spellEnd"/>
      <w:r w:rsidRPr="00EF1294">
        <w:rPr>
          <w:rFonts w:asciiTheme="majorBidi" w:eastAsia="Times New Roman" w:hAnsiTheme="majorBidi" w:cstheme="majorBidi"/>
          <w:sz w:val="24"/>
          <w:szCs w:val="24"/>
          <w:shd w:val="clear" w:color="auto" w:fill="FFFFFF"/>
          <w:lang w:eastAsia="hr-HR"/>
        </w:rPr>
        <w:t xml:space="preserve"> i </w:t>
      </w:r>
      <w:proofErr w:type="spellStart"/>
      <w:r w:rsidRPr="00EF1294">
        <w:rPr>
          <w:rFonts w:asciiTheme="majorBidi" w:eastAsia="Times New Roman" w:hAnsiTheme="majorBidi" w:cstheme="majorBidi"/>
          <w:sz w:val="24"/>
          <w:szCs w:val="24"/>
          <w:shd w:val="clear" w:color="auto" w:fill="FFFFFF"/>
          <w:lang w:eastAsia="hr-HR"/>
        </w:rPr>
        <w:t>Vižinada</w:t>
      </w:r>
      <w:proofErr w:type="spellEnd"/>
      <w:r w:rsidRPr="00EF1294">
        <w:rPr>
          <w:rFonts w:asciiTheme="majorBidi" w:eastAsia="Times New Roman" w:hAnsiTheme="majorBidi" w:cstheme="majorBidi"/>
          <w:sz w:val="24"/>
          <w:szCs w:val="24"/>
          <w:shd w:val="clear" w:color="auto" w:fill="FFFFFF"/>
          <w:lang w:eastAsia="hr-HR"/>
        </w:rPr>
        <w:t>) financirani su isključivo iz vlastitih prihoda za posebne namjene proračunskog korisnika</w:t>
      </w:r>
      <w:r w:rsidRPr="00EF1294">
        <w:rPr>
          <w:rFonts w:asciiTheme="majorBidi" w:eastAsia="Times New Roman" w:hAnsiTheme="majorBidi" w:cstheme="majorBidi"/>
          <w:b/>
          <w:bCs/>
          <w:sz w:val="24"/>
          <w:szCs w:val="24"/>
          <w:shd w:val="clear" w:color="auto" w:fill="FFFFFF"/>
          <w:lang w:eastAsia="hr-HR"/>
        </w:rPr>
        <w:t xml:space="preserve">. </w:t>
      </w:r>
      <w:r w:rsidRPr="00EF1294">
        <w:rPr>
          <w:rFonts w:asciiTheme="majorBidi" w:eastAsia="Times New Roman" w:hAnsiTheme="majorBidi" w:cstheme="majorBidi"/>
          <w:sz w:val="24"/>
          <w:szCs w:val="24"/>
          <w:shd w:val="clear" w:color="auto" w:fill="FFFFFF"/>
          <w:lang w:eastAsia="hr-HR"/>
        </w:rPr>
        <w:t>Ovime je osiguran kontinuitet i visoka kvaliteta pedagoškog rada te ispunjenje zakonske obveze pripreme djece za osnovnu školu, unatoč izostanku namjenskih sredstava s državne razine u početnoj godini rada"</w:t>
      </w:r>
      <w:r w:rsidRPr="00EF1294">
        <w:rPr>
          <w:rFonts w:asciiTheme="majorBidi" w:eastAsia="Times New Roman" w:hAnsiTheme="majorBidi" w:cstheme="majorBidi"/>
          <w:sz w:val="24"/>
          <w:szCs w:val="24"/>
          <w:lang w:eastAsia="hr-HR"/>
        </w:rPr>
        <w:t>.</w:t>
      </w:r>
    </w:p>
    <w:p w14:paraId="15EC6576" w14:textId="77777777" w:rsidR="00EF1294" w:rsidRPr="00EF1294" w:rsidRDefault="00EF1294" w:rsidP="00EF1294">
      <w:pPr>
        <w:spacing w:after="0" w:line="240" w:lineRule="auto"/>
        <w:jc w:val="both"/>
        <w:rPr>
          <w:rFonts w:ascii="Times New Roman" w:eastAsia="Times New Roman" w:hAnsi="Times New Roman" w:cs="Times New Roman"/>
          <w:b/>
          <w:bCs/>
          <w:i/>
          <w:sz w:val="24"/>
          <w:szCs w:val="24"/>
          <w:lang w:eastAsia="hr-HR"/>
        </w:rPr>
      </w:pPr>
      <w:r w:rsidRPr="00EF1294">
        <w:rPr>
          <w:rFonts w:ascii="Times New Roman" w:eastAsia="Times New Roman" w:hAnsi="Times New Roman" w:cs="Times New Roman"/>
          <w:b/>
          <w:bCs/>
          <w:i/>
          <w:sz w:val="24"/>
          <w:szCs w:val="24"/>
          <w:lang w:eastAsia="hr-HR"/>
        </w:rPr>
        <w:t>Program djece s teškoćama u razvoju</w:t>
      </w:r>
    </w:p>
    <w:p w14:paraId="28FD203B" w14:textId="77777777" w:rsidR="00EF1294" w:rsidRPr="00EF1294" w:rsidRDefault="00EF1294" w:rsidP="00EF1294">
      <w:pPr>
        <w:spacing w:after="0" w:line="240" w:lineRule="auto"/>
        <w:jc w:val="both"/>
        <w:rPr>
          <w:rFonts w:ascii="Times New Roman" w:eastAsia="Times New Roman" w:hAnsi="Times New Roman" w:cs="Times New Roman"/>
          <w:b/>
          <w:bCs/>
          <w:i/>
          <w:sz w:val="24"/>
          <w:szCs w:val="24"/>
          <w:lang w:eastAsia="hr-HR"/>
        </w:rPr>
      </w:pPr>
      <w:r w:rsidRPr="00EF1294">
        <w:rPr>
          <w:rFonts w:ascii="Times New Roman" w:eastAsia="Times New Roman" w:hAnsi="Times New Roman" w:cs="Times New Roman"/>
          <w:iCs/>
          <w:sz w:val="24"/>
          <w:szCs w:val="24"/>
          <w:lang w:eastAsia="hr-HR"/>
        </w:rPr>
        <w:t xml:space="preserve">Program </w:t>
      </w:r>
      <w:r w:rsidRPr="00EF1294">
        <w:rPr>
          <w:rFonts w:asciiTheme="majorBidi" w:eastAsia="Times New Roman" w:hAnsiTheme="majorBidi" w:cstheme="majorBidi"/>
          <w:iCs/>
          <w:sz w:val="24"/>
          <w:szCs w:val="24"/>
          <w:shd w:val="clear" w:color="auto" w:fill="FFFFFF"/>
          <w:lang w:eastAsia="hr-HR"/>
        </w:rPr>
        <w:t>obuhvaća ranu intervenciju, inkluziju i specifičnu podršku djeci s utvrđenim</w:t>
      </w:r>
      <w:r w:rsidRPr="00EF1294">
        <w:rPr>
          <w:rFonts w:asciiTheme="majorBidi" w:eastAsia="Times New Roman" w:hAnsiTheme="majorBidi" w:cstheme="majorBidi"/>
          <w:sz w:val="24"/>
          <w:szCs w:val="24"/>
          <w:shd w:val="clear" w:color="auto" w:fill="FFFFFF"/>
          <w:lang w:eastAsia="hr-HR"/>
        </w:rPr>
        <w:t xml:space="preserve"> teškoćama u razvoju unutar redovitih odgojno-obrazovnih skupina. Fokus je na individualiziranom pristupu i osiguravanju uvjeta za nesmetan razvoj svakog djeteta u skladu s njegovim mogućnostima.</w:t>
      </w:r>
      <w:r w:rsidRPr="00EF1294">
        <w:rPr>
          <w:rFonts w:asciiTheme="majorBidi" w:eastAsia="Times New Roman" w:hAnsiTheme="majorBidi" w:cstheme="majorBidi"/>
          <w:sz w:val="24"/>
          <w:szCs w:val="24"/>
          <w:lang w:eastAsia="hr-HR"/>
        </w:rPr>
        <w:t xml:space="preserve"> Svako dijete koje ima prvostupanjsko tijelo vještačenja ima pomoćnika .Financijska sredstva za plaće i putne troškove pomoćnika </w:t>
      </w:r>
      <w:r w:rsidRPr="00EF1294">
        <w:rPr>
          <w:rFonts w:asciiTheme="majorBidi" w:eastAsia="Times New Roman" w:hAnsiTheme="majorBidi" w:cstheme="majorBidi"/>
          <w:iCs/>
          <w:sz w:val="24"/>
          <w:szCs w:val="24"/>
          <w:lang w:eastAsia="hr-HR"/>
        </w:rPr>
        <w:t xml:space="preserve">djeci s teškoćama u razvoju, </w:t>
      </w:r>
      <w:r w:rsidRPr="00EF1294">
        <w:rPr>
          <w:rFonts w:asciiTheme="majorBidi" w:eastAsia="Times New Roman" w:hAnsiTheme="majorBidi" w:cstheme="majorBidi"/>
          <w:sz w:val="24"/>
          <w:szCs w:val="24"/>
          <w:lang w:eastAsia="hr-HR"/>
        </w:rPr>
        <w:t>u cijelosti podmiruje osnivač ustanove i općinski proračuni na čijem se području nalaze vrtići u sklopu ustanove, dok nabavu opreme i usavršavanje stručnih djelatnika koji rade s takvom djecom financira Ministarstvo znanosti i obrazovanja.</w:t>
      </w:r>
      <w:r w:rsidRPr="00EF1294">
        <w:rPr>
          <w:rFonts w:asciiTheme="majorBidi" w:eastAsia="Times New Roman" w:hAnsiTheme="majorBidi" w:cstheme="majorBidi"/>
          <w:sz w:val="24"/>
          <w:szCs w:val="24"/>
          <w:shd w:val="clear" w:color="auto" w:fill="FFFFFF"/>
          <w:lang w:eastAsia="hr-HR"/>
        </w:rPr>
        <w:t xml:space="preserve"> Osigurano je praćenje djece od strane stručnog tima (psiholog, pedagog, logoped) koji izrađuju individualizirane odgojno-obrazovne planove.</w:t>
      </w:r>
      <w:r w:rsidRPr="00EF1294">
        <w:rPr>
          <w:rFonts w:asciiTheme="majorBidi" w:eastAsia="Times New Roman" w:hAnsiTheme="majorBidi" w:cstheme="majorBidi"/>
          <w:sz w:val="24"/>
          <w:szCs w:val="24"/>
          <w:lang w:eastAsia="hr-HR"/>
        </w:rPr>
        <w:t xml:space="preserve"> S početkom nove pedagoške godine 2025./2026. Zaposleno je 11 asistenata od toga osam na nepuno radno vrijeme (30 sati tjedno) i troje na puno radno vrijeme ( 40 sati ).</w:t>
      </w:r>
    </w:p>
    <w:p w14:paraId="11CA5266" w14:textId="77777777" w:rsidR="00EF1294" w:rsidRPr="00EF1294" w:rsidRDefault="00EF1294" w:rsidP="00EF1294">
      <w:pPr>
        <w:shd w:val="clear" w:color="auto" w:fill="FFFFFF" w:themeFill="background1"/>
        <w:spacing w:after="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shd w:val="clear" w:color="auto" w:fill="FFFFFF"/>
          <w:lang w:eastAsia="hr-HR"/>
        </w:rPr>
        <w:t>Sukladno potrebama i rješenjima, dio sredstava usmjeren je na angažman pomoćnika koji djeci pružaju izravnu podršku u svakodnevnim aktivnostima i socijalizaciji.</w:t>
      </w:r>
    </w:p>
    <w:p w14:paraId="19C7DA2A" w14:textId="77777777" w:rsidR="00EF1294" w:rsidRPr="00EF1294" w:rsidRDefault="00EF1294" w:rsidP="00EF1294">
      <w:pPr>
        <w:spacing w:after="0" w:line="240" w:lineRule="auto"/>
        <w:jc w:val="both"/>
        <w:rPr>
          <w:rFonts w:ascii="Times New Roman" w:eastAsia="Times New Roman" w:hAnsi="Times New Roman" w:cs="Times New Roman"/>
          <w:b/>
          <w:bCs/>
          <w:i/>
          <w:sz w:val="24"/>
          <w:szCs w:val="24"/>
          <w:lang w:eastAsia="hr-HR"/>
        </w:rPr>
      </w:pPr>
      <w:r w:rsidRPr="00EF1294">
        <w:rPr>
          <w:rFonts w:ascii="Times New Roman" w:eastAsia="Times New Roman" w:hAnsi="Times New Roman" w:cs="Times New Roman"/>
          <w:b/>
          <w:bCs/>
          <w:i/>
          <w:sz w:val="24"/>
          <w:szCs w:val="24"/>
          <w:lang w:eastAsia="hr-HR"/>
        </w:rPr>
        <w:t>Opremanje predškolske ustanove</w:t>
      </w:r>
    </w:p>
    <w:p w14:paraId="23093F32" w14:textId="77777777" w:rsidR="00EF1294" w:rsidRPr="00EF1294"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Ciljevi programa su pružiti djetetu zdrav život, učenje, igra, stvaralaštvo i stvaranje identiteta. Oni se ostvaruju kroz fleksibilnost odgojno-obrazovnoga procesa u vrtiću, koji se provodi uz partnerstvo vrtića s roditeljima i širom zajednicom, osiguravanje kontinuiteta u odgoju i obrazovanju, otvorenost za kontinuirano učenje i spremnost na unapređivanje odgojno-obrazovne  prakse, uvažavanje različitosti i razvoj empatije, razvoj solidarnosti, razvoj svijesti o sebi i drugima, razvoj tolerancije i prihvaćanje drugih i drugačijih, razvoj odgovornosti prema sebi i drugima, razvoj demokratskih odnosa u skupini djece i među djelatnicima.</w:t>
      </w:r>
    </w:p>
    <w:p w14:paraId="34CA3503" w14:textId="77777777" w:rsidR="00EF1294" w:rsidRPr="00EF1294"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Cilj kapitalnog projekta opremanje predškolske ustanove je nabavljenom opremom omogućiti kvalitetniji i učinkovitiji rad odgojitelja i ostalog osoblja te djeci osigurati kvalitetnije uvijete boravka u vrtiću. Realizirati cjelokupan odgojno-obrazovni proces u skladu sa suvremenim spoznajama, razvijati potencijale svakog djeteta.</w:t>
      </w:r>
    </w:p>
    <w:p w14:paraId="4C607161" w14:textId="77777777" w:rsidR="00EF1294" w:rsidRPr="00EF1294" w:rsidRDefault="00EF1294" w:rsidP="00EF1294">
      <w:pPr>
        <w:shd w:val="clear" w:color="auto" w:fill="FFFFFF" w:themeFill="background1"/>
        <w:spacing w:after="120" w:line="240" w:lineRule="auto"/>
        <w:jc w:val="both"/>
        <w:rPr>
          <w:rFonts w:asciiTheme="majorBidi" w:eastAsia="Times New Roman" w:hAnsiTheme="majorBidi" w:cstheme="majorBidi"/>
          <w:bCs/>
          <w:sz w:val="24"/>
          <w:szCs w:val="24"/>
          <w:lang w:eastAsia="hr-HR"/>
        </w:rPr>
      </w:pPr>
      <w:r w:rsidRPr="00EF1294">
        <w:rPr>
          <w:rFonts w:asciiTheme="majorBidi" w:eastAsia="Times New Roman" w:hAnsiTheme="majorBidi" w:cstheme="majorBidi"/>
          <w:bCs/>
          <w:sz w:val="24"/>
          <w:szCs w:val="24"/>
          <w:lang w:eastAsia="hr-HR"/>
        </w:rPr>
        <w:lastRenderedPageBreak/>
        <w:t>Glavni cilj ovih programa je modernizacija postojeće infrastrukture kako bi se osigurala dugoročna održivost ustanove. Ulaganjem u novu opremu i prostor direktno se podiže standard usluge za roditelje i djecu Grada Poreča, smanjuju se troškovi tekućeg održavanja dotrajale opreme te se osigurava usklađenost s najnovijim sigurnosnim i sanitarnim normama.</w:t>
      </w:r>
    </w:p>
    <w:p w14:paraId="2AEA8668" w14:textId="77777777" w:rsidR="00EF1294" w:rsidRPr="00EF1294" w:rsidRDefault="00EF1294" w:rsidP="00EF1294">
      <w:pPr>
        <w:spacing w:after="0" w:line="240" w:lineRule="auto"/>
        <w:rPr>
          <w:rFonts w:ascii="Times New Roman" w:eastAsia="Times New Roman" w:hAnsi="Times New Roman" w:cs="Times New Roman"/>
          <w:b/>
          <w:sz w:val="24"/>
          <w:szCs w:val="24"/>
          <w:lang w:eastAsia="hr-HR"/>
        </w:rPr>
      </w:pPr>
    </w:p>
    <w:p w14:paraId="02331A67" w14:textId="77777777" w:rsidR="00EF1294" w:rsidRPr="00EF1294" w:rsidRDefault="00EF1294" w:rsidP="00EF1294">
      <w:pPr>
        <w:spacing w:after="0" w:line="240" w:lineRule="auto"/>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 xml:space="preserve">REALIZACIJA PROGRAMA: </w:t>
      </w:r>
    </w:p>
    <w:p w14:paraId="7D8893FE" w14:textId="77777777" w:rsidR="00EF1294" w:rsidRPr="00EF1294" w:rsidRDefault="00EF1294" w:rsidP="00EF1294">
      <w:pPr>
        <w:spacing w:after="0" w:line="240" w:lineRule="auto"/>
        <w:jc w:val="both"/>
        <w:rPr>
          <w:rFonts w:ascii="Times New Roman" w:eastAsia="Times New Roman" w:hAnsi="Times New Roman" w:cs="Times New Roman"/>
          <w:sz w:val="24"/>
          <w:szCs w:val="24"/>
          <w:u w:val="single"/>
          <w:lang w:eastAsia="hr-HR"/>
        </w:rPr>
      </w:pPr>
      <w:r w:rsidRPr="00EF1294">
        <w:rPr>
          <w:rFonts w:ascii="Times New Roman" w:eastAsia="Times New Roman" w:hAnsi="Times New Roman" w:cs="Times New Roman"/>
          <w:sz w:val="24"/>
          <w:szCs w:val="24"/>
          <w:u w:val="single"/>
          <w:lang w:eastAsia="hr-HR"/>
        </w:rPr>
        <w:t>Aktivnosti</w:t>
      </w:r>
    </w:p>
    <w:p w14:paraId="7BA2686A"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sz w:val="24"/>
          <w:szCs w:val="24"/>
          <w:lang w:eastAsia="hr-HR"/>
        </w:rPr>
        <w:t>Odgojno i administrativno tehničko osoblje</w:t>
      </w:r>
      <w:r w:rsidRPr="00EF1294">
        <w:rPr>
          <w:rFonts w:ascii="Times New Roman" w:eastAsia="Times New Roman" w:hAnsi="Times New Roman" w:cs="Times New Roman"/>
          <w:b/>
          <w:bCs/>
          <w:sz w:val="24"/>
          <w:szCs w:val="24"/>
          <w:lang w:eastAsia="hr-HR"/>
        </w:rPr>
        <w:t xml:space="preserve"> </w:t>
      </w:r>
    </w:p>
    <w:p w14:paraId="208CA61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heme="majorBidi" w:eastAsia="Times New Roman" w:hAnsiTheme="majorBidi" w:cstheme="majorBidi"/>
          <w:sz w:val="24"/>
          <w:szCs w:val="24"/>
          <w:lang w:eastAsia="hr-HR"/>
        </w:rPr>
        <w:t xml:space="preserve">U svih šest </w:t>
      </w:r>
      <w:r w:rsidRPr="00EF1294">
        <w:rPr>
          <w:rFonts w:asciiTheme="majorBidi" w:eastAsia="Times New Roman" w:hAnsiTheme="majorBidi" w:cstheme="majorBidi"/>
          <w:bCs/>
          <w:sz w:val="24"/>
          <w:szCs w:val="24"/>
          <w:lang w:eastAsia="hr-HR"/>
        </w:rPr>
        <w:t>organizacijskih jedinica</w:t>
      </w:r>
      <w:r w:rsidRPr="00EF1294">
        <w:rPr>
          <w:rFonts w:asciiTheme="majorBidi" w:eastAsia="Times New Roman" w:hAnsiTheme="majorBidi" w:cstheme="majorBidi"/>
          <w:sz w:val="24"/>
          <w:szCs w:val="24"/>
          <w:lang w:eastAsia="hr-HR"/>
        </w:rPr>
        <w:t xml:space="preserve"> obuhvaća rashode za djelatnike i ostale rashode vezane uz poslovanje ustanove (isplatu plaća i materijalnih prava zaposlenih, uredski materijal i ostale materijalne rashoda, energiju, materijal i dijelove za tekuće investicijsko održavanje te usluga - telefona, pošte, prijevoz,  tekuće i investicijsko održavanja, promidžba, komunalne usluge, intelektualne i osobne usluge, računalne i ostale usluge). Aktivnost je izvršena u vrijednosti od 63,03% od planiranog iznosa u Vrtićima DV Poreč-</w:t>
      </w:r>
      <w:proofErr w:type="spellStart"/>
      <w:r w:rsidRPr="00EF1294">
        <w:rPr>
          <w:rFonts w:asciiTheme="majorBidi" w:eastAsia="Times New Roman" w:hAnsiTheme="majorBidi" w:cstheme="majorBidi"/>
          <w:sz w:val="24"/>
          <w:szCs w:val="24"/>
          <w:lang w:eastAsia="hr-HR"/>
        </w:rPr>
        <w:t>Parenzo</w:t>
      </w:r>
      <w:proofErr w:type="spellEnd"/>
      <w:r w:rsidRPr="00EF1294">
        <w:rPr>
          <w:rFonts w:asciiTheme="majorBidi" w:eastAsia="Times New Roman" w:hAnsiTheme="majorBidi" w:cstheme="majorBidi"/>
          <w:sz w:val="24"/>
          <w:szCs w:val="24"/>
          <w:lang w:eastAsia="hr-HR"/>
        </w:rPr>
        <w:t xml:space="preserve">, PV Nova Vas, PV </w:t>
      </w:r>
      <w:proofErr w:type="spellStart"/>
      <w:r w:rsidRPr="00EF1294">
        <w:rPr>
          <w:rFonts w:asciiTheme="majorBidi" w:eastAsia="Times New Roman" w:hAnsiTheme="majorBidi" w:cstheme="majorBidi"/>
          <w:sz w:val="24"/>
          <w:szCs w:val="24"/>
          <w:lang w:eastAsia="hr-HR"/>
        </w:rPr>
        <w:t>Kaštelir</w:t>
      </w:r>
      <w:proofErr w:type="spellEnd"/>
      <w:r w:rsidRPr="00EF1294">
        <w:rPr>
          <w:rFonts w:asciiTheme="majorBidi" w:eastAsia="Times New Roman" w:hAnsiTheme="majorBidi" w:cstheme="majorBidi"/>
          <w:sz w:val="24"/>
          <w:szCs w:val="24"/>
          <w:lang w:eastAsia="hr-HR"/>
        </w:rPr>
        <w:t xml:space="preserve">, PV </w:t>
      </w:r>
      <w:proofErr w:type="spellStart"/>
      <w:r w:rsidRPr="00EF1294">
        <w:rPr>
          <w:rFonts w:asciiTheme="majorBidi" w:eastAsia="Times New Roman" w:hAnsiTheme="majorBidi" w:cstheme="majorBidi"/>
          <w:sz w:val="24"/>
          <w:szCs w:val="24"/>
          <w:lang w:eastAsia="hr-HR"/>
        </w:rPr>
        <w:t>Vižinada</w:t>
      </w:r>
      <w:proofErr w:type="spellEnd"/>
      <w:r w:rsidRPr="00EF1294">
        <w:rPr>
          <w:rFonts w:asciiTheme="majorBidi" w:eastAsia="Times New Roman" w:hAnsiTheme="majorBidi" w:cstheme="majorBidi"/>
          <w:sz w:val="24"/>
          <w:szCs w:val="24"/>
          <w:lang w:eastAsia="hr-HR"/>
        </w:rPr>
        <w:t xml:space="preserve">, PV Sv. </w:t>
      </w:r>
      <w:proofErr w:type="spellStart"/>
      <w:r w:rsidRPr="00EF1294">
        <w:rPr>
          <w:rFonts w:asciiTheme="majorBidi" w:eastAsia="Times New Roman" w:hAnsiTheme="majorBidi" w:cstheme="majorBidi"/>
          <w:sz w:val="24"/>
          <w:szCs w:val="24"/>
          <w:lang w:eastAsia="hr-HR"/>
        </w:rPr>
        <w:t>Lovreč</w:t>
      </w:r>
      <w:proofErr w:type="spellEnd"/>
      <w:r w:rsidRPr="00EF1294">
        <w:rPr>
          <w:rFonts w:asciiTheme="majorBidi" w:eastAsia="Times New Roman" w:hAnsiTheme="majorBidi" w:cstheme="majorBidi"/>
          <w:sz w:val="24"/>
          <w:szCs w:val="24"/>
          <w:lang w:eastAsia="hr-HR"/>
        </w:rPr>
        <w:t>, PV Pinija.</w:t>
      </w:r>
    </w:p>
    <w:p w14:paraId="4ECBA1E2"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i/>
          <w:sz w:val="24"/>
          <w:szCs w:val="24"/>
          <w:lang w:eastAsia="hr-HR"/>
        </w:rPr>
        <w:t xml:space="preserve">Program </w:t>
      </w:r>
      <w:proofErr w:type="spellStart"/>
      <w:r w:rsidRPr="00EF1294">
        <w:rPr>
          <w:rFonts w:ascii="Times New Roman" w:eastAsia="Times New Roman" w:hAnsi="Times New Roman" w:cs="Times New Roman"/>
          <w:b/>
          <w:bCs/>
          <w:i/>
          <w:sz w:val="24"/>
          <w:szCs w:val="24"/>
          <w:lang w:eastAsia="hr-HR"/>
        </w:rPr>
        <w:t>predškole</w:t>
      </w:r>
      <w:proofErr w:type="spellEnd"/>
      <w:r w:rsidRPr="00EF1294">
        <w:rPr>
          <w:rFonts w:ascii="Times New Roman" w:eastAsia="Times New Roman" w:hAnsi="Times New Roman" w:cs="Times New Roman"/>
          <w:b/>
          <w:bCs/>
          <w:sz w:val="24"/>
          <w:szCs w:val="24"/>
          <w:lang w:eastAsia="hr-HR"/>
        </w:rPr>
        <w:t xml:space="preserve"> </w:t>
      </w:r>
    </w:p>
    <w:p w14:paraId="750E2E6B" w14:textId="77777777" w:rsidR="00EF1294" w:rsidRPr="00EF1294" w:rsidRDefault="00EF1294" w:rsidP="00EF1294">
      <w:pPr>
        <w:spacing w:after="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 xml:space="preserve">Financira se u potpunosti sredstvima Ministarstva znanosti i obrazovanja. Sredstva se, prema uputi Ministarstva, koriste isključivo za nabavu didaktičkih pomagala, suvremene literature i stručno usavršavanje odgajatelja. Aktivnost nije realizirana u 2025. godini. Naime, Ministarstvo donosi odluku o financiranju programa </w:t>
      </w:r>
      <w:proofErr w:type="spellStart"/>
      <w:r w:rsidRPr="00EF1294">
        <w:rPr>
          <w:rFonts w:asciiTheme="majorBidi" w:eastAsia="Times New Roman" w:hAnsiTheme="majorBidi" w:cstheme="majorBidi"/>
          <w:sz w:val="24"/>
          <w:szCs w:val="24"/>
          <w:lang w:eastAsia="hr-HR"/>
        </w:rPr>
        <w:t>predškole</w:t>
      </w:r>
      <w:proofErr w:type="spellEnd"/>
      <w:r w:rsidRPr="00EF1294">
        <w:rPr>
          <w:rFonts w:asciiTheme="majorBidi" w:eastAsia="Times New Roman" w:hAnsiTheme="majorBidi" w:cstheme="majorBidi"/>
          <w:sz w:val="24"/>
          <w:szCs w:val="24"/>
          <w:lang w:eastAsia="hr-HR"/>
        </w:rPr>
        <w:t xml:space="preserve"> u prvoj polovici kalendarske godine. Kako je ustanova započela sa radom 01.07.2025.god. nismo imali mogućnost prijave.</w:t>
      </w:r>
    </w:p>
    <w:p w14:paraId="3C17BE79" w14:textId="77777777" w:rsidR="00EF1294" w:rsidRPr="00EF1294" w:rsidRDefault="00EF1294" w:rsidP="00EF1294">
      <w:pPr>
        <w:spacing w:after="0" w:line="240" w:lineRule="auto"/>
        <w:jc w:val="both"/>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i/>
          <w:sz w:val="24"/>
          <w:szCs w:val="24"/>
          <w:lang w:eastAsia="hr-HR"/>
        </w:rPr>
        <w:t>Program djece s teškoćama u razvoju</w:t>
      </w:r>
      <w:r w:rsidRPr="00EF1294">
        <w:rPr>
          <w:rFonts w:ascii="Times New Roman" w:eastAsia="Times New Roman" w:hAnsi="Times New Roman" w:cs="Times New Roman"/>
          <w:b/>
          <w:bCs/>
          <w:sz w:val="24"/>
          <w:szCs w:val="24"/>
          <w:lang w:eastAsia="hr-HR"/>
        </w:rPr>
        <w:t xml:space="preserve"> </w:t>
      </w:r>
    </w:p>
    <w:p w14:paraId="75F30EAE" w14:textId="77777777" w:rsidR="00EF1294" w:rsidRPr="00EF1294" w:rsidRDefault="00EF1294" w:rsidP="00EF1294">
      <w:pPr>
        <w:spacing w:after="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Financira se iz sredstava Grada Poreča i sredstvima pomoći Ministarstva znanosti i obrazovanja. Iz sredstava Grada Poreča financira se isplata plaća, dok su se iz sredstava Ministarstva financirala specijalna didaktička pomagala za djecu s teškoćama u razvoju. Realizacija iznosi 36,65% .</w:t>
      </w:r>
    </w:p>
    <w:p w14:paraId="08872A8A" w14:textId="77777777" w:rsidR="00EF1294" w:rsidRPr="00EF1294" w:rsidRDefault="00EF1294" w:rsidP="00EF1294">
      <w:pPr>
        <w:spacing w:after="0" w:line="240" w:lineRule="auto"/>
        <w:jc w:val="both"/>
        <w:rPr>
          <w:rFonts w:ascii="Times New Roman" w:eastAsia="Times New Roman" w:hAnsi="Times New Roman" w:cs="Times New Roman"/>
          <w:sz w:val="24"/>
          <w:szCs w:val="24"/>
          <w:u w:val="single"/>
          <w:lang w:eastAsia="hr-HR"/>
        </w:rPr>
      </w:pPr>
      <w:r w:rsidRPr="00EF1294">
        <w:rPr>
          <w:rFonts w:ascii="Times New Roman" w:eastAsia="Times New Roman" w:hAnsi="Times New Roman" w:cs="Times New Roman"/>
          <w:sz w:val="24"/>
          <w:szCs w:val="24"/>
          <w:u w:val="single"/>
          <w:lang w:eastAsia="hr-HR"/>
        </w:rPr>
        <w:t xml:space="preserve">Kapitalni projekt </w:t>
      </w:r>
    </w:p>
    <w:p w14:paraId="4477B764" w14:textId="77777777" w:rsidR="00EF1294" w:rsidRPr="00EF1294" w:rsidRDefault="00EF1294" w:rsidP="00EF1294">
      <w:pPr>
        <w:spacing w:after="0" w:line="240" w:lineRule="auto"/>
        <w:jc w:val="both"/>
        <w:rPr>
          <w:rFonts w:ascii="Times New Roman" w:eastAsia="Times New Roman" w:hAnsi="Times New Roman" w:cs="Times New Roman"/>
          <w:b/>
          <w:bCs/>
          <w:i/>
          <w:sz w:val="24"/>
          <w:szCs w:val="24"/>
          <w:lang w:eastAsia="hr-HR"/>
        </w:rPr>
      </w:pPr>
      <w:r w:rsidRPr="00EF1294">
        <w:rPr>
          <w:rFonts w:ascii="Times New Roman" w:eastAsia="Times New Roman" w:hAnsi="Times New Roman" w:cs="Times New Roman"/>
          <w:b/>
          <w:bCs/>
          <w:i/>
          <w:sz w:val="24"/>
          <w:szCs w:val="24"/>
          <w:lang w:eastAsia="hr-HR"/>
        </w:rPr>
        <w:t xml:space="preserve">Opremanje predškolske ustanove </w:t>
      </w:r>
    </w:p>
    <w:p w14:paraId="3FC34734" w14:textId="77777777" w:rsidR="00EF1294" w:rsidRPr="00EF1294"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F1294">
        <w:rPr>
          <w:rFonts w:asciiTheme="majorBidi" w:eastAsia="Times New Roman" w:hAnsiTheme="majorBidi" w:cstheme="majorBidi"/>
          <w:sz w:val="24"/>
          <w:szCs w:val="24"/>
          <w:lang w:eastAsia="hr-HR"/>
        </w:rPr>
        <w:t xml:space="preserve">Financira se dijelom iz vlastitih sredstava, sredstava Grada Poreča. Sredstva su iskorištena za opremanje ustanove novim licencama, opremom i uređajima potrebnima za kvalitetniji rad vrtića. Nabavljen je uredska oprema, namještaj, alat, profesionalno posuđe i oprema za kuhinju, automobil te ostala oprema. Također su u svim vrtićima nabavljena razna igrala i didaktička oprema. Aktivnost je izvršena u vrijednosti od 92,18%. </w:t>
      </w:r>
    </w:p>
    <w:p w14:paraId="418F617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349C032E" w14:textId="32BA93A5" w:rsidR="00EF1294" w:rsidRPr="00EF1294" w:rsidRDefault="00EF1294" w:rsidP="00A5236B">
      <w:pPr>
        <w:pStyle w:val="Naslov3"/>
      </w:pPr>
      <w:bookmarkStart w:id="131" w:name="_Toc167104142"/>
      <w:bookmarkStart w:id="132" w:name="_Toc230008435"/>
      <w:r w:rsidRPr="00EF1294">
        <w:t>4.3.</w:t>
      </w:r>
      <w:r w:rsidR="00A911F1">
        <w:t>4</w:t>
      </w:r>
      <w:r w:rsidRPr="00EF1294">
        <w:t>.</w:t>
      </w:r>
      <w:r w:rsidR="00A911F1">
        <w:t xml:space="preserve"> </w:t>
      </w:r>
      <w:r w:rsidRPr="00EF1294">
        <w:t>OSNOVNA ŠKOLA POREČ</w:t>
      </w:r>
      <w:bookmarkEnd w:id="131"/>
      <w:bookmarkEnd w:id="132"/>
      <w:r w:rsidRPr="00EF1294">
        <w:t xml:space="preserve"> </w:t>
      </w:r>
    </w:p>
    <w:p w14:paraId="6032BE7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559"/>
        <w:gridCol w:w="3447"/>
        <w:gridCol w:w="1597"/>
        <w:gridCol w:w="1476"/>
        <w:gridCol w:w="983"/>
      </w:tblGrid>
      <w:tr w:rsidR="00EF1294" w:rsidRPr="00EF1294" w14:paraId="190CB55C"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5C1FBB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GLAVA/NAZIV PRORAČUNSKOG KORISNIKA</w:t>
            </w:r>
          </w:p>
        </w:tc>
        <w:tc>
          <w:tcPr>
            <w:tcW w:w="881" w:type="pct"/>
            <w:vMerge w:val="restart"/>
            <w:tcBorders>
              <w:top w:val="single" w:sz="4" w:space="0" w:color="auto"/>
              <w:left w:val="nil"/>
              <w:right w:val="single" w:sz="4" w:space="0" w:color="auto"/>
            </w:tcBorders>
            <w:shd w:val="clear" w:color="000000" w:fill="D9D9D9"/>
            <w:vAlign w:val="center"/>
          </w:tcPr>
          <w:p w14:paraId="4DE2EB42"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156810E8"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45D4429"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INDEKS</w:t>
            </w:r>
          </w:p>
        </w:tc>
      </w:tr>
      <w:tr w:rsidR="00EF1294" w:rsidRPr="00EF1294" w14:paraId="7F2582A5"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7964372"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881" w:type="pct"/>
            <w:vMerge/>
            <w:tcBorders>
              <w:left w:val="nil"/>
              <w:bottom w:val="single" w:sz="4" w:space="0" w:color="auto"/>
              <w:right w:val="single" w:sz="4" w:space="0" w:color="auto"/>
            </w:tcBorders>
            <w:shd w:val="clear" w:color="000000" w:fill="D9D9D9"/>
            <w:vAlign w:val="center"/>
          </w:tcPr>
          <w:p w14:paraId="7AA628A7"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14" w:type="pct"/>
            <w:vMerge/>
            <w:tcBorders>
              <w:left w:val="nil"/>
              <w:bottom w:val="single" w:sz="4" w:space="0" w:color="auto"/>
              <w:right w:val="single" w:sz="4" w:space="0" w:color="auto"/>
            </w:tcBorders>
            <w:shd w:val="clear" w:color="000000" w:fill="D9D9D9"/>
            <w:vAlign w:val="center"/>
          </w:tcPr>
          <w:p w14:paraId="5372905E"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6D19502B"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F1294" w14:paraId="1BC8F842"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11EC0D"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RASHODI / IZDACI</w:t>
            </w:r>
          </w:p>
        </w:tc>
        <w:tc>
          <w:tcPr>
            <w:tcW w:w="881" w:type="pct"/>
            <w:tcBorders>
              <w:top w:val="single" w:sz="4" w:space="0" w:color="auto"/>
              <w:left w:val="nil"/>
              <w:bottom w:val="single" w:sz="4" w:space="0" w:color="auto"/>
              <w:right w:val="single" w:sz="4" w:space="0" w:color="auto"/>
            </w:tcBorders>
            <w:shd w:val="clear" w:color="auto" w:fill="D9D9D9"/>
            <w:vAlign w:val="center"/>
          </w:tcPr>
          <w:p w14:paraId="13998F29"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0515C29C"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2ED77C5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16E9CCE7" w14:textId="77777777" w:rsidTr="008A006D">
        <w:trPr>
          <w:trHeight w:val="422"/>
        </w:trPr>
        <w:tc>
          <w:tcPr>
            <w:tcW w:w="860" w:type="pct"/>
            <w:tcBorders>
              <w:top w:val="single" w:sz="4" w:space="0" w:color="auto"/>
              <w:left w:val="single" w:sz="4" w:space="0" w:color="auto"/>
              <w:bottom w:val="single" w:sz="4" w:space="0" w:color="auto"/>
              <w:right w:val="single" w:sz="4" w:space="0" w:color="auto"/>
            </w:tcBorders>
            <w:shd w:val="clear" w:color="auto" w:fill="D9D9D9"/>
            <w:vAlign w:val="center"/>
          </w:tcPr>
          <w:p w14:paraId="07E8C4BC"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Glava  00303</w:t>
            </w:r>
          </w:p>
        </w:tc>
        <w:tc>
          <w:tcPr>
            <w:tcW w:w="1902" w:type="pct"/>
            <w:tcBorders>
              <w:top w:val="single" w:sz="4" w:space="0" w:color="auto"/>
              <w:left w:val="nil"/>
              <w:bottom w:val="single" w:sz="4" w:space="0" w:color="auto"/>
              <w:right w:val="single" w:sz="4" w:space="0" w:color="auto"/>
            </w:tcBorders>
            <w:shd w:val="clear" w:color="auto" w:fill="D9D9D9"/>
            <w:vAlign w:val="center"/>
          </w:tcPr>
          <w:p w14:paraId="07D02216"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OSNOVNE ŠKOLE</w:t>
            </w:r>
          </w:p>
        </w:tc>
        <w:tc>
          <w:tcPr>
            <w:tcW w:w="881" w:type="pct"/>
            <w:tcBorders>
              <w:top w:val="single" w:sz="4" w:space="0" w:color="auto"/>
              <w:left w:val="nil"/>
              <w:bottom w:val="single" w:sz="4" w:space="0" w:color="auto"/>
              <w:right w:val="single" w:sz="4" w:space="0" w:color="auto"/>
            </w:tcBorders>
            <w:shd w:val="clear" w:color="auto" w:fill="D9D9D9"/>
            <w:vAlign w:val="bottom"/>
          </w:tcPr>
          <w:p w14:paraId="56B86BE6"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10.766.088,00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C104273"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9.883.493,17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16D22533"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91,80</w:t>
            </w:r>
          </w:p>
        </w:tc>
      </w:tr>
      <w:tr w:rsidR="00EF1294" w:rsidRPr="00EF1294" w14:paraId="15B48187" w14:textId="77777777" w:rsidTr="008A006D">
        <w:trPr>
          <w:trHeight w:val="400"/>
        </w:trPr>
        <w:tc>
          <w:tcPr>
            <w:tcW w:w="860" w:type="pct"/>
            <w:tcBorders>
              <w:top w:val="single" w:sz="4" w:space="0" w:color="auto"/>
              <w:left w:val="single" w:sz="4" w:space="0" w:color="auto"/>
              <w:bottom w:val="single" w:sz="4" w:space="0" w:color="auto"/>
              <w:right w:val="single" w:sz="4" w:space="0" w:color="auto"/>
            </w:tcBorders>
            <w:shd w:val="clear" w:color="auto" w:fill="D9D9D9"/>
            <w:vAlign w:val="center"/>
          </w:tcPr>
          <w:p w14:paraId="22667650" w14:textId="77777777" w:rsidR="00EF1294" w:rsidRPr="00EF1294" w:rsidRDefault="00EF1294" w:rsidP="00EF1294">
            <w:pPr>
              <w:spacing w:after="0" w:line="240" w:lineRule="auto"/>
              <w:rPr>
                <w:rFonts w:ascii="Times New Roman" w:eastAsia="Times New Roman" w:hAnsi="Times New Roman" w:cs="Times New Roman"/>
                <w:b/>
                <w:bCs/>
                <w:lang w:eastAsia="hr-HR"/>
              </w:rPr>
            </w:pPr>
            <w:proofErr w:type="spellStart"/>
            <w:r w:rsidRPr="00EF1294">
              <w:rPr>
                <w:rFonts w:ascii="Times New Roman" w:eastAsia="Times New Roman" w:hAnsi="Times New Roman" w:cs="Times New Roman"/>
                <w:b/>
                <w:bCs/>
                <w:lang w:eastAsia="hr-HR"/>
              </w:rPr>
              <w:t>Podglava</w:t>
            </w:r>
            <w:proofErr w:type="spellEnd"/>
            <w:r w:rsidRPr="00EF1294">
              <w:rPr>
                <w:rFonts w:ascii="Times New Roman" w:eastAsia="Times New Roman" w:hAnsi="Times New Roman" w:cs="Times New Roman"/>
                <w:b/>
                <w:bCs/>
                <w:lang w:eastAsia="hr-HR"/>
              </w:rPr>
              <w:t xml:space="preserve"> 10803</w:t>
            </w:r>
          </w:p>
        </w:tc>
        <w:tc>
          <w:tcPr>
            <w:tcW w:w="1902" w:type="pct"/>
            <w:tcBorders>
              <w:top w:val="single" w:sz="4" w:space="0" w:color="auto"/>
              <w:left w:val="nil"/>
              <w:bottom w:val="single" w:sz="4" w:space="0" w:color="auto"/>
              <w:right w:val="single" w:sz="4" w:space="0" w:color="auto"/>
            </w:tcBorders>
            <w:shd w:val="clear" w:color="auto" w:fill="D9D9D9"/>
            <w:vAlign w:val="center"/>
          </w:tcPr>
          <w:p w14:paraId="4FD59DF9"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OSNOVNA ŠKOLA POREČ</w:t>
            </w:r>
          </w:p>
        </w:tc>
        <w:tc>
          <w:tcPr>
            <w:tcW w:w="881" w:type="pct"/>
            <w:tcBorders>
              <w:top w:val="single" w:sz="4" w:space="0" w:color="auto"/>
              <w:left w:val="nil"/>
              <w:bottom w:val="single" w:sz="4" w:space="0" w:color="auto"/>
              <w:right w:val="single" w:sz="4" w:space="0" w:color="auto"/>
            </w:tcBorders>
            <w:shd w:val="clear" w:color="auto" w:fill="D9D9D9"/>
            <w:vAlign w:val="bottom"/>
          </w:tcPr>
          <w:p w14:paraId="511A3B2A"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4.222.868,00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65C8EB3"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7DB5E10"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94,86</w:t>
            </w:r>
          </w:p>
        </w:tc>
      </w:tr>
      <w:tr w:rsidR="00EF1294" w:rsidRPr="00EF1294" w14:paraId="1AF2DF04" w14:textId="77777777" w:rsidTr="008A006D">
        <w:trPr>
          <w:trHeight w:val="575"/>
        </w:trPr>
        <w:tc>
          <w:tcPr>
            <w:tcW w:w="860" w:type="pct"/>
            <w:tcBorders>
              <w:top w:val="nil"/>
              <w:left w:val="single" w:sz="4" w:space="0" w:color="auto"/>
              <w:bottom w:val="single" w:sz="4" w:space="0" w:color="auto"/>
              <w:right w:val="single" w:sz="4" w:space="0" w:color="auto"/>
            </w:tcBorders>
            <w:shd w:val="clear" w:color="000000" w:fill="D9D9D9"/>
            <w:vAlign w:val="center"/>
          </w:tcPr>
          <w:p w14:paraId="48D9D93B"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lang w:eastAsia="hr-HR"/>
              </w:rPr>
              <w:br w:type="page"/>
            </w:r>
            <w:r w:rsidRPr="00EF1294">
              <w:rPr>
                <w:rFonts w:ascii="Times New Roman" w:eastAsia="Times New Roman" w:hAnsi="Times New Roman" w:cs="Times New Roman"/>
                <w:b/>
                <w:bCs/>
                <w:lang w:eastAsia="hr-HR"/>
              </w:rPr>
              <w:t>Program  1029</w:t>
            </w:r>
          </w:p>
        </w:tc>
        <w:tc>
          <w:tcPr>
            <w:tcW w:w="1902" w:type="pct"/>
            <w:tcBorders>
              <w:top w:val="nil"/>
              <w:left w:val="nil"/>
              <w:bottom w:val="single" w:sz="4" w:space="0" w:color="auto"/>
              <w:right w:val="single" w:sz="4" w:space="0" w:color="auto"/>
            </w:tcBorders>
            <w:shd w:val="clear" w:color="000000" w:fill="D9D9D9"/>
            <w:vAlign w:val="center"/>
          </w:tcPr>
          <w:p w14:paraId="686F8752"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JAVNE POTREBE U OBRAZOVANJU</w:t>
            </w:r>
          </w:p>
        </w:tc>
        <w:tc>
          <w:tcPr>
            <w:tcW w:w="881" w:type="pct"/>
            <w:tcBorders>
              <w:top w:val="single" w:sz="4" w:space="0" w:color="auto"/>
              <w:left w:val="nil"/>
              <w:bottom w:val="single" w:sz="4" w:space="0" w:color="auto"/>
              <w:right w:val="single" w:sz="4" w:space="0" w:color="auto"/>
            </w:tcBorders>
            <w:shd w:val="clear" w:color="auto" w:fill="D9D9D9"/>
            <w:vAlign w:val="bottom"/>
          </w:tcPr>
          <w:p w14:paraId="19A73B4B"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val="en-AU" w:eastAsia="hr-HR"/>
              </w:rPr>
              <w:t>4.222.868,00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3F9A724E"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val="en-AU" w:eastAsia="hr-HR"/>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231FEDCF"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val="en-AU" w:eastAsia="hr-HR"/>
              </w:rPr>
              <w:t>94,86</w:t>
            </w:r>
          </w:p>
        </w:tc>
      </w:tr>
      <w:tr w:rsidR="00EF1294" w:rsidRPr="00EF1294" w14:paraId="7A80FDD5"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7262547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0301</w:t>
            </w:r>
          </w:p>
        </w:tc>
        <w:tc>
          <w:tcPr>
            <w:tcW w:w="1902" w:type="pct"/>
            <w:tcBorders>
              <w:top w:val="nil"/>
              <w:left w:val="nil"/>
              <w:bottom w:val="single" w:sz="4" w:space="0" w:color="auto"/>
              <w:right w:val="single" w:sz="4" w:space="0" w:color="auto"/>
            </w:tcBorders>
            <w:shd w:val="clear" w:color="000000" w:fill="FFFFFF"/>
            <w:vAlign w:val="center"/>
          </w:tcPr>
          <w:p w14:paraId="4150873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–DECENTRALIZIRANE FUNKCIJE </w:t>
            </w:r>
          </w:p>
        </w:tc>
        <w:tc>
          <w:tcPr>
            <w:tcW w:w="881" w:type="pct"/>
            <w:tcBorders>
              <w:top w:val="single" w:sz="4" w:space="0" w:color="auto"/>
              <w:left w:val="nil"/>
              <w:bottom w:val="single" w:sz="4" w:space="0" w:color="auto"/>
              <w:right w:val="single" w:sz="4" w:space="0" w:color="auto"/>
            </w:tcBorders>
            <w:shd w:val="clear" w:color="auto" w:fill="auto"/>
            <w:vAlign w:val="bottom"/>
          </w:tcPr>
          <w:p w14:paraId="4961402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151.515,00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2E6B77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169.065,00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81A0D6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111,58</w:t>
            </w:r>
          </w:p>
        </w:tc>
      </w:tr>
      <w:tr w:rsidR="00EF1294" w:rsidRPr="00EF1294" w14:paraId="61646EF2"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4196D74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1902" w:type="pct"/>
            <w:tcBorders>
              <w:top w:val="nil"/>
              <w:left w:val="nil"/>
              <w:bottom w:val="single" w:sz="4" w:space="0" w:color="auto"/>
              <w:right w:val="single" w:sz="4" w:space="0" w:color="auto"/>
            </w:tcBorders>
            <w:shd w:val="clear" w:color="000000" w:fill="FFFFFF"/>
            <w:vAlign w:val="center"/>
          </w:tcPr>
          <w:p w14:paraId="52CDA53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tehničko osoblje</w:t>
            </w:r>
          </w:p>
        </w:tc>
        <w:tc>
          <w:tcPr>
            <w:tcW w:w="881" w:type="pct"/>
            <w:tcBorders>
              <w:top w:val="single" w:sz="4" w:space="0" w:color="auto"/>
              <w:left w:val="nil"/>
              <w:bottom w:val="single" w:sz="4" w:space="0" w:color="auto"/>
              <w:right w:val="single" w:sz="4" w:space="0" w:color="auto"/>
            </w:tcBorders>
            <w:shd w:val="clear" w:color="auto" w:fill="auto"/>
            <w:vAlign w:val="bottom"/>
          </w:tcPr>
          <w:p w14:paraId="36483AC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113.769,00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C047BB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113.769,00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30A68D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w:t>
            </w:r>
          </w:p>
        </w:tc>
      </w:tr>
      <w:tr w:rsidR="00EF1294" w:rsidRPr="00EF1294" w14:paraId="7E072610"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65012343"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lastRenderedPageBreak/>
              <w:t>Kapitalni projekt</w:t>
            </w:r>
          </w:p>
          <w:p w14:paraId="77B2AA0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 xml:space="preserve">K100001 </w:t>
            </w:r>
          </w:p>
        </w:tc>
        <w:tc>
          <w:tcPr>
            <w:tcW w:w="1902" w:type="pct"/>
            <w:tcBorders>
              <w:top w:val="nil"/>
              <w:left w:val="nil"/>
              <w:bottom w:val="single" w:sz="4" w:space="0" w:color="auto"/>
              <w:right w:val="single" w:sz="4" w:space="0" w:color="auto"/>
            </w:tcBorders>
            <w:shd w:val="clear" w:color="000000" w:fill="FFFFFF"/>
            <w:vAlign w:val="center"/>
          </w:tcPr>
          <w:p w14:paraId="1C312BC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Nabava opreme – minimalni standard</w:t>
            </w:r>
          </w:p>
        </w:tc>
        <w:tc>
          <w:tcPr>
            <w:tcW w:w="881" w:type="pct"/>
            <w:tcBorders>
              <w:top w:val="single" w:sz="4" w:space="0" w:color="auto"/>
              <w:left w:val="nil"/>
              <w:bottom w:val="single" w:sz="4" w:space="0" w:color="auto"/>
              <w:right w:val="single" w:sz="4" w:space="0" w:color="auto"/>
            </w:tcBorders>
            <w:shd w:val="clear" w:color="auto" w:fill="auto"/>
            <w:vAlign w:val="bottom"/>
          </w:tcPr>
          <w:p w14:paraId="2569405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37.746,00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1D63BA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37.746,00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BB145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7B645763"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734C2E5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K100002</w:t>
            </w:r>
          </w:p>
        </w:tc>
        <w:tc>
          <w:tcPr>
            <w:tcW w:w="1902" w:type="pct"/>
            <w:tcBorders>
              <w:top w:val="nil"/>
              <w:left w:val="nil"/>
              <w:bottom w:val="single" w:sz="4" w:space="0" w:color="auto"/>
              <w:right w:val="single" w:sz="4" w:space="0" w:color="auto"/>
            </w:tcBorders>
            <w:shd w:val="clear" w:color="000000" w:fill="FFFFFF"/>
            <w:vAlign w:val="center"/>
          </w:tcPr>
          <w:p w14:paraId="4C99D90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Adaptacija i sanacija ustanova u OŠ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4527C84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3ADA0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17.550,00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6CB2C0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6D58107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3796B2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0302</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4115AB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–IZNAD MINIMALNOG STANDARDA </w:t>
            </w:r>
          </w:p>
        </w:tc>
        <w:tc>
          <w:tcPr>
            <w:tcW w:w="881" w:type="pct"/>
            <w:tcBorders>
              <w:top w:val="single" w:sz="4" w:space="0" w:color="auto"/>
              <w:left w:val="nil"/>
              <w:bottom w:val="single" w:sz="4" w:space="0" w:color="auto"/>
              <w:right w:val="single" w:sz="4" w:space="0" w:color="auto"/>
            </w:tcBorders>
            <w:shd w:val="clear" w:color="auto" w:fill="auto"/>
            <w:vAlign w:val="bottom"/>
          </w:tcPr>
          <w:p w14:paraId="58D1EF4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1.514.077,00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8D4634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1.277.027,65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6F0C23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84,34</w:t>
            </w:r>
          </w:p>
        </w:tc>
      </w:tr>
      <w:tr w:rsidR="00EF1294" w:rsidRPr="00EF1294" w14:paraId="20F16AC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67BDC6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8C31FF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Produženi boravak</w:t>
            </w:r>
          </w:p>
        </w:tc>
        <w:tc>
          <w:tcPr>
            <w:tcW w:w="881" w:type="pct"/>
            <w:tcBorders>
              <w:top w:val="single" w:sz="4" w:space="0" w:color="auto"/>
              <w:left w:val="nil"/>
              <w:bottom w:val="single" w:sz="4" w:space="0" w:color="auto"/>
              <w:right w:val="single" w:sz="4" w:space="0" w:color="auto"/>
            </w:tcBorders>
            <w:shd w:val="clear" w:color="auto" w:fill="FFFFFF"/>
            <w:vAlign w:val="bottom"/>
          </w:tcPr>
          <w:p w14:paraId="30AE9B6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416.883,00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tcPr>
          <w:p w14:paraId="358B9EB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311.165,83</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4855DC4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74,64</w:t>
            </w:r>
          </w:p>
        </w:tc>
      </w:tr>
      <w:tr w:rsidR="00EF1294" w:rsidRPr="00EF1294" w14:paraId="407B0B2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9A81A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0A6DAFD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Rad s nadarenim učenicima</w:t>
            </w:r>
          </w:p>
        </w:tc>
        <w:tc>
          <w:tcPr>
            <w:tcW w:w="881" w:type="pct"/>
            <w:tcBorders>
              <w:top w:val="single" w:sz="4" w:space="0" w:color="auto"/>
              <w:left w:val="nil"/>
              <w:bottom w:val="single" w:sz="4" w:space="0" w:color="auto"/>
              <w:right w:val="single" w:sz="4" w:space="0" w:color="auto"/>
            </w:tcBorders>
            <w:shd w:val="clear" w:color="auto" w:fill="FFFFFF"/>
            <w:vAlign w:val="bottom"/>
          </w:tcPr>
          <w:p w14:paraId="2CFF13A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8.374,00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tcPr>
          <w:p w14:paraId="50A2045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5.634,18</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728DAEE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67,28</w:t>
            </w:r>
          </w:p>
        </w:tc>
      </w:tr>
      <w:tr w:rsidR="00EF1294" w:rsidRPr="00EF1294" w14:paraId="3BA68951"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4B6815DC"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31B7D5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Izborni i dodatni programi</w:t>
            </w:r>
          </w:p>
        </w:tc>
        <w:tc>
          <w:tcPr>
            <w:tcW w:w="881" w:type="pct"/>
            <w:tcBorders>
              <w:top w:val="single" w:sz="4" w:space="0" w:color="auto"/>
              <w:left w:val="nil"/>
              <w:bottom w:val="single" w:sz="4" w:space="0" w:color="auto"/>
              <w:right w:val="single" w:sz="4" w:space="0" w:color="auto"/>
            </w:tcBorders>
            <w:shd w:val="clear" w:color="auto" w:fill="auto"/>
            <w:vAlign w:val="bottom"/>
          </w:tcPr>
          <w:p w14:paraId="00A3C24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2.820,00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560F1A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1.766,97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22DDE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62,66</w:t>
            </w:r>
          </w:p>
        </w:tc>
      </w:tr>
      <w:tr w:rsidR="00EF1294" w:rsidRPr="00EF1294" w14:paraId="22E22D8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EEECDB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2A55D89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izvannastavne aktivnosti</w:t>
            </w:r>
          </w:p>
        </w:tc>
        <w:tc>
          <w:tcPr>
            <w:tcW w:w="881" w:type="pct"/>
            <w:tcBorders>
              <w:top w:val="single" w:sz="4" w:space="0" w:color="auto"/>
              <w:left w:val="nil"/>
              <w:bottom w:val="single" w:sz="4" w:space="0" w:color="auto"/>
              <w:right w:val="single" w:sz="4" w:space="0" w:color="auto"/>
            </w:tcBorders>
            <w:shd w:val="clear" w:color="auto" w:fill="auto"/>
            <w:vAlign w:val="bottom"/>
          </w:tcPr>
          <w:p w14:paraId="3A63ECA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3.476,00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67AB8E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2.349,64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D1467E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67,60</w:t>
            </w:r>
          </w:p>
        </w:tc>
      </w:tr>
      <w:tr w:rsidR="00EF1294" w:rsidRPr="00EF1294" w14:paraId="4DEF178F"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9F896F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A100007</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0C53BA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Sufinanciranje učenika za prehranu, izlete i druge programe</w:t>
            </w:r>
          </w:p>
        </w:tc>
        <w:tc>
          <w:tcPr>
            <w:tcW w:w="881" w:type="pct"/>
            <w:tcBorders>
              <w:top w:val="single" w:sz="4" w:space="0" w:color="auto"/>
              <w:left w:val="nil"/>
              <w:bottom w:val="single" w:sz="4" w:space="0" w:color="auto"/>
              <w:right w:val="single" w:sz="4" w:space="0" w:color="auto"/>
            </w:tcBorders>
            <w:shd w:val="clear" w:color="auto" w:fill="auto"/>
            <w:vAlign w:val="bottom"/>
          </w:tcPr>
          <w:p w14:paraId="198F5EE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161.667,00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386B7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169.685,79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B8023E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104,96</w:t>
            </w:r>
          </w:p>
        </w:tc>
      </w:tr>
      <w:tr w:rsidR="00EF1294" w:rsidRPr="00EF1294" w14:paraId="6BFBC321" w14:textId="77777777" w:rsidTr="008A006D">
        <w:trPr>
          <w:trHeight w:val="47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67A85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A100008</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BB1A77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Objekti školskih zgrada i šire javne potrebe</w:t>
            </w:r>
          </w:p>
        </w:tc>
        <w:tc>
          <w:tcPr>
            <w:tcW w:w="881" w:type="pct"/>
            <w:tcBorders>
              <w:top w:val="single" w:sz="4" w:space="0" w:color="auto"/>
              <w:left w:val="nil"/>
              <w:bottom w:val="single" w:sz="4" w:space="0" w:color="auto"/>
              <w:right w:val="single" w:sz="4" w:space="0" w:color="auto"/>
            </w:tcBorders>
            <w:shd w:val="clear" w:color="auto" w:fill="auto"/>
            <w:vAlign w:val="bottom"/>
          </w:tcPr>
          <w:p w14:paraId="19731B6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286.040,00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FEE689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223.995,44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8309CC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78,31</w:t>
            </w:r>
          </w:p>
        </w:tc>
      </w:tr>
      <w:tr w:rsidR="00EF1294" w:rsidRPr="00EF1294" w14:paraId="7B446C1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3479A95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A100009</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A62859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Odjel djece s teškoćama u razvoju</w:t>
            </w:r>
          </w:p>
          <w:p w14:paraId="70ABA58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
        </w:tc>
        <w:tc>
          <w:tcPr>
            <w:tcW w:w="881" w:type="pct"/>
            <w:tcBorders>
              <w:top w:val="single" w:sz="4" w:space="0" w:color="auto"/>
              <w:left w:val="nil"/>
              <w:bottom w:val="single" w:sz="4" w:space="0" w:color="auto"/>
              <w:right w:val="single" w:sz="4" w:space="0" w:color="auto"/>
            </w:tcBorders>
            <w:shd w:val="clear" w:color="auto" w:fill="auto"/>
            <w:vAlign w:val="bottom"/>
          </w:tcPr>
          <w:p w14:paraId="03FB1F2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22.766,00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3E75B5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19.152,24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DA8AEB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84,13</w:t>
            </w:r>
          </w:p>
        </w:tc>
      </w:tr>
      <w:tr w:rsidR="00EF1294" w:rsidRPr="00EF1294" w14:paraId="0A89A505"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AF389B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A100010</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BF63553"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 xml:space="preserve">Školsko športsko društvo </w:t>
            </w:r>
          </w:p>
          <w:p w14:paraId="6F688BD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
        </w:tc>
        <w:tc>
          <w:tcPr>
            <w:tcW w:w="881" w:type="pct"/>
            <w:tcBorders>
              <w:top w:val="single" w:sz="4" w:space="0" w:color="auto"/>
              <w:left w:val="nil"/>
              <w:bottom w:val="single" w:sz="4" w:space="0" w:color="auto"/>
              <w:right w:val="single" w:sz="4" w:space="0" w:color="auto"/>
            </w:tcBorders>
            <w:shd w:val="clear" w:color="auto" w:fill="auto"/>
            <w:vAlign w:val="bottom"/>
          </w:tcPr>
          <w:p w14:paraId="18C8A28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0FC12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396,54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B72B4A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99,14</w:t>
            </w:r>
          </w:p>
        </w:tc>
      </w:tr>
      <w:tr w:rsidR="00EF1294" w:rsidRPr="00EF1294" w14:paraId="2AD7FFC1"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D8C5A5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A100013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C72141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Permanentno (interno) usavršavanje učitelja</w:t>
            </w:r>
          </w:p>
        </w:tc>
        <w:tc>
          <w:tcPr>
            <w:tcW w:w="881" w:type="pct"/>
            <w:tcBorders>
              <w:top w:val="single" w:sz="4" w:space="0" w:color="auto"/>
              <w:left w:val="nil"/>
              <w:bottom w:val="single" w:sz="4" w:space="0" w:color="auto"/>
              <w:right w:val="single" w:sz="4" w:space="0" w:color="auto"/>
            </w:tcBorders>
            <w:shd w:val="clear" w:color="auto" w:fill="auto"/>
            <w:vAlign w:val="bottom"/>
          </w:tcPr>
          <w:p w14:paraId="6F7AA74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8.785,00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F711E1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5.630,91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19C78E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64,10</w:t>
            </w:r>
          </w:p>
        </w:tc>
      </w:tr>
      <w:tr w:rsidR="00EF1294" w:rsidRPr="00EF1294" w14:paraId="540B60EB"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3B7B58E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A100011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060F05F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Profesionalna orijentacija učenika</w:t>
            </w:r>
          </w:p>
        </w:tc>
        <w:tc>
          <w:tcPr>
            <w:tcW w:w="881" w:type="pct"/>
            <w:tcBorders>
              <w:top w:val="single" w:sz="4" w:space="0" w:color="auto"/>
              <w:left w:val="nil"/>
              <w:bottom w:val="single" w:sz="4" w:space="0" w:color="auto"/>
              <w:right w:val="single" w:sz="4" w:space="0" w:color="auto"/>
            </w:tcBorders>
            <w:shd w:val="clear" w:color="auto" w:fill="auto"/>
            <w:vAlign w:val="bottom"/>
          </w:tcPr>
          <w:p w14:paraId="096593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8E5DCF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55B20F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1AFC60B9"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391E70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A100021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1F5887E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Stručna županijska vijeća</w:t>
            </w:r>
          </w:p>
        </w:tc>
        <w:tc>
          <w:tcPr>
            <w:tcW w:w="881" w:type="pct"/>
            <w:tcBorders>
              <w:top w:val="single" w:sz="4" w:space="0" w:color="auto"/>
              <w:left w:val="nil"/>
              <w:bottom w:val="single" w:sz="4" w:space="0" w:color="auto"/>
              <w:right w:val="single" w:sz="4" w:space="0" w:color="auto"/>
            </w:tcBorders>
            <w:shd w:val="clear" w:color="auto" w:fill="auto"/>
            <w:vAlign w:val="bottom"/>
          </w:tcPr>
          <w:p w14:paraId="22618D2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812,00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370861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601,09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ED48B9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74,03</w:t>
            </w:r>
          </w:p>
        </w:tc>
      </w:tr>
      <w:tr w:rsidR="00EF1294" w:rsidRPr="00EF1294" w14:paraId="2F3D1F0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F17618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A100022</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1F04C34C"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Učeničke zadruge</w:t>
            </w:r>
          </w:p>
        </w:tc>
        <w:tc>
          <w:tcPr>
            <w:tcW w:w="881" w:type="pct"/>
            <w:tcBorders>
              <w:top w:val="single" w:sz="4" w:space="0" w:color="auto"/>
              <w:left w:val="nil"/>
              <w:bottom w:val="single" w:sz="4" w:space="0" w:color="auto"/>
              <w:right w:val="single" w:sz="4" w:space="0" w:color="auto"/>
            </w:tcBorders>
            <w:shd w:val="clear" w:color="auto" w:fill="auto"/>
            <w:vAlign w:val="bottom"/>
          </w:tcPr>
          <w:p w14:paraId="14C4F2E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2A68B6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3E332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6808C3D8"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56DB604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909416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Mentorstvo</w:t>
            </w:r>
          </w:p>
        </w:tc>
        <w:tc>
          <w:tcPr>
            <w:tcW w:w="881" w:type="pct"/>
            <w:tcBorders>
              <w:top w:val="single" w:sz="4" w:space="0" w:color="auto"/>
              <w:left w:val="nil"/>
              <w:bottom w:val="single" w:sz="4" w:space="0" w:color="auto"/>
              <w:right w:val="single" w:sz="4" w:space="0" w:color="auto"/>
            </w:tcBorders>
            <w:shd w:val="clear" w:color="auto" w:fill="auto"/>
            <w:vAlign w:val="bottom"/>
          </w:tcPr>
          <w:p w14:paraId="331E324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1.592,00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87BBA4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DA6835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50ED650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334E1441"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A100041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556BD2D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Zavičajna nastava</w:t>
            </w:r>
          </w:p>
        </w:tc>
        <w:tc>
          <w:tcPr>
            <w:tcW w:w="881" w:type="pct"/>
            <w:tcBorders>
              <w:top w:val="single" w:sz="4" w:space="0" w:color="auto"/>
              <w:left w:val="nil"/>
              <w:bottom w:val="single" w:sz="4" w:space="0" w:color="auto"/>
              <w:right w:val="single" w:sz="4" w:space="0" w:color="auto"/>
            </w:tcBorders>
            <w:shd w:val="clear" w:color="auto" w:fill="auto"/>
            <w:vAlign w:val="bottom"/>
          </w:tcPr>
          <w:p w14:paraId="248431B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1.698,00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E72ED8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1.698,00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0F1D8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5F132DDC"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3E4A210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A100045</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CE1CEB4"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 xml:space="preserve">Područna škola </w:t>
            </w:r>
            <w:proofErr w:type="spellStart"/>
            <w:r w:rsidRPr="00EF1294">
              <w:rPr>
                <w:rFonts w:ascii="Times New Roman" w:eastAsia="Times New Roman" w:hAnsi="Times New Roman" w:cs="Times New Roman"/>
                <w:b/>
                <w:sz w:val="20"/>
                <w:szCs w:val="20"/>
                <w:lang w:eastAsia="hr-HR"/>
              </w:rPr>
              <w:t>Žbandaj</w:t>
            </w:r>
            <w:proofErr w:type="spellEnd"/>
            <w:r w:rsidRPr="00EF1294">
              <w:rPr>
                <w:rFonts w:ascii="Times New Roman" w:eastAsia="Times New Roman" w:hAnsi="Times New Roman" w:cs="Times New Roman"/>
                <w:b/>
                <w:sz w:val="20"/>
                <w:szCs w:val="20"/>
                <w:lang w:eastAsia="hr-HR"/>
              </w:rPr>
              <w:t xml:space="preserve"> – tehničko osoblje </w:t>
            </w:r>
          </w:p>
        </w:tc>
        <w:tc>
          <w:tcPr>
            <w:tcW w:w="881" w:type="pct"/>
            <w:tcBorders>
              <w:top w:val="single" w:sz="4" w:space="0" w:color="auto"/>
              <w:left w:val="nil"/>
              <w:bottom w:val="single" w:sz="4" w:space="0" w:color="auto"/>
              <w:right w:val="single" w:sz="4" w:space="0" w:color="auto"/>
            </w:tcBorders>
            <w:shd w:val="clear" w:color="auto" w:fill="auto"/>
            <w:vAlign w:val="bottom"/>
          </w:tcPr>
          <w:p w14:paraId="3DC39B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15.604,00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443450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12.136,76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3BAC48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77,78</w:t>
            </w:r>
          </w:p>
        </w:tc>
      </w:tr>
      <w:tr w:rsidR="00EF1294" w:rsidRPr="00EF1294" w14:paraId="5DF44D7E"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7DD34CA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Kapitalni projekt</w:t>
            </w:r>
          </w:p>
          <w:p w14:paraId="2E2F920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K100003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2030DB5" w14:textId="77777777" w:rsidR="00EF1294" w:rsidRPr="00EF1294" w:rsidRDefault="00EF1294" w:rsidP="00EF1294">
            <w:pPr>
              <w:spacing w:after="0" w:line="240" w:lineRule="auto"/>
              <w:rPr>
                <w:rFonts w:ascii="Times New Roman" w:eastAsia="Times New Roman" w:hAnsi="Times New Roman" w:cs="Times New Roman"/>
                <w:b/>
                <w:sz w:val="20"/>
                <w:szCs w:val="20"/>
                <w:highlight w:val="yellow"/>
                <w:lang w:eastAsia="hr-HR"/>
              </w:rPr>
            </w:pPr>
            <w:r w:rsidRPr="00EF1294">
              <w:rPr>
                <w:rFonts w:ascii="Times New Roman" w:eastAsia="Times New Roman" w:hAnsi="Times New Roman" w:cs="Times New Roman"/>
                <w:b/>
                <w:sz w:val="20"/>
                <w:szCs w:val="20"/>
                <w:lang w:eastAsia="hr-HR"/>
              </w:rPr>
              <w:t>Adaptacija i sanacija ustanova u OŠ iznad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7A31C4C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273.696,00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257C39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256.133,98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F8417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93,58</w:t>
            </w:r>
          </w:p>
        </w:tc>
      </w:tr>
      <w:tr w:rsidR="00EF1294" w:rsidRPr="00EF1294" w14:paraId="0B30C3F3"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04DBDC2"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K100004</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41756CEE"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opreme za škole iznad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50E0BBC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1.260,00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891B1C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1.105,00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85E780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87,70</w:t>
            </w:r>
          </w:p>
        </w:tc>
      </w:tr>
      <w:tr w:rsidR="00EF1294" w:rsidRPr="00EF1294" w14:paraId="4CE3C054"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D9F55A"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0CA660C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K100013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5DA8488"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udžbenika</w:t>
            </w:r>
          </w:p>
        </w:tc>
        <w:tc>
          <w:tcPr>
            <w:tcW w:w="881" w:type="pct"/>
            <w:tcBorders>
              <w:top w:val="single" w:sz="4" w:space="0" w:color="auto"/>
              <w:left w:val="nil"/>
              <w:bottom w:val="single" w:sz="4" w:space="0" w:color="auto"/>
              <w:right w:val="single" w:sz="4" w:space="0" w:color="auto"/>
            </w:tcBorders>
            <w:shd w:val="clear" w:color="auto" w:fill="auto"/>
            <w:vAlign w:val="bottom"/>
          </w:tcPr>
          <w:p w14:paraId="0B1B4CF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38.265,00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165823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35.037,94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E415EE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91,57</w:t>
            </w:r>
          </w:p>
        </w:tc>
      </w:tr>
      <w:tr w:rsidR="00EF1294" w:rsidRPr="00EF1294" w14:paraId="34D29AD4"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5856379F"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Tekući projekt T100016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EA0B82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Pomoćnici u nastavi– </w:t>
            </w:r>
            <w:proofErr w:type="spellStart"/>
            <w:r w:rsidRPr="00EF1294">
              <w:rPr>
                <w:rFonts w:ascii="Times New Roman" w:eastAsia="Times New Roman" w:hAnsi="Times New Roman" w:cs="Times New Roman"/>
                <w:b/>
                <w:bCs/>
                <w:sz w:val="20"/>
                <w:szCs w:val="20"/>
                <w:lang w:eastAsia="hr-HR"/>
              </w:rPr>
              <w:t>PUNa</w:t>
            </w:r>
            <w:proofErr w:type="spellEnd"/>
            <w:r w:rsidRPr="00EF1294">
              <w:rPr>
                <w:rFonts w:ascii="Times New Roman" w:eastAsia="Times New Roman" w:hAnsi="Times New Roman" w:cs="Times New Roman"/>
                <w:b/>
                <w:bCs/>
                <w:sz w:val="20"/>
                <w:szCs w:val="20"/>
                <w:lang w:eastAsia="hr-HR"/>
              </w:rPr>
              <w:t xml:space="preserve"> torba zajedništva II</w:t>
            </w:r>
          </w:p>
        </w:tc>
        <w:tc>
          <w:tcPr>
            <w:tcW w:w="881" w:type="pct"/>
            <w:tcBorders>
              <w:top w:val="single" w:sz="4" w:space="0" w:color="auto"/>
              <w:left w:val="nil"/>
              <w:bottom w:val="single" w:sz="4" w:space="0" w:color="auto"/>
              <w:right w:val="single" w:sz="4" w:space="0" w:color="auto"/>
            </w:tcBorders>
            <w:shd w:val="clear" w:color="auto" w:fill="auto"/>
            <w:vAlign w:val="bottom"/>
          </w:tcPr>
          <w:p w14:paraId="76C6D2B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269.807,00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48EA93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230.537,34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FFDC09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85,45</w:t>
            </w:r>
          </w:p>
        </w:tc>
      </w:tr>
      <w:tr w:rsidR="00EF1294" w:rsidRPr="00EF1294" w14:paraId="41CAD3D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E8A8A6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3ECBE5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 MZO </w:t>
            </w:r>
          </w:p>
        </w:tc>
        <w:tc>
          <w:tcPr>
            <w:tcW w:w="881" w:type="pct"/>
            <w:tcBorders>
              <w:top w:val="single" w:sz="4" w:space="0" w:color="auto"/>
              <w:left w:val="nil"/>
              <w:bottom w:val="single" w:sz="4" w:space="0" w:color="auto"/>
              <w:right w:val="single" w:sz="4" w:space="0" w:color="auto"/>
            </w:tcBorders>
            <w:shd w:val="clear" w:color="auto" w:fill="auto"/>
            <w:vAlign w:val="bottom"/>
          </w:tcPr>
          <w:p w14:paraId="5C4F653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2.557.222,00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EB368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2.559.677,22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69734A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100,10</w:t>
            </w:r>
          </w:p>
        </w:tc>
      </w:tr>
      <w:tr w:rsidR="00EF1294" w:rsidRPr="00EF1294" w14:paraId="0F94C8B3"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1D2DA04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A6B382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tehničko osoblje-minimalni standard</w:t>
            </w:r>
          </w:p>
        </w:tc>
        <w:tc>
          <w:tcPr>
            <w:tcW w:w="881" w:type="pct"/>
            <w:tcBorders>
              <w:top w:val="single" w:sz="4" w:space="0" w:color="auto"/>
              <w:left w:val="nil"/>
              <w:bottom w:val="single" w:sz="4" w:space="0" w:color="auto"/>
              <w:right w:val="single" w:sz="4" w:space="0" w:color="auto"/>
            </w:tcBorders>
            <w:shd w:val="clear" w:color="auto" w:fill="auto"/>
            <w:vAlign w:val="bottom"/>
          </w:tcPr>
          <w:p w14:paraId="7E5556D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2.557.222,00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AF1D59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2.559.677,22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9CE1F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100,10</w:t>
            </w:r>
          </w:p>
        </w:tc>
      </w:tr>
    </w:tbl>
    <w:p w14:paraId="59E42EF4" w14:textId="77777777" w:rsidR="00EF1294" w:rsidRPr="00EF1294" w:rsidRDefault="00EF1294" w:rsidP="00EF1294">
      <w:pPr>
        <w:spacing w:after="0" w:line="240" w:lineRule="auto"/>
        <w:rPr>
          <w:rFonts w:ascii="Times New Roman" w:eastAsia="Times New Roman" w:hAnsi="Times New Roman" w:cs="Times New Roman"/>
          <w:color w:val="000000"/>
          <w:sz w:val="20"/>
          <w:szCs w:val="24"/>
          <w:lang w:eastAsia="hr-HR"/>
        </w:rPr>
      </w:pPr>
      <w:r w:rsidRPr="00EF1294">
        <w:rPr>
          <w:rFonts w:ascii="Times New Roman" w:eastAsia="Times New Roman" w:hAnsi="Times New Roman" w:cs="Times New Roman"/>
          <w:color w:val="000000"/>
          <w:sz w:val="20"/>
          <w:szCs w:val="20"/>
          <w:lang w:eastAsia="hr-HR"/>
        </w:rPr>
        <w:t> </w:t>
      </w:r>
    </w:p>
    <w:p w14:paraId="21EA1BC3"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33" w:name="_Hlk130138240"/>
      <w:bookmarkEnd w:id="127"/>
      <w:r w:rsidRPr="00EF1294">
        <w:rPr>
          <w:rFonts w:ascii="Times New Roman" w:eastAsia="Times New Roman" w:hAnsi="Times New Roman" w:cs="Times New Roman"/>
          <w:b/>
          <w:color w:val="000000"/>
          <w:sz w:val="24"/>
          <w:szCs w:val="24"/>
          <w:lang w:eastAsia="hr-HR"/>
        </w:rPr>
        <w:t>ZAKONSKA OSNOVA ZA UVOĐENJE PROGRAMA:</w:t>
      </w:r>
    </w:p>
    <w:p w14:paraId="2D37C881"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 regionalnoj ) samoupravi (“Narodne novine” broj 33/01,60/01,129/05,109/07, 125/08, 36/09,150/11,144/12,19/13,137/15,13/17, 98/19,144/21),</w:t>
      </w:r>
    </w:p>
    <w:p w14:paraId="5013CD56"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Zakon o odgoju i obrazovanju u osnovnoj i srednjoj školi (“Narodne novine” broj 87/08, 86/09, 92/10,105/10,90/11,5/12,16/12,86/12,94/13,156/14,152/14,7/17,68/18, 98/19,64/20, 151/22, 156/23),</w:t>
      </w:r>
    </w:p>
    <w:p w14:paraId="22B9393B"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radu (“Narodne novine” broj 93/14,127/17, 98/19),</w:t>
      </w:r>
    </w:p>
    <w:p w14:paraId="36D54FDF"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proračunu (“Narodne novine” broj 87/08,136/12,15/15, 144/21),</w:t>
      </w:r>
    </w:p>
    <w:p w14:paraId="3065E3C5"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od požara (“Narodne novine” broj  92/10),</w:t>
      </w:r>
    </w:p>
    <w:p w14:paraId="4FDFDA87"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zaštiti na radu (“Narodne novine” broj 71/14,118/14,154/14,94/18,96/18, 151/22, 46/23, 64/23),</w:t>
      </w:r>
    </w:p>
    <w:p w14:paraId="59CF3E57"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udžbenicima i drugim obrazovnim materijalima za osnovnu i srednju školu (“Narodne novine” broj 116/18),</w:t>
      </w:r>
    </w:p>
    <w:p w14:paraId="7E976C83"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sz w:val="24"/>
          <w:szCs w:val="24"/>
          <w:lang w:val="it-IT" w:eastAsia="hr-HR"/>
        </w:rPr>
        <w:t>Zakon</w:t>
      </w:r>
      <w:proofErr w:type="spellEnd"/>
      <w:r w:rsidRPr="00EF1294">
        <w:rPr>
          <w:rFonts w:ascii="Times New Roman" w:eastAsia="Times New Roman" w:hAnsi="Times New Roman" w:cs="Times New Roman"/>
          <w:sz w:val="24"/>
          <w:szCs w:val="24"/>
          <w:lang w:val="it-IT" w:eastAsia="hr-HR"/>
        </w:rPr>
        <w:t xml:space="preserve"> o </w:t>
      </w:r>
      <w:proofErr w:type="spellStart"/>
      <w:r w:rsidRPr="00EF1294">
        <w:rPr>
          <w:rFonts w:ascii="Times New Roman" w:eastAsia="Times New Roman" w:hAnsi="Times New Roman" w:cs="Times New Roman"/>
          <w:sz w:val="24"/>
          <w:szCs w:val="24"/>
          <w:lang w:val="it-IT" w:eastAsia="hr-HR"/>
        </w:rPr>
        <w:t>sportu</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Narodne</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novine</w:t>
      </w:r>
      <w:proofErr w:type="spellEnd"/>
      <w:r w:rsidRPr="00EF1294">
        <w:rPr>
          <w:rFonts w:ascii="Times New Roman" w:eastAsia="Times New Roman" w:hAnsi="Times New Roman" w:cs="Times New Roman"/>
          <w:sz w:val="24"/>
          <w:szCs w:val="24"/>
          <w:lang w:val="it-IT" w:eastAsia="hr-HR"/>
        </w:rPr>
        <w:t xml:space="preserve">” </w:t>
      </w:r>
      <w:proofErr w:type="spellStart"/>
      <w:proofErr w:type="gramStart"/>
      <w:r w:rsidRPr="00EF1294">
        <w:rPr>
          <w:rFonts w:ascii="Times New Roman" w:eastAsia="Times New Roman" w:hAnsi="Times New Roman" w:cs="Times New Roman"/>
          <w:sz w:val="24"/>
          <w:szCs w:val="24"/>
          <w:lang w:val="it-IT" w:eastAsia="hr-HR"/>
        </w:rPr>
        <w:t>broj</w:t>
      </w:r>
      <w:proofErr w:type="spellEnd"/>
      <w:r w:rsidRPr="00EF1294">
        <w:rPr>
          <w:rFonts w:ascii="Times New Roman" w:eastAsia="Times New Roman" w:hAnsi="Times New Roman" w:cs="Times New Roman"/>
          <w:sz w:val="24"/>
          <w:szCs w:val="24"/>
          <w:lang w:val="it-IT" w:eastAsia="hr-HR"/>
        </w:rPr>
        <w:t xml:space="preserve">  71</w:t>
      </w:r>
      <w:proofErr w:type="gramEnd"/>
      <w:r w:rsidRPr="00EF1294">
        <w:rPr>
          <w:rFonts w:ascii="Times New Roman" w:eastAsia="Times New Roman" w:hAnsi="Times New Roman" w:cs="Times New Roman"/>
          <w:sz w:val="24"/>
          <w:szCs w:val="24"/>
          <w:lang w:val="it-IT" w:eastAsia="hr-HR"/>
        </w:rPr>
        <w:t>/06,150/08,124/10,86/12,94/13,85/15,19/16, 98/19,47/20,77/20 ),</w:t>
      </w:r>
    </w:p>
    <w:p w14:paraId="122AE6C9"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Zakon o ograničavanju uporabe duhanskih proizvoda (“Narodne novine” broj 125/08,55/09,119/09,94/13), </w:t>
      </w:r>
    </w:p>
    <w:p w14:paraId="12E476FA"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knjižnicama I knjižničnoj djelatnosti (“Narodne novine” broj 17/19, 98/19),</w:t>
      </w:r>
    </w:p>
    <w:p w14:paraId="61B51302"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fiskalnoj odgovornosti (“Narodne novine” broj 111/18, 95/19, 83/23)</w:t>
      </w:r>
    </w:p>
    <w:p w14:paraId="7AA72AC9" w14:textId="77777777" w:rsidR="00EF1294" w:rsidRPr="00EF1294" w:rsidRDefault="00EF1294" w:rsidP="00F02429">
      <w:pPr>
        <w:numPr>
          <w:ilvl w:val="0"/>
          <w:numId w:val="5"/>
        </w:numPr>
        <w:tabs>
          <w:tab w:val="num" w:pos="643"/>
        </w:tabs>
        <w:spacing w:after="0" w:line="240" w:lineRule="auto"/>
        <w:ind w:left="643"/>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podzakonski akti,</w:t>
      </w:r>
    </w:p>
    <w:p w14:paraId="7A2152E8" w14:textId="77777777" w:rsidR="00EF1294" w:rsidRPr="00EF1294" w:rsidRDefault="00EF1294" w:rsidP="00F02429">
      <w:pPr>
        <w:numPr>
          <w:ilvl w:val="0"/>
          <w:numId w:val="5"/>
        </w:numPr>
        <w:tabs>
          <w:tab w:val="num" w:pos="643"/>
        </w:tabs>
        <w:spacing w:after="0" w:line="240" w:lineRule="auto"/>
        <w:ind w:left="643"/>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 ustanove.</w:t>
      </w:r>
    </w:p>
    <w:p w14:paraId="6B769214"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24D6B2EF" w14:textId="5B765DD5" w:rsidR="00EF1294" w:rsidRPr="00EF1294" w:rsidRDefault="00EF1294" w:rsidP="00E22CC6">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color w:val="000000"/>
          <w:sz w:val="24"/>
          <w:szCs w:val="24"/>
          <w:lang w:eastAsia="hr-HR"/>
        </w:rPr>
        <w:t>OPIS PROGRAMA:</w:t>
      </w:r>
    </w:p>
    <w:p w14:paraId="5B9B3784"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bookmarkStart w:id="134" w:name="_Hlk130127845"/>
      <w:bookmarkEnd w:id="133"/>
      <w:r w:rsidRPr="00EF1294">
        <w:rPr>
          <w:rFonts w:ascii="Times New Roman" w:eastAsia="Times New Roman" w:hAnsi="Times New Roman" w:cs="Times New Roman"/>
          <w:noProof/>
          <w:sz w:val="24"/>
          <w:szCs w:val="24"/>
          <w:lang w:eastAsia="hr-HR"/>
        </w:rPr>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6CADA1BC"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Program obuhvaća: </w:t>
      </w:r>
    </w:p>
    <w:p w14:paraId="5C22A0E2" w14:textId="77777777" w:rsidR="00EF1294" w:rsidRPr="00EF1294" w:rsidRDefault="00EF1294" w:rsidP="00EF1294">
      <w:pPr>
        <w:spacing w:after="0" w:line="240" w:lineRule="auto"/>
        <w:jc w:val="both"/>
        <w:rPr>
          <w:rFonts w:ascii="Times New Roman" w:eastAsia="Times New Roman" w:hAnsi="Times New Roman" w:cs="Times New Roman"/>
          <w:i/>
          <w:noProof/>
          <w:sz w:val="24"/>
          <w:szCs w:val="24"/>
          <w:lang w:eastAsia="hr-HR"/>
        </w:rPr>
      </w:pPr>
      <w:r w:rsidRPr="00EF1294">
        <w:rPr>
          <w:rFonts w:ascii="Times New Roman" w:eastAsia="Times New Roman" w:hAnsi="Times New Roman" w:cs="Times New Roman"/>
          <w:noProof/>
          <w:sz w:val="24"/>
          <w:szCs w:val="24"/>
          <w:u w:val="single"/>
          <w:lang w:eastAsia="hr-HR"/>
        </w:rPr>
        <w:t>aktivnosti</w:t>
      </w:r>
      <w:r w:rsidRPr="00EF1294">
        <w:rPr>
          <w:rFonts w:ascii="Times New Roman" w:eastAsia="Times New Roman" w:hAnsi="Times New Roman" w:cs="Times New Roman"/>
          <w:noProof/>
          <w:sz w:val="24"/>
          <w:szCs w:val="24"/>
          <w:lang w:eastAsia="hr-HR"/>
        </w:rPr>
        <w:t>:</w:t>
      </w:r>
      <w:r w:rsidRPr="00EF1294">
        <w:rPr>
          <w:rFonts w:ascii="Times New Roman" w:eastAsia="Times New Roman" w:hAnsi="Times New Roman" w:cs="Times New Roman"/>
          <w:b/>
          <w:i/>
          <w:noProof/>
          <w:sz w:val="24"/>
          <w:szCs w:val="24"/>
          <w:lang w:eastAsia="hr-HR"/>
        </w:rPr>
        <w:t xml:space="preserve"> </w:t>
      </w:r>
      <w:r w:rsidRPr="00EF1294">
        <w:rPr>
          <w:rFonts w:ascii="Times New Roman" w:eastAsia="Times New Roman" w:hAnsi="Times New Roman" w:cs="Times New Roman"/>
          <w:i/>
          <w:noProof/>
          <w:sz w:val="24"/>
          <w:szCs w:val="24"/>
          <w:lang w:eastAsia="hr-HR"/>
        </w:rPr>
        <w:t>Odgojno-obrazovno, administrativno i tehničko osoblje (financirano sredstvima za  decentralizirane funkcije i sredstvima Ministarstva znanosti i obrazovanja), Produženi boravak, Rad s nadarenim učenicima, Izborni i dodatni programi, Program izvannastavne aktivnosti, Sufinanciranje učenika za prehranu, izlete i druge programe,</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Objekti školskih zgrada i šire javne potrebe, Odjel djece s teškoćama u razvoju, Školsko športsko društvo, Permanentno (interno) usavršavanje učitelja, Stručna županijska vijeća,</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Mentorstvo, Zavičajna nastava,</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 xml:space="preserve">Područna škola Žbandaj-tehničko osoblje, </w:t>
      </w:r>
      <w:r w:rsidRPr="00EF1294">
        <w:rPr>
          <w:rFonts w:ascii="Times New Roman" w:eastAsia="Times New Roman" w:hAnsi="Times New Roman" w:cs="Times New Roman"/>
          <w:noProof/>
          <w:sz w:val="24"/>
          <w:szCs w:val="24"/>
          <w:u w:val="single"/>
          <w:lang w:eastAsia="hr-HR"/>
        </w:rPr>
        <w:t>kapitalne projekte</w:t>
      </w:r>
      <w:r w:rsidRPr="00EF1294">
        <w:rPr>
          <w:rFonts w:ascii="Times New Roman" w:eastAsia="Times New Roman" w:hAnsi="Times New Roman" w:cs="Times New Roman"/>
          <w:noProof/>
          <w:sz w:val="24"/>
          <w:szCs w:val="24"/>
          <w:lang w:eastAsia="hr-HR"/>
        </w:rPr>
        <w:t>:</w:t>
      </w:r>
      <w:r w:rsidRPr="00EF1294">
        <w:rPr>
          <w:rFonts w:ascii="Times New Roman" w:eastAsia="Times New Roman" w:hAnsi="Times New Roman" w:cs="Times New Roman"/>
          <w:b/>
          <w:i/>
          <w:noProof/>
          <w:sz w:val="24"/>
          <w:szCs w:val="24"/>
          <w:lang w:eastAsia="hr-HR"/>
        </w:rPr>
        <w:t xml:space="preserve"> </w:t>
      </w:r>
      <w:r w:rsidRPr="00EF1294">
        <w:rPr>
          <w:rFonts w:ascii="Times New Roman" w:eastAsia="Times New Roman" w:hAnsi="Times New Roman" w:cs="Times New Roman"/>
          <w:i/>
          <w:noProof/>
          <w:sz w:val="24"/>
          <w:szCs w:val="24"/>
          <w:lang w:eastAsia="hr-HR"/>
        </w:rPr>
        <w:t>Nabava opreme - minimalni standard, Adaptacija i sanacija ustanova – iznad minimalnog standarda, Adaptacija i sanacija ustanova- minimalni standard,  Nabava opreme</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za škole iznad minimalnog standarda, Nabava udžbenika .</w:t>
      </w:r>
    </w:p>
    <w:p w14:paraId="3782D40C" w14:textId="77777777" w:rsidR="00EF1294" w:rsidRPr="00EF1294" w:rsidRDefault="00EF1294" w:rsidP="00EF1294">
      <w:pPr>
        <w:spacing w:after="0" w:line="240" w:lineRule="auto"/>
        <w:jc w:val="both"/>
        <w:rPr>
          <w:rFonts w:ascii="Times New Roman" w:eastAsia="Times New Roman" w:hAnsi="Times New Roman" w:cs="Times New Roman"/>
          <w:bCs/>
          <w:i/>
          <w:iCs/>
          <w:color w:val="000000"/>
          <w:sz w:val="20"/>
          <w:szCs w:val="20"/>
          <w:lang w:eastAsia="hr-HR"/>
        </w:rPr>
      </w:pPr>
      <w:r w:rsidRPr="00EF1294">
        <w:rPr>
          <w:rFonts w:ascii="Times New Roman" w:eastAsia="Times New Roman" w:hAnsi="Times New Roman" w:cs="Times New Roman"/>
          <w:iCs/>
          <w:color w:val="000000"/>
          <w:sz w:val="24"/>
          <w:szCs w:val="24"/>
          <w:lang w:eastAsia="hr-HR"/>
        </w:rPr>
        <w:t>T</w:t>
      </w:r>
      <w:r w:rsidRPr="00EF1294">
        <w:rPr>
          <w:rFonts w:ascii="Times New Roman" w:eastAsia="Times New Roman" w:hAnsi="Times New Roman" w:cs="Times New Roman"/>
          <w:iCs/>
          <w:color w:val="000000"/>
          <w:sz w:val="24"/>
          <w:szCs w:val="24"/>
          <w:u w:val="single"/>
          <w:lang w:eastAsia="hr-HR"/>
        </w:rPr>
        <w:t>e</w:t>
      </w:r>
      <w:r w:rsidRPr="00EF1294">
        <w:rPr>
          <w:rFonts w:ascii="Times New Roman" w:eastAsia="Times New Roman" w:hAnsi="Times New Roman" w:cs="Times New Roman"/>
          <w:color w:val="000000"/>
          <w:sz w:val="24"/>
          <w:szCs w:val="24"/>
          <w:u w:val="single"/>
          <w:lang w:eastAsia="hr-HR"/>
        </w:rPr>
        <w:t xml:space="preserve">kući projekt: </w:t>
      </w:r>
      <w:r w:rsidRPr="00EF1294">
        <w:rPr>
          <w:rFonts w:ascii="Times New Roman" w:eastAsia="Times New Roman" w:hAnsi="Times New Roman" w:cs="Times New Roman"/>
          <w:bCs/>
          <w:i/>
          <w:iCs/>
          <w:color w:val="000000"/>
          <w:sz w:val="24"/>
          <w:szCs w:val="24"/>
          <w:lang w:eastAsia="hr-HR"/>
        </w:rPr>
        <w:t xml:space="preserve"> Pomoćnici u nastavi-projekt PUN-a torba zajedništva II</w:t>
      </w:r>
      <w:r w:rsidRPr="00EF1294">
        <w:rPr>
          <w:rFonts w:ascii="Times New Roman" w:eastAsia="Times New Roman" w:hAnsi="Times New Roman" w:cs="Times New Roman"/>
          <w:bCs/>
          <w:i/>
          <w:iCs/>
          <w:color w:val="000000"/>
          <w:sz w:val="20"/>
          <w:szCs w:val="20"/>
          <w:lang w:eastAsia="hr-HR"/>
        </w:rPr>
        <w:t xml:space="preserve"> </w:t>
      </w:r>
    </w:p>
    <w:p w14:paraId="310D90F3"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F1294">
        <w:rPr>
          <w:rFonts w:ascii="Times New Roman" w:eastAsia="Times New Roman" w:hAnsi="Times New Roman" w:cs="Times New Roman"/>
          <w:noProof/>
          <w:sz w:val="24"/>
          <w:szCs w:val="24"/>
          <w:u w:val="single"/>
          <w:lang w:eastAsia="hr-HR"/>
        </w:rPr>
        <w:t>Aktivnosti:</w:t>
      </w:r>
    </w:p>
    <w:p w14:paraId="707E83C8"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noProof/>
          <w:sz w:val="24"/>
          <w:szCs w:val="24"/>
          <w:lang w:eastAsia="hr-HR"/>
        </w:rPr>
        <w:t xml:space="preserve">Odgojno-obrazovno, administrativno i tehničko osoblje </w:t>
      </w:r>
      <w:r w:rsidRPr="00EF1294">
        <w:rPr>
          <w:rFonts w:ascii="Times New Roman" w:eastAsia="Times New Roman" w:hAnsi="Times New Roman" w:cs="Times New Roman"/>
          <w:bCs/>
          <w:i/>
          <w:noProof/>
          <w:sz w:val="24"/>
          <w:szCs w:val="24"/>
          <w:lang w:eastAsia="hr-HR"/>
        </w:rPr>
        <w:t xml:space="preserve">- </w:t>
      </w:r>
      <w:r w:rsidRPr="00EF1294">
        <w:rPr>
          <w:rFonts w:ascii="Times New Roman" w:eastAsia="Times New Roman" w:hAnsi="Times New Roman" w:cs="Times New Roman"/>
          <w:bCs/>
          <w:noProof/>
          <w:sz w:val="24"/>
          <w:szCs w:val="24"/>
          <w:lang w:eastAsia="hr-HR"/>
        </w:rPr>
        <w:t>aktivnost se financira</w:t>
      </w:r>
      <w:r w:rsidRPr="00EF1294">
        <w:rPr>
          <w:rFonts w:ascii="Times New Roman" w:eastAsia="Times New Roman" w:hAnsi="Times New Roman" w:cs="Times New Roman"/>
          <w:i/>
          <w:noProof/>
          <w:sz w:val="24"/>
          <w:szCs w:val="24"/>
          <w:lang w:eastAsia="hr-HR"/>
        </w:rPr>
        <w:t xml:space="preserve"> sredstvima za  decentralizirane funkcije i sredstvima Ministarstva znanosti i obrazovanja. Sredstva za</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decentralizirane funkcije</w:t>
      </w:r>
      <w:r w:rsidRPr="00EF1294">
        <w:rPr>
          <w:rFonts w:ascii="Times New Roman" w:eastAsia="Times New Roman" w:hAnsi="Times New Roman" w:cs="Times New Roman"/>
          <w:noProof/>
          <w:sz w:val="24"/>
          <w:szCs w:val="24"/>
          <w:lang w:eastAsia="hr-HR"/>
        </w:rPr>
        <w:t xml:space="preserve"> planirana su za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Odlukom o kriterijima, mjerilima i načinu financiranja decentraliziranih funkcija osnovnog školstva Grada Poreča, koja se donosi za tekuću godinu. Najznačajnije promjene unutar aktivnosti vezane su za zdravstvene usluge gdje su se preraspodjelom sredstava unutar grupe osigurala sredstva potrebna za obavezne sistematske preglede.</w:t>
      </w:r>
    </w:p>
    <w:p w14:paraId="409270C3" w14:textId="77777777" w:rsidR="00EF1294" w:rsidRPr="00EF1294" w:rsidRDefault="00EF1294" w:rsidP="00EF1294">
      <w:pPr>
        <w:spacing w:after="0" w:line="240" w:lineRule="auto"/>
        <w:jc w:val="both"/>
        <w:rPr>
          <w:rFonts w:ascii="Times New Roman" w:eastAsia="Times New Roman" w:hAnsi="Times New Roman" w:cs="Times New Roman"/>
          <w:bCs/>
          <w:noProof/>
          <w:sz w:val="24"/>
          <w:szCs w:val="24"/>
          <w:lang w:eastAsia="hr-HR"/>
        </w:rPr>
      </w:pPr>
      <w:r w:rsidRPr="00EF1294">
        <w:rPr>
          <w:rFonts w:ascii="Times New Roman" w:eastAsia="Times New Roman" w:hAnsi="Times New Roman" w:cs="Times New Roman"/>
          <w:b/>
          <w:i/>
          <w:iCs/>
          <w:noProof/>
          <w:sz w:val="24"/>
          <w:szCs w:val="24"/>
          <w:lang w:eastAsia="hr-HR"/>
        </w:rPr>
        <w:t xml:space="preserve">Produženi boravak - </w:t>
      </w:r>
      <w:r w:rsidRPr="00EF1294">
        <w:rPr>
          <w:rFonts w:ascii="Times New Roman" w:eastAsia="Times New Roman" w:hAnsi="Times New Roman" w:cs="Times New Roman"/>
          <w:bCs/>
          <w:noProof/>
          <w:sz w:val="24"/>
          <w:szCs w:val="24"/>
          <w:lang w:eastAsia="hr-HR"/>
        </w:rPr>
        <w:t xml:space="preserve">namijenjen je učenicima razredne nastave od I. do IV. razreda. Za potrebe produženog boravka zapošljava se 9 učitelja razredne nastave i 1 kuhar. Od rujna 2025. godine u produženi boravak upisano je ukupno 160 učenika u 8 grupa, i to 6 grupa u matičnoj škola i </w:t>
      </w:r>
      <w:r w:rsidRPr="00EF1294">
        <w:rPr>
          <w:rFonts w:ascii="Times New Roman" w:eastAsia="Times New Roman" w:hAnsi="Times New Roman" w:cs="Times New Roman"/>
          <w:bCs/>
          <w:noProof/>
          <w:sz w:val="24"/>
          <w:szCs w:val="24"/>
          <w:lang w:eastAsia="hr-HR"/>
        </w:rPr>
        <w:lastRenderedPageBreak/>
        <w:t>2 grupe u Područnoj školi Žbandaj. Troškove snose Grad Poreč-Parenzo i roditelji učenika na način da Grad plaća 50% troškova za osoblje i opremu, dok roditelji plaćaju materijalne troškove, prehranu i troškove za osoblje.</w:t>
      </w:r>
    </w:p>
    <w:p w14:paraId="4CFCD243"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 xml:space="preserve">Rad s nadarenim učenicima - </w:t>
      </w:r>
      <w:r w:rsidRPr="00EF1294">
        <w:rPr>
          <w:rFonts w:ascii="Times New Roman" w:eastAsia="Times New Roman" w:hAnsi="Times New Roman" w:cs="Times New Roman"/>
          <w:noProof/>
          <w:sz w:val="24"/>
          <w:szCs w:val="24"/>
          <w:lang w:eastAsia="hr-HR"/>
        </w:rPr>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Sredstva se koriste za dodatne programe za nadarene učenike (materijal, usluge, prijevoz, boravak, kotizacija, putni troškovi) te troškove sudjelovanja na natjecanjima i sudjelovanja u posebnim programima. </w:t>
      </w:r>
    </w:p>
    <w:p w14:paraId="1A1B43FC"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Izborni i dodatni program</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iz</w:t>
      </w:r>
      <w:r w:rsidRPr="00EF1294">
        <w:rPr>
          <w:rFonts w:ascii="Times New Roman" w:eastAsia="Times New Roman" w:hAnsi="Times New Roman" w:cs="Times New Roman"/>
          <w:noProof/>
          <w:sz w:val="24"/>
          <w:szCs w:val="24"/>
          <w:lang w:eastAsia="hr-HR"/>
        </w:rPr>
        <w:t xml:space="preserve">borni program stranog jezika uvodi se od IV. razreda, te je omogućeno učenje Talijanskog ili Njemačkog jezika kao izbornoga. U izbornu nastavu Vjeronauka – katoličkog uključeni su učenici  od I. do VIII. razreda, za svaki razred po 1 grupa, ukupno 28 grupa. U izbornu nastavu Vjeronauka – islamskog, učenici su uključeni u 2 kombinirane grupe od čega je jedna za mlađu dobnu skupinu, a druga za učenike predmetne nastave. Uvođenjem Informatike kao redovnog premeta u 5. i 6. razredu od školske godine 2018./2019., izborni programi izvode se u 7. i 8. razredu.. Nastava Njegovanja 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Hrvatskog jezika, Matematike, Engleskog, Kemije, Biologije, Fizike, Informatike, Povijesti i Geografije. Ukupno u predmetnoj nastavi u ovoj aktivnosti sudjeluje 19 grupa, a u razrednoj nastavi 16 grupa. Učenici sudjeluju na školskim, županijskim i državnim natjecanjima te postižu izvrsne rezultate.  </w:t>
      </w:r>
    </w:p>
    <w:p w14:paraId="230BE6C0"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Program izvannastavne aktivnosti</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r</w:t>
      </w:r>
      <w:r w:rsidRPr="00EF1294">
        <w:rPr>
          <w:rFonts w:ascii="Times New Roman" w:eastAsia="Times New Roman" w:hAnsi="Times New Roman" w:cs="Times New Roman"/>
          <w:noProof/>
          <w:sz w:val="24"/>
          <w:szCs w:val="24"/>
          <w:lang w:eastAsia="hr-HR"/>
        </w:rPr>
        <w:t xml:space="preserve">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30 grupa za razrednu i 27 grupa za predmetnu nastavu. Za sve te grupe potrebna su sredstva za nabavu različitog potrošnog materijala te troškovi putovanja na smotre i natjecanja. </w:t>
      </w:r>
    </w:p>
    <w:p w14:paraId="1AA0232D"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Sufinanciranje učenika za prehranu, izlete i druge programe</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noProof/>
          <w:sz w:val="24"/>
          <w:szCs w:val="24"/>
          <w:lang w:eastAsia="hr-HR"/>
        </w:rPr>
        <w:t xml:space="preserve">Škola ima organiziranu prehranu za učenike dok borave u školi u skladu s propisima, preporukama i normativima Ministarstva zdravlja. Tjedni jelovnik objavljuje se na školskoj oglasnoj ploči. Sredstva uplaćuju roditelji za produženi boravak  u iznosu od 1,86 euro za obrok te MZOM financira troškove marende u iznosu od 1,33 eura po danu po učeniku. </w:t>
      </w:r>
    </w:p>
    <w:p w14:paraId="0C723D82"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Objekti školskih zgrada i šire javne potrebe</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OŠ Poreč obuhvaća</w:t>
      </w:r>
      <w:r w:rsidRPr="00EF1294">
        <w:rPr>
          <w:rFonts w:ascii="Times New Roman" w:eastAsia="Times New Roman" w:hAnsi="Times New Roman" w:cs="Times New Roman"/>
          <w:noProof/>
          <w:sz w:val="24"/>
          <w:szCs w:val="24"/>
          <w:lang w:eastAsia="hr-HR"/>
        </w:rPr>
        <w:t xml:space="preserve"> matičnu školu i Područnu školu Žbandaj. Pod tom aktivnošću planirana su i sredstva za popravke i sanaciju nepredvidivih šteta i kvarova, te za troškove sitnih popravaka i redovitih kontrola instalacija. </w:t>
      </w:r>
    </w:p>
    <w:p w14:paraId="15AE54A2"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Odjel djece s teškoćama u razvoju</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pro</w:t>
      </w:r>
      <w:r w:rsidRPr="00EF1294">
        <w:rPr>
          <w:rFonts w:ascii="Times New Roman" w:eastAsia="Times New Roman" w:hAnsi="Times New Roman" w:cs="Times New Roman"/>
          <w:noProof/>
          <w:sz w:val="24"/>
          <w:szCs w:val="24"/>
          <w:lang w:eastAsia="hr-HR"/>
        </w:rPr>
        <w:t xml:space="preserve">vodi se nastava u dva posebnom odjelu  kojeg pohađa po troje učenika koji se školuju po  posebnom programu, te u jednom kombiniranom posebnom odjelu u kojem se školuje sedmero učenika po posebnom programu uz djelomičnu integraciju. </w:t>
      </w:r>
    </w:p>
    <w:p w14:paraId="5BF18B5D"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Školsko sportsko društvo</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noProof/>
          <w:sz w:val="24"/>
          <w:szCs w:val="24"/>
          <w:lang w:eastAsia="hr-HR"/>
        </w:rPr>
        <w:t xml:space="preserve">Školsko sportsko društvo uključit će se u natjecanja prema vremeniku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5C7C57AF"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lastRenderedPageBreak/>
        <w:t>Permanentno (interno) usavršavanje učitelja</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ra</w:t>
      </w:r>
      <w:r w:rsidRPr="00EF1294">
        <w:rPr>
          <w:rFonts w:ascii="Times New Roman" w:eastAsia="Times New Roman" w:hAnsi="Times New Roman" w:cs="Times New Roman"/>
          <w:noProof/>
          <w:sz w:val="24"/>
          <w:szCs w:val="24"/>
          <w:lang w:eastAsia="hr-HR"/>
        </w:rPr>
        <w:t xml:space="preserve">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 sredstva za honorare predavačima, za trošak puta na edukacije te za smještaj. </w:t>
      </w:r>
    </w:p>
    <w:p w14:paraId="293CB9CE"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Stručna županijska vijeća</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sr</w:t>
      </w:r>
      <w:r w:rsidRPr="00EF1294">
        <w:rPr>
          <w:rFonts w:ascii="Times New Roman" w:eastAsia="Times New Roman" w:hAnsi="Times New Roman" w:cs="Times New Roman"/>
          <w:noProof/>
          <w:sz w:val="24"/>
          <w:szCs w:val="24"/>
          <w:lang w:eastAsia="hr-HR"/>
        </w:rPr>
        <w:t>edstva su predviđena za realizaciju stručnih vijeća Istarske županije za učitelje razredne nastave. Osnovna škola Poreč ima dvoje učitelja - voditelja Stručnog županijskog vijeća.</w:t>
      </w:r>
    </w:p>
    <w:p w14:paraId="19B0D686"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Mentorstvo</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s</w:t>
      </w:r>
      <w:r w:rsidRPr="00EF1294">
        <w:rPr>
          <w:rFonts w:ascii="Times New Roman" w:eastAsia="Times New Roman" w:hAnsi="Times New Roman" w:cs="Times New Roman"/>
          <w:noProof/>
          <w:sz w:val="24"/>
          <w:szCs w:val="24"/>
          <w:lang w:eastAsia="hr-HR"/>
        </w:rPr>
        <w:t>redstva su predviđena za naknadu mentorima te za uvođenje pripravnika u nastavni proces.</w:t>
      </w:r>
    </w:p>
    <w:p w14:paraId="30229F7C"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Zavičajna nastava</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c</w:t>
      </w:r>
      <w:r w:rsidRPr="00EF1294">
        <w:rPr>
          <w:rFonts w:ascii="Times New Roman" w:eastAsia="Times New Roman" w:hAnsi="Times New Roman" w:cs="Times New Roman"/>
          <w:noProof/>
          <w:sz w:val="24"/>
          <w:szCs w:val="24"/>
          <w:lang w:eastAsia="hr-HR"/>
        </w:rPr>
        <w:t>ilj ove aktivnosti je istraživati, upoznati, očuvati i afirmirati zavičajne vrijednosti i osobitosti, poticati i njegovati zavičajni identitet i ljubav prema zavičaju u širem interkulturalnom i multikulturalnom kontekstu. Sredstva su namijenjena za nabavu materijala i usluga te za troškove prijevoza.</w:t>
      </w:r>
    </w:p>
    <w:p w14:paraId="3B4D127E"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Područna škola Žbandaj - tehničko osoblje</w:t>
      </w:r>
      <w:r w:rsidRPr="00EF1294">
        <w:rPr>
          <w:rFonts w:ascii="Times New Roman" w:eastAsia="Times New Roman" w:hAnsi="Times New Roman" w:cs="Times New Roman"/>
          <w:b/>
          <w:noProof/>
          <w:sz w:val="24"/>
          <w:szCs w:val="24"/>
          <w:lang w:eastAsia="hr-HR"/>
        </w:rPr>
        <w:t xml:space="preserve"> - </w:t>
      </w:r>
      <w:r w:rsidRPr="00EF1294">
        <w:rPr>
          <w:rFonts w:ascii="Times New Roman" w:eastAsia="Times New Roman" w:hAnsi="Times New Roman" w:cs="Times New Roman"/>
          <w:bCs/>
          <w:noProof/>
          <w:sz w:val="24"/>
          <w:szCs w:val="24"/>
          <w:lang w:eastAsia="hr-HR"/>
        </w:rPr>
        <w:t>n</w:t>
      </w:r>
      <w:r w:rsidRPr="00EF1294">
        <w:rPr>
          <w:rFonts w:ascii="Times New Roman" w:eastAsia="Times New Roman" w:hAnsi="Times New Roman" w:cs="Times New Roman"/>
          <w:noProof/>
          <w:sz w:val="24"/>
          <w:szCs w:val="24"/>
          <w:lang w:eastAsia="hr-HR"/>
        </w:rPr>
        <w:t>ova zgrada Područne škole veća je kvadraturom od prethodne, a zbog povećanog broja upisanih učenika u ovu školu i povećanja broja učenika u produženom boravku, povećan je broj djece koja se hrani u školskoj kuhinji. Zbog toga financira se plaća dijela spremačice i razliku do kuharice.</w:t>
      </w:r>
    </w:p>
    <w:p w14:paraId="16CB3954"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F1294">
        <w:rPr>
          <w:rFonts w:ascii="Times New Roman" w:eastAsia="Times New Roman" w:hAnsi="Times New Roman" w:cs="Times New Roman"/>
          <w:b/>
          <w:i/>
          <w:iCs/>
          <w:noProof/>
          <w:sz w:val="24"/>
          <w:szCs w:val="24"/>
          <w:lang w:eastAsia="hr-HR"/>
        </w:rPr>
        <w:t xml:space="preserve">Nabava opreme - minimalni standard - </w:t>
      </w:r>
      <w:r w:rsidRPr="00EF1294">
        <w:rPr>
          <w:rFonts w:ascii="Times New Roman" w:eastAsia="Times New Roman" w:hAnsi="Times New Roman" w:cs="Times New Roman"/>
          <w:bCs/>
          <w:noProof/>
          <w:sz w:val="24"/>
          <w:szCs w:val="24"/>
          <w:lang w:eastAsia="hr-HR"/>
        </w:rPr>
        <w:t>sr</w:t>
      </w:r>
      <w:r w:rsidRPr="00EF1294">
        <w:rPr>
          <w:rFonts w:ascii="Times New Roman" w:eastAsia="Times New Roman" w:hAnsi="Times New Roman" w:cs="Times New Roman"/>
          <w:noProof/>
          <w:sz w:val="24"/>
          <w:szCs w:val="24"/>
          <w:lang w:eastAsia="hr-HR"/>
        </w:rPr>
        <w:t>edstva se odnose na poboljšanje uvjeta rada, nabavu suvremenih didaktičkih i nastavnih sredstava i opreme te nabavu novog namještaja zbog potrebe zamjene dotrajaloga, nabavu klima uređaja i kuhinjskih aparata.</w:t>
      </w:r>
    </w:p>
    <w:p w14:paraId="0D62FEEB"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Adaptacija i sanacija ustanova u OŠ – iznad  minimalni standard</w:t>
      </w:r>
      <w:r w:rsidRPr="00EF1294">
        <w:rPr>
          <w:rFonts w:ascii="Times New Roman" w:eastAsia="Times New Roman" w:hAnsi="Times New Roman" w:cs="Times New Roman"/>
          <w:noProof/>
          <w:sz w:val="24"/>
          <w:szCs w:val="24"/>
          <w:lang w:eastAsia="hr-HR"/>
        </w:rPr>
        <w:t xml:space="preserve"> – sredstva se odnose na adaptaciju i sanaciju školskih zgrada, sanitarnih čvorova,</w:t>
      </w:r>
    </w:p>
    <w:p w14:paraId="29DA4814"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iCs/>
          <w:noProof/>
          <w:sz w:val="24"/>
          <w:szCs w:val="24"/>
          <w:lang w:eastAsia="hr-HR"/>
        </w:rPr>
        <w:t xml:space="preserve">Nabava opreme za škole iznad minimalnog standarda </w:t>
      </w:r>
      <w:r w:rsidRPr="00EF1294">
        <w:rPr>
          <w:rFonts w:ascii="Times New Roman" w:eastAsia="Times New Roman" w:hAnsi="Times New Roman" w:cs="Times New Roman"/>
          <w:bCs/>
          <w:i/>
          <w:iCs/>
          <w:noProof/>
          <w:sz w:val="24"/>
          <w:szCs w:val="24"/>
          <w:lang w:eastAsia="hr-HR"/>
        </w:rPr>
        <w:t xml:space="preserve">- </w:t>
      </w:r>
      <w:r w:rsidRPr="00EF1294">
        <w:rPr>
          <w:rFonts w:ascii="Times New Roman" w:eastAsia="Times New Roman" w:hAnsi="Times New Roman" w:cs="Times New Roman"/>
          <w:bCs/>
          <w:noProof/>
          <w:sz w:val="24"/>
          <w:szCs w:val="24"/>
          <w:lang w:eastAsia="hr-HR"/>
        </w:rPr>
        <w:t>sredstva</w:t>
      </w:r>
      <w:r w:rsidRPr="00EF1294">
        <w:rPr>
          <w:rFonts w:ascii="Times New Roman" w:eastAsia="Times New Roman" w:hAnsi="Times New Roman" w:cs="Times New Roman"/>
          <w:noProof/>
          <w:sz w:val="24"/>
          <w:szCs w:val="24"/>
          <w:lang w:eastAsia="hr-HR"/>
        </w:rPr>
        <w:t xml:space="preserve"> su predviđena za nabavu knjiga za školsku knjižnica i za nabavu opreme, a ostvaruju se iz pomoći koju daje Ministarstvo znanosti i obrazovanje.</w:t>
      </w:r>
    </w:p>
    <w:p w14:paraId="360BDE6A"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Nabava udžbenika -</w:t>
      </w:r>
      <w:r w:rsidRPr="00EF1294">
        <w:rPr>
          <w:rFonts w:ascii="Times New Roman" w:eastAsia="Times New Roman" w:hAnsi="Times New Roman" w:cs="Times New Roman"/>
          <w:noProof/>
          <w:sz w:val="24"/>
          <w:szCs w:val="24"/>
          <w:lang w:eastAsia="hr-HR"/>
        </w:rPr>
        <w:t xml:space="preserve"> Sredstva su planirana za nabavu udžbenika učenicima od I. do VIII. razreda, izvor financiranja Državni proračun.</w:t>
      </w:r>
    </w:p>
    <w:p w14:paraId="0060565D"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noProof/>
          <w:sz w:val="24"/>
          <w:szCs w:val="24"/>
          <w:lang w:eastAsia="hr-HR"/>
        </w:rPr>
        <w:t xml:space="preserve">Pomoćnici u nastavi – PUN-a torba zajedništva II  </w:t>
      </w:r>
      <w:r w:rsidRPr="00EF1294">
        <w:rPr>
          <w:rFonts w:ascii="Times New Roman" w:eastAsia="Times New Roman" w:hAnsi="Times New Roman" w:cs="Times New Roman"/>
          <w:noProof/>
          <w:sz w:val="24"/>
          <w:szCs w:val="24"/>
          <w:lang w:eastAsia="hr-HR"/>
        </w:rPr>
        <w:t xml:space="preserve">sredstva se planiraju za plaće pomoćnika u nastavi, regrese, božićnice. </w:t>
      </w:r>
    </w:p>
    <w:p w14:paraId="0ADDD6B3" w14:textId="77777777" w:rsidR="00EF1294" w:rsidRPr="00EF1294" w:rsidRDefault="00EF1294" w:rsidP="00EF1294">
      <w:pPr>
        <w:spacing w:after="0" w:line="240" w:lineRule="auto"/>
        <w:jc w:val="both"/>
        <w:rPr>
          <w:rFonts w:ascii="Times New Roman" w:eastAsia="Times New Roman" w:hAnsi="Times New Roman" w:cs="Times New Roman"/>
          <w:b/>
          <w:noProof/>
          <w:sz w:val="24"/>
          <w:szCs w:val="24"/>
          <w:lang w:eastAsia="hr-HR"/>
        </w:rPr>
      </w:pPr>
    </w:p>
    <w:p w14:paraId="7B824B3F" w14:textId="77777777" w:rsidR="00EF1294" w:rsidRPr="00EF1294" w:rsidRDefault="00EF1294" w:rsidP="00EF1294">
      <w:pPr>
        <w:spacing w:after="0" w:line="240" w:lineRule="auto"/>
        <w:jc w:val="both"/>
        <w:rPr>
          <w:rFonts w:ascii="Times New Roman" w:eastAsia="Times New Roman" w:hAnsi="Times New Roman" w:cs="Times New Roman"/>
          <w:b/>
          <w:noProof/>
          <w:sz w:val="24"/>
          <w:szCs w:val="24"/>
          <w:lang w:eastAsia="hr-HR"/>
        </w:rPr>
      </w:pPr>
      <w:r w:rsidRPr="00EF1294">
        <w:rPr>
          <w:rFonts w:ascii="Times New Roman" w:eastAsia="Times New Roman" w:hAnsi="Times New Roman" w:cs="Times New Roman"/>
          <w:b/>
          <w:noProof/>
          <w:sz w:val="24"/>
          <w:szCs w:val="24"/>
          <w:lang w:eastAsia="hr-HR"/>
        </w:rPr>
        <w:t xml:space="preserve">CILJ PROGRAMA : </w:t>
      </w:r>
    </w:p>
    <w:p w14:paraId="508D9D46"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i maksimalno razvijanje potencijala svakog učenika. </w:t>
      </w:r>
    </w:p>
    <w:p w14:paraId="63D758A0"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576FD5E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786EE333" w14:textId="77777777" w:rsidR="00EF1294" w:rsidRPr="00EF1294" w:rsidRDefault="00EF1294" w:rsidP="00EF1294">
      <w:pPr>
        <w:spacing w:after="0" w:line="240" w:lineRule="auto"/>
        <w:jc w:val="both"/>
        <w:rPr>
          <w:rFonts w:ascii="Times New Roman" w:eastAsia="Times New Roman" w:hAnsi="Times New Roman" w:cs="Times New Roman"/>
          <w:b/>
          <w:noProof/>
          <w:sz w:val="24"/>
          <w:szCs w:val="24"/>
          <w:lang w:eastAsia="hr-HR"/>
        </w:rPr>
      </w:pPr>
      <w:r w:rsidRPr="00EF1294">
        <w:rPr>
          <w:rFonts w:ascii="Times New Roman" w:eastAsia="Times New Roman" w:hAnsi="Times New Roman" w:cs="Times New Roman"/>
          <w:b/>
          <w:noProof/>
          <w:sz w:val="24"/>
          <w:szCs w:val="24"/>
          <w:lang w:eastAsia="hr-HR"/>
        </w:rPr>
        <w:t xml:space="preserve">REALIZACIJA PROGRAMA: </w:t>
      </w:r>
    </w:p>
    <w:p w14:paraId="510F1044"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F1294">
        <w:rPr>
          <w:rFonts w:ascii="Times New Roman" w:eastAsia="Times New Roman" w:hAnsi="Times New Roman" w:cs="Times New Roman"/>
          <w:noProof/>
          <w:sz w:val="24"/>
          <w:szCs w:val="24"/>
          <w:u w:val="single"/>
          <w:lang w:eastAsia="hr-HR"/>
        </w:rPr>
        <w:t>Aktivnosti:</w:t>
      </w:r>
    </w:p>
    <w:p w14:paraId="49EFDA8B"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noProof/>
          <w:sz w:val="24"/>
          <w:szCs w:val="24"/>
          <w:lang w:eastAsia="hr-HR"/>
        </w:rPr>
        <w:t>Odgojno-obrazovno, administrativno i tehničko osoblje</w:t>
      </w:r>
      <w:r w:rsidRPr="00EF1294">
        <w:rPr>
          <w:rFonts w:ascii="Times New Roman" w:eastAsia="Times New Roman" w:hAnsi="Times New Roman" w:cs="Times New Roman"/>
          <w:i/>
          <w:noProof/>
          <w:sz w:val="24"/>
          <w:szCs w:val="24"/>
          <w:lang w:eastAsia="hr-HR"/>
        </w:rPr>
        <w:t xml:space="preserve"> </w:t>
      </w:r>
      <w:r w:rsidRPr="00EF1294">
        <w:rPr>
          <w:rFonts w:ascii="Times New Roman" w:eastAsia="Times New Roman" w:hAnsi="Times New Roman" w:cs="Times New Roman"/>
          <w:i/>
          <w:iCs/>
          <w:noProof/>
          <w:sz w:val="24"/>
          <w:szCs w:val="24"/>
          <w:lang w:eastAsia="hr-HR"/>
        </w:rPr>
        <w:t xml:space="preserve">- </w:t>
      </w:r>
      <w:r w:rsidRPr="00EF1294">
        <w:rPr>
          <w:rFonts w:ascii="Times New Roman" w:eastAsia="Times New Roman" w:hAnsi="Times New Roman" w:cs="Times New Roman"/>
          <w:i/>
          <w:noProof/>
          <w:sz w:val="24"/>
          <w:szCs w:val="24"/>
          <w:lang w:eastAsia="hr-HR"/>
        </w:rPr>
        <w:t>sredstva iz</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i/>
          <w:noProof/>
          <w:sz w:val="24"/>
          <w:szCs w:val="24"/>
          <w:lang w:eastAsia="hr-HR"/>
        </w:rPr>
        <w:t>decentraliziranih funkcija</w:t>
      </w:r>
      <w:r w:rsidRPr="00EF1294">
        <w:rPr>
          <w:rFonts w:ascii="Times New Roman" w:eastAsia="Times New Roman" w:hAnsi="Times New Roman" w:cs="Times New Roman"/>
          <w:noProof/>
          <w:sz w:val="24"/>
          <w:szCs w:val="24"/>
          <w:lang w:eastAsia="hr-HR"/>
        </w:rPr>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w:t>
      </w:r>
      <w:r w:rsidRPr="00EF1294">
        <w:rPr>
          <w:rFonts w:ascii="Times New Roman" w:eastAsia="Times New Roman" w:hAnsi="Times New Roman" w:cs="Times New Roman"/>
          <w:noProof/>
          <w:sz w:val="24"/>
          <w:szCs w:val="24"/>
          <w:lang w:eastAsia="hr-HR"/>
        </w:rPr>
        <w:lastRenderedPageBreak/>
        <w:t xml:space="preserve">i veterinarske i druge rashode). Aktivnost je izvršena 100,09% od planiranog iznosa. </w:t>
      </w:r>
      <w:r w:rsidRPr="00EF1294">
        <w:rPr>
          <w:rFonts w:ascii="Times New Roman" w:eastAsia="Times New Roman" w:hAnsi="Times New Roman" w:cs="Times New Roman"/>
          <w:i/>
          <w:noProof/>
          <w:sz w:val="24"/>
          <w:szCs w:val="24"/>
          <w:lang w:eastAsia="hr-HR"/>
        </w:rPr>
        <w:t>Sredstva Ministarstva znanosti i obrazovanja</w:t>
      </w:r>
      <w:r w:rsidRPr="00EF1294">
        <w:rPr>
          <w:rFonts w:ascii="Times New Roman" w:eastAsia="Times New Roman" w:hAnsi="Times New Roman" w:cs="Times New Roman"/>
          <w:noProof/>
          <w:sz w:val="24"/>
          <w:szCs w:val="24"/>
          <w:lang w:eastAsia="hr-HR"/>
        </w:rPr>
        <w:t xml:space="preserve"> utrošena su na plaće zaposlenih i ostala materijalna prava radnika u školama. Aktivnost je izvršena  u vrijednosti 100,10 % od planiranog iznosa.</w:t>
      </w:r>
    </w:p>
    <w:p w14:paraId="119FD82C"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Produženi boravak</w:t>
      </w:r>
      <w:r w:rsidRPr="00EF1294">
        <w:rPr>
          <w:rFonts w:ascii="Times New Roman" w:eastAsia="Times New Roman" w:hAnsi="Times New Roman" w:cs="Times New Roman"/>
          <w:b/>
          <w:bCs/>
          <w:noProof/>
          <w:sz w:val="24"/>
          <w:szCs w:val="24"/>
          <w:lang w:eastAsia="hr-HR"/>
        </w:rPr>
        <w:t xml:space="preserve"> </w:t>
      </w:r>
      <w:r w:rsidRPr="00EF1294">
        <w:rPr>
          <w:rFonts w:ascii="Times New Roman" w:eastAsia="Times New Roman" w:hAnsi="Times New Roman" w:cs="Times New Roman"/>
          <w:noProof/>
          <w:sz w:val="24"/>
          <w:szCs w:val="24"/>
          <w:lang w:eastAsia="hr-HR"/>
        </w:rPr>
        <w:t xml:space="preserve"> - školske godine 2024./2025. produženi boravak pohađalo je 154 učenika raspoređenih u 8 grupa, 6 grupe u matičnoj školi (119 učenika) i 2 grupu u Područnoj školi Žbandaj (35 učenika). Sredstva su utrošena za plaće i putne troškove učitelja, službena putovanja, uredski materijal, energiju, tekuće i investicijsko održavanje, usluge pošte i telefona, kupnju knjiga. </w:t>
      </w:r>
    </w:p>
    <w:p w14:paraId="3C34C303"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74,64 % od planiranog iznosa.</w:t>
      </w:r>
    </w:p>
    <w:p w14:paraId="4F2A1850"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Rad s nadarenim učenicima</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sredstva su utrošena za odlaske na natjecanja s učenicima.</w:t>
      </w:r>
    </w:p>
    <w:p w14:paraId="1CF3A72E" w14:textId="77777777" w:rsidR="00EF1294" w:rsidRPr="00EF1294" w:rsidRDefault="00EF1294" w:rsidP="00EF1294">
      <w:pPr>
        <w:spacing w:after="0" w:line="240" w:lineRule="auto"/>
        <w:jc w:val="both"/>
        <w:rPr>
          <w:rFonts w:ascii="Times New Roman" w:eastAsia="Times New Roman" w:hAnsi="Times New Roman" w:cs="Times New Roman"/>
          <w:i/>
          <w:iCs/>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67,28 % od planiranog iznosa</w:t>
      </w:r>
      <w:r w:rsidRPr="00EF1294">
        <w:rPr>
          <w:rFonts w:ascii="Times New Roman" w:eastAsia="Times New Roman" w:hAnsi="Times New Roman" w:cs="Times New Roman"/>
          <w:i/>
          <w:iCs/>
          <w:noProof/>
          <w:sz w:val="24"/>
          <w:szCs w:val="24"/>
          <w:lang w:eastAsia="hr-HR"/>
        </w:rPr>
        <w:t xml:space="preserve">. </w:t>
      </w:r>
    </w:p>
    <w:p w14:paraId="4A615BB0"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Izborni i dodatni programi</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sredstva su utrošena za odlaske učenika na natjecanja i prijevoz učitelja i učenika na natjecanja.</w:t>
      </w:r>
    </w:p>
    <w:p w14:paraId="14074FD3"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Aktivnost je izvršena u vrijednosti 62,66 % od planiranog iznosa. </w:t>
      </w:r>
    </w:p>
    <w:p w14:paraId="778DFFCE"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Program izvannastavne aktivnosti</w:t>
      </w:r>
      <w:r w:rsidRPr="00EF1294">
        <w:rPr>
          <w:rFonts w:ascii="Times New Roman" w:eastAsia="Times New Roman" w:hAnsi="Times New Roman" w:cs="Times New Roman"/>
          <w:b/>
          <w:bCs/>
          <w:noProof/>
          <w:sz w:val="24"/>
          <w:szCs w:val="24"/>
          <w:lang w:eastAsia="hr-HR"/>
        </w:rPr>
        <w:t xml:space="preserve"> </w:t>
      </w:r>
      <w:r w:rsidRPr="00EF1294">
        <w:rPr>
          <w:rFonts w:ascii="Times New Roman" w:eastAsia="Times New Roman" w:hAnsi="Times New Roman" w:cs="Times New Roman"/>
          <w:noProof/>
          <w:sz w:val="24"/>
          <w:szCs w:val="24"/>
          <w:lang w:eastAsia="hr-HR"/>
        </w:rPr>
        <w:t>– sredstva su utrošena za nabavu različitog potrošnog materijala, te trošak putovanja na smotre i natjecanja.</w:t>
      </w:r>
    </w:p>
    <w:p w14:paraId="1D9B7DD8"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Aktivnost je izvršena u vrijednosti 67,60 % od planiranog iznosa. </w:t>
      </w:r>
    </w:p>
    <w:p w14:paraId="7137929F"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Sufinanciranje učenika za prehranu, izlete i druge programe</w:t>
      </w:r>
      <w:r w:rsidRPr="00EF1294">
        <w:rPr>
          <w:rFonts w:ascii="Times New Roman" w:eastAsia="Times New Roman" w:hAnsi="Times New Roman" w:cs="Times New Roman"/>
          <w:b/>
          <w:bCs/>
          <w:noProof/>
          <w:sz w:val="24"/>
          <w:szCs w:val="24"/>
          <w:lang w:eastAsia="hr-HR"/>
        </w:rPr>
        <w:t xml:space="preserve"> </w:t>
      </w:r>
      <w:r w:rsidRPr="00EF1294">
        <w:rPr>
          <w:rFonts w:ascii="Times New Roman" w:eastAsia="Times New Roman" w:hAnsi="Times New Roman" w:cs="Times New Roman"/>
          <w:noProof/>
          <w:sz w:val="24"/>
          <w:szCs w:val="24"/>
          <w:lang w:eastAsia="hr-HR"/>
        </w:rPr>
        <w:t xml:space="preserve">- sredstva su najvećim djelom utrošena za prehranu učenika u školskoj kuhinji (materijal i sirovine) i za rashode za energiju, a manjim dijelom za radnu i zaštitnu odjeću i obuću, zdravstvene usluge,  sitan inventar, usluge telefona, pošte i prijevoza i ostale nespomenute rashode poslovanja. </w:t>
      </w:r>
    </w:p>
    <w:p w14:paraId="7C00BEB7"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104,96 % od planiranog iznosa.</w:t>
      </w:r>
    </w:p>
    <w:p w14:paraId="43A1747B"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Objekti školskih zgrada i šire javne potrebe</w:t>
      </w:r>
      <w:r w:rsidRPr="00EF1294">
        <w:rPr>
          <w:rFonts w:ascii="Times New Roman" w:eastAsia="Times New Roman" w:hAnsi="Times New Roman" w:cs="Times New Roman"/>
          <w:b/>
          <w:bCs/>
          <w:noProof/>
          <w:sz w:val="24"/>
          <w:szCs w:val="24"/>
          <w:lang w:eastAsia="hr-HR"/>
        </w:rPr>
        <w:t xml:space="preserve"> </w:t>
      </w:r>
      <w:r w:rsidRPr="00EF1294">
        <w:rPr>
          <w:rFonts w:ascii="Times New Roman" w:eastAsia="Times New Roman" w:hAnsi="Times New Roman" w:cs="Times New Roman"/>
          <w:noProof/>
          <w:sz w:val="24"/>
          <w:szCs w:val="24"/>
          <w:lang w:eastAsia="hr-HR"/>
        </w:rPr>
        <w:t>- sredstva su najvećim djelom utrošena za energiju, ostale usluge, za materijal i usluge tekućeg i investicijskog održavanja, komunalne i zdravstvene usluge i ostale nespomenute rashode poslovanja, a manjim dijelom za uredski materijal, za usluge telefona, pošte i prijevoza, zakupnine i najamnine, intelektualne i osobne usluge, naknade za rad članovima školskog odbora, nabavu knjiga.</w:t>
      </w:r>
    </w:p>
    <w:p w14:paraId="23FE7238"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78,31 % od planiranog iznosa.</w:t>
      </w:r>
    </w:p>
    <w:p w14:paraId="73709885"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Odjel djece s teškoćama u razvoju</w:t>
      </w:r>
      <w:r w:rsidRPr="00EF1294">
        <w:rPr>
          <w:rFonts w:ascii="Times New Roman" w:eastAsia="Times New Roman" w:hAnsi="Times New Roman" w:cs="Times New Roman"/>
          <w:b/>
          <w:bCs/>
          <w:noProof/>
          <w:sz w:val="24"/>
          <w:szCs w:val="24"/>
          <w:lang w:eastAsia="hr-HR"/>
        </w:rPr>
        <w:t xml:space="preserve"> </w:t>
      </w:r>
      <w:r w:rsidRPr="00EF1294">
        <w:rPr>
          <w:rFonts w:ascii="Times New Roman" w:eastAsia="Times New Roman" w:hAnsi="Times New Roman" w:cs="Times New Roman"/>
          <w:noProof/>
          <w:sz w:val="24"/>
          <w:szCs w:val="24"/>
          <w:lang w:eastAsia="hr-HR"/>
        </w:rPr>
        <w:t xml:space="preserve">– sredstva su utrošena za financiranje usluga telefona, pošte i prijevoza roditeljima djece sa poteškoćama u razvoju – financirano iz sredstava državnog proračuna. </w:t>
      </w:r>
    </w:p>
    <w:p w14:paraId="41981FC7"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Aktivnost je izvršena u vrijednosti 84,13 % od planiranog iznosa. </w:t>
      </w:r>
    </w:p>
    <w:p w14:paraId="0407D9B5"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Školsko športsko društvo</w:t>
      </w:r>
      <w:r w:rsidRPr="00EF1294">
        <w:rPr>
          <w:rFonts w:ascii="Times New Roman" w:eastAsia="Times New Roman" w:hAnsi="Times New Roman" w:cs="Times New Roman"/>
          <w:i/>
          <w:iCs/>
          <w:noProof/>
          <w:sz w:val="24"/>
          <w:szCs w:val="24"/>
          <w:lang w:eastAsia="hr-HR"/>
        </w:rPr>
        <w:t xml:space="preserve"> -</w:t>
      </w:r>
      <w:r w:rsidRPr="00EF1294">
        <w:rPr>
          <w:rFonts w:ascii="Times New Roman" w:eastAsia="Times New Roman" w:hAnsi="Times New Roman" w:cs="Times New Roman"/>
          <w:noProof/>
          <w:sz w:val="24"/>
          <w:szCs w:val="24"/>
          <w:lang w:eastAsia="hr-HR"/>
        </w:rPr>
        <w:t xml:space="preserve"> sredstva su utrošena za sportska natjecanja i službenu radnu odjeću učitelja tjelesnog odgoja. </w:t>
      </w:r>
    </w:p>
    <w:p w14:paraId="3C37A203"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Aktivnost je izvršena u vrijednosti 99,14% od planiranog iznosa. </w:t>
      </w:r>
    </w:p>
    <w:p w14:paraId="3D4F1BD7"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Permanentno (interno) usavršavanje učitelja</w:t>
      </w:r>
      <w:r w:rsidRPr="00EF1294">
        <w:rPr>
          <w:rFonts w:ascii="Times New Roman" w:eastAsia="Times New Roman" w:hAnsi="Times New Roman" w:cs="Times New Roman"/>
          <w:noProof/>
          <w:sz w:val="24"/>
          <w:szCs w:val="24"/>
          <w:lang w:eastAsia="hr-HR"/>
        </w:rPr>
        <w:t xml:space="preserve"> - sredstva su utrošena za službena putovanja i  ostale naknade troškova zaposlenima. </w:t>
      </w:r>
    </w:p>
    <w:p w14:paraId="1EEBDD46"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64,10 % od planiranog iznosa.</w:t>
      </w:r>
    </w:p>
    <w:p w14:paraId="59949BEC" w14:textId="77777777" w:rsidR="00EF1294" w:rsidRPr="00EF1294" w:rsidRDefault="00EF1294" w:rsidP="00EF1294">
      <w:pPr>
        <w:spacing w:after="0" w:line="240" w:lineRule="auto"/>
        <w:jc w:val="both"/>
        <w:rPr>
          <w:rFonts w:ascii="Times New Roman" w:eastAsia="Times New Roman" w:hAnsi="Times New Roman" w:cs="Times New Roman"/>
          <w:b/>
          <w:bCs/>
          <w:noProof/>
          <w:sz w:val="24"/>
          <w:szCs w:val="24"/>
          <w:lang w:eastAsia="hr-HR"/>
        </w:rPr>
      </w:pPr>
      <w:r w:rsidRPr="00EF1294">
        <w:rPr>
          <w:rFonts w:ascii="Times New Roman" w:eastAsia="Times New Roman" w:hAnsi="Times New Roman" w:cs="Times New Roman"/>
          <w:b/>
          <w:bCs/>
          <w:i/>
          <w:iCs/>
          <w:noProof/>
          <w:sz w:val="24"/>
          <w:szCs w:val="24"/>
          <w:lang w:eastAsia="hr-HR"/>
        </w:rPr>
        <w:t>Stručna županijska vijeća</w:t>
      </w:r>
      <w:r w:rsidRPr="00EF1294">
        <w:rPr>
          <w:rFonts w:ascii="Times New Roman" w:eastAsia="Times New Roman" w:hAnsi="Times New Roman" w:cs="Times New Roman"/>
          <w:b/>
          <w:bCs/>
          <w:noProof/>
          <w:sz w:val="24"/>
          <w:szCs w:val="24"/>
          <w:lang w:eastAsia="hr-HR"/>
        </w:rPr>
        <w:t xml:space="preserve"> – </w:t>
      </w:r>
      <w:r w:rsidRPr="00EF1294">
        <w:rPr>
          <w:rFonts w:ascii="Times New Roman" w:eastAsia="Times New Roman" w:hAnsi="Times New Roman" w:cs="Times New Roman"/>
          <w:noProof/>
          <w:sz w:val="24"/>
          <w:szCs w:val="24"/>
          <w:lang w:eastAsia="hr-HR"/>
        </w:rPr>
        <w:t xml:space="preserve">sredstva su utrošena za službena putovanja i ostale naknade troškova zaposlenima učiteljici voditeljici županijskih stručnih vijeća za odlazak na seminare za stručna vijeća. </w:t>
      </w:r>
    </w:p>
    <w:p w14:paraId="352E903D"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74,03 %.</w:t>
      </w:r>
    </w:p>
    <w:p w14:paraId="56605664"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Zavičajna nastava</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 xml:space="preserve">u sklopu zavičajnosti uređen je kutak za zavičajnost na temu istarski običaji i kultura te na uredski materijal za odražavanje projekta za zavičajnost. </w:t>
      </w:r>
    </w:p>
    <w:p w14:paraId="48DF1930"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Aktivnost je izvršena u vrijednosti  100 % od planiranog iznosa.</w:t>
      </w:r>
    </w:p>
    <w:p w14:paraId="31D61EA1"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Područna škola Žbandaj- tehničko osoblje</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realizirana sredstva odnose se najvećim dijelom na plaće pola spremačice  i razliku do kuharice, čiji trošak snosi Grad Poreč. Dio sredstava iz izvora vlastiti prihodi Škole, realiziran je za materijal i dijelove za tekuće i investicijsko održavanje</w:t>
      </w:r>
    </w:p>
    <w:p w14:paraId="7E61D84E"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 xml:space="preserve">Aktivnost je izvršena u vrijednosti 77,78 % od planiranog iznosa. </w:t>
      </w:r>
    </w:p>
    <w:p w14:paraId="0AB43607"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F1294">
        <w:rPr>
          <w:rFonts w:ascii="Times New Roman" w:eastAsia="Times New Roman" w:hAnsi="Times New Roman" w:cs="Times New Roman"/>
          <w:noProof/>
          <w:sz w:val="24"/>
          <w:szCs w:val="24"/>
          <w:lang w:eastAsia="hr-HR"/>
        </w:rPr>
        <w:lastRenderedPageBreak/>
        <w:t xml:space="preserve"> </w:t>
      </w:r>
      <w:r w:rsidRPr="00EF1294">
        <w:rPr>
          <w:rFonts w:ascii="Times New Roman" w:eastAsia="Times New Roman" w:hAnsi="Times New Roman" w:cs="Times New Roman"/>
          <w:noProof/>
          <w:sz w:val="24"/>
          <w:szCs w:val="24"/>
          <w:u w:val="single"/>
          <w:lang w:eastAsia="hr-HR"/>
        </w:rPr>
        <w:t>Kapitalni projekti:</w:t>
      </w:r>
    </w:p>
    <w:p w14:paraId="3E89709A"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Nabava opreme-minimalni standard</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iCs/>
          <w:noProof/>
          <w:sz w:val="24"/>
          <w:szCs w:val="24"/>
          <w:lang w:eastAsia="hr-HR"/>
        </w:rPr>
        <w:t>s</w:t>
      </w:r>
      <w:r w:rsidRPr="00EF1294">
        <w:rPr>
          <w:rFonts w:ascii="Times New Roman" w:eastAsia="Times New Roman" w:hAnsi="Times New Roman" w:cs="Times New Roman"/>
          <w:noProof/>
          <w:sz w:val="24"/>
          <w:szCs w:val="24"/>
          <w:lang w:eastAsia="hr-HR"/>
        </w:rPr>
        <w:t xml:space="preserve">redstva su utrošena za nabavu uredske opreme (ormari, nabava klima uređaja, učeničke ormariće, razglas za priredbe. </w:t>
      </w:r>
    </w:p>
    <w:p w14:paraId="39B1976B"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Projekt je izvršen u vrijednosti 100,00% od planiranog iznosa.</w:t>
      </w:r>
    </w:p>
    <w:p w14:paraId="6D0AA4AF"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noProof/>
          <w:sz w:val="24"/>
          <w:szCs w:val="24"/>
          <w:lang w:eastAsia="hr-HR"/>
        </w:rPr>
        <w:t xml:space="preserve">Adaptacija i sanacija ustanove minimalni standard </w:t>
      </w:r>
      <w:r w:rsidRPr="00EF1294">
        <w:rPr>
          <w:rFonts w:ascii="Times New Roman" w:eastAsia="Times New Roman" w:hAnsi="Times New Roman" w:cs="Times New Roman"/>
          <w:noProof/>
          <w:sz w:val="24"/>
          <w:szCs w:val="24"/>
          <w:lang w:eastAsia="hr-HR"/>
        </w:rPr>
        <w:t xml:space="preserve">– sredstva su utrošena za sanaciju sanitarnih čvorova. </w:t>
      </w:r>
    </w:p>
    <w:p w14:paraId="4C5CABFC"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 xml:space="preserve">Adaptacija i sanacija ustanove iznad minimalnog standarda </w:t>
      </w:r>
      <w:r w:rsidRPr="00EF1294">
        <w:rPr>
          <w:rFonts w:ascii="Times New Roman" w:eastAsia="Times New Roman" w:hAnsi="Times New Roman" w:cs="Times New Roman"/>
          <w:i/>
          <w:iCs/>
          <w:noProof/>
          <w:sz w:val="24"/>
          <w:szCs w:val="24"/>
          <w:lang w:eastAsia="hr-HR"/>
        </w:rPr>
        <w:t xml:space="preserve">- </w:t>
      </w:r>
      <w:r w:rsidRPr="00EF1294">
        <w:rPr>
          <w:rFonts w:ascii="Times New Roman" w:eastAsia="Times New Roman" w:hAnsi="Times New Roman" w:cs="Times New Roman"/>
          <w:noProof/>
          <w:sz w:val="24"/>
          <w:szCs w:val="24"/>
          <w:lang w:eastAsia="hr-HR"/>
        </w:rPr>
        <w:t xml:space="preserve">sredstva su utrošena za sanaciju sanitarnih čvorova, realizirano je 93,58 % planiranog  iznosa.  </w:t>
      </w:r>
    </w:p>
    <w:p w14:paraId="1A3EB74B"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Nabava opreme za škole iznad minimalnog standarda</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nabavljene su knjige za školsku knjižnicu.</w:t>
      </w:r>
    </w:p>
    <w:p w14:paraId="730A7C6E"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Projekt je izvršen u vrijednosti 87,70  % od planiranog iznosa.</w:t>
      </w:r>
    </w:p>
    <w:p w14:paraId="74546D09"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bCs/>
          <w:i/>
          <w:iCs/>
          <w:noProof/>
          <w:sz w:val="24"/>
          <w:szCs w:val="24"/>
          <w:lang w:eastAsia="hr-HR"/>
        </w:rPr>
        <w:t>Nabava udžbenika</w:t>
      </w:r>
      <w:r w:rsidRPr="00EF1294">
        <w:rPr>
          <w:rFonts w:ascii="Times New Roman" w:eastAsia="Times New Roman" w:hAnsi="Times New Roman" w:cs="Times New Roman"/>
          <w:i/>
          <w:iCs/>
          <w:noProof/>
          <w:sz w:val="24"/>
          <w:szCs w:val="24"/>
          <w:lang w:eastAsia="hr-HR"/>
        </w:rPr>
        <w:t xml:space="preserve"> - </w:t>
      </w:r>
      <w:r w:rsidRPr="00EF1294">
        <w:rPr>
          <w:rFonts w:ascii="Times New Roman" w:eastAsia="Times New Roman" w:hAnsi="Times New Roman" w:cs="Times New Roman"/>
          <w:noProof/>
          <w:sz w:val="24"/>
          <w:szCs w:val="24"/>
          <w:lang w:eastAsia="hr-HR"/>
        </w:rPr>
        <w:t xml:space="preserve">Ministarstvo znanosti i obrazovanja doznačilo je Školi sredstva iz državnog proračuna za nabavu udžbenika svim učenicima Škole. </w:t>
      </w:r>
    </w:p>
    <w:p w14:paraId="65E7F3D2"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Projekt je izvršen u vrijednosti 91,57   % od planiranog iznosa.</w:t>
      </w:r>
    </w:p>
    <w:p w14:paraId="0E819B61"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F1294">
        <w:rPr>
          <w:rFonts w:ascii="Times New Roman" w:eastAsia="Times New Roman" w:hAnsi="Times New Roman" w:cs="Times New Roman"/>
          <w:bCs/>
          <w:noProof/>
          <w:sz w:val="24"/>
          <w:szCs w:val="24"/>
          <w:u w:val="single"/>
          <w:lang w:eastAsia="hr-HR"/>
        </w:rPr>
        <w:t>Tekući projekti:</w:t>
      </w:r>
    </w:p>
    <w:p w14:paraId="1D3294C8"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b/>
          <w:i/>
          <w:noProof/>
          <w:sz w:val="24"/>
          <w:szCs w:val="24"/>
          <w:lang w:eastAsia="hr-HR"/>
        </w:rPr>
        <w:t>Pomoćnici u nastavi - projekt PUN-a torba zajedništva</w:t>
      </w:r>
      <w:r w:rsidRPr="00EF1294">
        <w:rPr>
          <w:rFonts w:ascii="Times New Roman" w:eastAsia="Times New Roman" w:hAnsi="Times New Roman" w:cs="Times New Roman"/>
          <w:noProof/>
          <w:sz w:val="24"/>
          <w:szCs w:val="24"/>
          <w:lang w:eastAsia="hr-HR"/>
        </w:rPr>
        <w:t xml:space="preserve"> </w:t>
      </w:r>
      <w:r w:rsidRPr="00EF1294">
        <w:rPr>
          <w:rFonts w:ascii="Times New Roman" w:eastAsia="Times New Roman" w:hAnsi="Times New Roman" w:cs="Times New Roman"/>
          <w:b/>
          <w:i/>
          <w:noProof/>
          <w:sz w:val="24"/>
          <w:szCs w:val="24"/>
          <w:lang w:eastAsia="hr-HR"/>
        </w:rPr>
        <w:t xml:space="preserve">II </w:t>
      </w:r>
      <w:r w:rsidRPr="00EF1294">
        <w:rPr>
          <w:rFonts w:ascii="Times New Roman" w:eastAsia="Times New Roman" w:hAnsi="Times New Roman" w:cs="Times New Roman"/>
          <w:noProof/>
          <w:sz w:val="24"/>
          <w:szCs w:val="24"/>
          <w:lang w:eastAsia="hr-HR"/>
        </w:rPr>
        <w:t>– sredstva su planirana za isplatu plaća i ostalih materijalnih prava pomoćnika u nastavi za razdoblje rujan- prosinac  za 15 pomoćnika u nastavi.</w:t>
      </w:r>
    </w:p>
    <w:p w14:paraId="38828D81" w14:textId="77777777" w:rsidR="00EF1294" w:rsidRPr="00EF1294" w:rsidRDefault="00EF1294" w:rsidP="00EF1294">
      <w:pPr>
        <w:spacing w:after="0" w:line="240" w:lineRule="auto"/>
        <w:jc w:val="both"/>
        <w:rPr>
          <w:rFonts w:ascii="Times New Roman" w:eastAsia="Times New Roman" w:hAnsi="Times New Roman" w:cs="Times New Roman"/>
          <w:noProof/>
          <w:sz w:val="24"/>
          <w:szCs w:val="24"/>
          <w:lang w:eastAsia="hr-HR"/>
        </w:rPr>
      </w:pPr>
      <w:r w:rsidRPr="00EF1294">
        <w:rPr>
          <w:rFonts w:ascii="Times New Roman" w:eastAsia="Times New Roman" w:hAnsi="Times New Roman" w:cs="Times New Roman"/>
          <w:noProof/>
          <w:sz w:val="24"/>
          <w:szCs w:val="24"/>
          <w:lang w:eastAsia="hr-HR"/>
        </w:rPr>
        <w:t>Projekt je izvršen u vrijednosti 85,45% od planiranog iznosa.</w:t>
      </w:r>
    </w:p>
    <w:p w14:paraId="037B6755" w14:textId="77777777" w:rsidR="00EF1294" w:rsidRPr="00EF1294" w:rsidRDefault="00EF1294" w:rsidP="00EF1294">
      <w:pPr>
        <w:spacing w:after="0" w:line="240" w:lineRule="auto"/>
        <w:rPr>
          <w:rFonts w:ascii="Times New Roman" w:eastAsia="Times New Roman" w:hAnsi="Times New Roman" w:cs="Times New Roman"/>
          <w:sz w:val="24"/>
          <w:szCs w:val="24"/>
        </w:rPr>
      </w:pPr>
    </w:p>
    <w:p w14:paraId="3037D6B6" w14:textId="2558F6A9" w:rsidR="00EF1294" w:rsidRPr="00EF1294" w:rsidRDefault="00EF1294" w:rsidP="00A5236B">
      <w:pPr>
        <w:pStyle w:val="Naslov3"/>
      </w:pPr>
      <w:bookmarkStart w:id="135" w:name="_Toc167104143"/>
      <w:bookmarkStart w:id="136" w:name="_Toc230008436"/>
      <w:r w:rsidRPr="00EF1294">
        <w:t>4.3.</w:t>
      </w:r>
      <w:r w:rsidR="00A911F1">
        <w:t>5</w:t>
      </w:r>
      <w:r w:rsidRPr="00EF1294">
        <w:t>.</w:t>
      </w:r>
      <w:r w:rsidR="00A911F1">
        <w:t xml:space="preserve"> </w:t>
      </w:r>
      <w:r w:rsidRPr="00EF1294">
        <w:t>OSNOVNA ŠKOLA B. PARENTI</w:t>
      </w:r>
      <w:bookmarkEnd w:id="135"/>
      <w:r w:rsidRPr="00EF1294">
        <w:t>N</w:t>
      </w:r>
      <w:bookmarkEnd w:id="136"/>
    </w:p>
    <w:tbl>
      <w:tblPr>
        <w:tblpPr w:leftFromText="180" w:rightFromText="180" w:vertAnchor="text" w:horzAnchor="margin" w:tblpY="263"/>
        <w:tblW w:w="5000" w:type="pct"/>
        <w:tblLook w:val="04A0" w:firstRow="1" w:lastRow="0" w:firstColumn="1" w:lastColumn="0" w:noHBand="0" w:noVBand="1"/>
      </w:tblPr>
      <w:tblGrid>
        <w:gridCol w:w="1269"/>
        <w:gridCol w:w="3741"/>
        <w:gridCol w:w="1476"/>
        <w:gridCol w:w="1593"/>
        <w:gridCol w:w="983"/>
      </w:tblGrid>
      <w:tr w:rsidR="00EF1294" w:rsidRPr="00EF1294" w14:paraId="303EA80D"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34CBBF"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979511B"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2E292FCF"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7D1BD81C"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INDEKS</w:t>
            </w:r>
          </w:p>
        </w:tc>
      </w:tr>
      <w:tr w:rsidR="00EF1294" w:rsidRPr="00EF1294" w14:paraId="51E8E98F"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EC1DA8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1DEA5FA4"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4363D957"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6895B260"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F1294" w14:paraId="303E48C2"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55073C"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RASHODI / IZDACI</w:t>
            </w:r>
          </w:p>
        </w:tc>
        <w:tc>
          <w:tcPr>
            <w:tcW w:w="814" w:type="pct"/>
            <w:tcBorders>
              <w:top w:val="single" w:sz="4" w:space="0" w:color="auto"/>
              <w:left w:val="nil"/>
              <w:bottom w:val="single" w:sz="4" w:space="0" w:color="auto"/>
              <w:right w:val="single" w:sz="4" w:space="0" w:color="auto"/>
            </w:tcBorders>
            <w:shd w:val="clear" w:color="auto" w:fill="D9D9D9"/>
            <w:vAlign w:val="center"/>
          </w:tcPr>
          <w:p w14:paraId="2C038567"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1E219CF5"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0A8F22FF"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eastAsia="hr-HR"/>
              </w:rPr>
            </w:pPr>
            <w:r w:rsidRPr="00EF1294">
              <w:rPr>
                <w:rFonts w:ascii="Times New Roman" w:eastAsia="Times New Roman" w:hAnsi="Times New Roman" w:cs="Times New Roman"/>
                <w:sz w:val="20"/>
                <w:szCs w:val="20"/>
                <w:lang w:eastAsia="hr-HR"/>
              </w:rPr>
              <w:t>3=(2/1)</w:t>
            </w:r>
          </w:p>
        </w:tc>
      </w:tr>
      <w:tr w:rsidR="00EF1294" w:rsidRPr="00EF1294" w14:paraId="4756C8A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auto" w:fill="D9D9D9"/>
            <w:vAlign w:val="center"/>
          </w:tcPr>
          <w:p w14:paraId="607A1630" w14:textId="77777777" w:rsidR="00EF1294" w:rsidRPr="00EF1294" w:rsidRDefault="00EF1294" w:rsidP="00EF1294">
            <w:pPr>
              <w:spacing w:after="0" w:line="240" w:lineRule="auto"/>
              <w:rPr>
                <w:rFonts w:ascii="Times New Roman" w:eastAsia="Times New Roman" w:hAnsi="Times New Roman" w:cs="Times New Roman"/>
                <w:b/>
                <w:bCs/>
                <w:lang w:eastAsia="hr-HR"/>
              </w:rPr>
            </w:pPr>
            <w:proofErr w:type="spellStart"/>
            <w:r w:rsidRPr="00EF1294">
              <w:rPr>
                <w:rFonts w:ascii="Times New Roman" w:eastAsia="Times New Roman" w:hAnsi="Times New Roman" w:cs="Times New Roman"/>
                <w:b/>
                <w:bCs/>
                <w:lang w:eastAsia="hr-HR"/>
              </w:rPr>
              <w:t>Podglava</w:t>
            </w:r>
            <w:proofErr w:type="spellEnd"/>
            <w:r w:rsidRPr="00EF1294">
              <w:rPr>
                <w:rFonts w:ascii="Times New Roman" w:eastAsia="Times New Roman" w:hAnsi="Times New Roman" w:cs="Times New Roman"/>
                <w:b/>
                <w:bCs/>
                <w:lang w:eastAsia="hr-HR"/>
              </w:rPr>
              <w:t xml:space="preserve"> 16230</w:t>
            </w:r>
          </w:p>
        </w:tc>
        <w:tc>
          <w:tcPr>
            <w:tcW w:w="2064" w:type="pct"/>
            <w:tcBorders>
              <w:top w:val="single" w:sz="4" w:space="0" w:color="auto"/>
              <w:left w:val="nil"/>
              <w:bottom w:val="single" w:sz="4" w:space="0" w:color="auto"/>
              <w:right w:val="single" w:sz="4" w:space="0" w:color="auto"/>
            </w:tcBorders>
            <w:shd w:val="clear" w:color="auto" w:fill="D9D9D9"/>
            <w:vAlign w:val="center"/>
          </w:tcPr>
          <w:p w14:paraId="46B215DD"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OSNOVNA ŠKOLA “BERNARDO PARENTIN”  POREČ</w:t>
            </w:r>
          </w:p>
        </w:tc>
        <w:tc>
          <w:tcPr>
            <w:tcW w:w="814" w:type="pct"/>
            <w:tcBorders>
              <w:top w:val="single" w:sz="4" w:space="0" w:color="auto"/>
              <w:left w:val="nil"/>
              <w:bottom w:val="single" w:sz="4" w:space="0" w:color="auto"/>
              <w:right w:val="single" w:sz="4" w:space="0" w:color="auto"/>
            </w:tcBorders>
            <w:shd w:val="clear" w:color="auto" w:fill="D9D9D9"/>
            <w:vAlign w:val="bottom"/>
          </w:tcPr>
          <w:p w14:paraId="38FDA4BD"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1.081.223,00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75A5BE40"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959.383,96</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7280840D"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88,73</w:t>
            </w:r>
          </w:p>
        </w:tc>
      </w:tr>
      <w:tr w:rsidR="00EF1294" w:rsidRPr="00EF1294" w14:paraId="1FB829F9" w14:textId="77777777" w:rsidTr="008A006D">
        <w:trPr>
          <w:trHeight w:val="283"/>
        </w:trPr>
        <w:tc>
          <w:tcPr>
            <w:tcW w:w="700" w:type="pct"/>
            <w:tcBorders>
              <w:top w:val="nil"/>
              <w:left w:val="single" w:sz="4" w:space="0" w:color="auto"/>
              <w:bottom w:val="single" w:sz="4" w:space="0" w:color="auto"/>
              <w:right w:val="single" w:sz="4" w:space="0" w:color="auto"/>
            </w:tcBorders>
            <w:shd w:val="clear" w:color="000000" w:fill="D9D9D9"/>
            <w:vAlign w:val="center"/>
          </w:tcPr>
          <w:p w14:paraId="675C9817"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lang w:eastAsia="hr-HR"/>
              </w:rPr>
              <w:br w:type="page"/>
            </w:r>
            <w:r w:rsidRPr="00EF1294">
              <w:rPr>
                <w:rFonts w:ascii="Times New Roman" w:eastAsia="Times New Roman" w:hAnsi="Times New Roman" w:cs="Times New Roman"/>
                <w:b/>
                <w:bCs/>
                <w:lang w:eastAsia="hr-HR"/>
              </w:rPr>
              <w:t>Program  1029</w:t>
            </w:r>
          </w:p>
        </w:tc>
        <w:tc>
          <w:tcPr>
            <w:tcW w:w="2064" w:type="pct"/>
            <w:tcBorders>
              <w:top w:val="single" w:sz="4" w:space="0" w:color="auto"/>
              <w:left w:val="nil"/>
              <w:bottom w:val="single" w:sz="4" w:space="0" w:color="auto"/>
              <w:right w:val="single" w:sz="4" w:space="0" w:color="auto"/>
            </w:tcBorders>
            <w:shd w:val="clear" w:color="000000" w:fill="D9D9D9"/>
            <w:vAlign w:val="center"/>
          </w:tcPr>
          <w:p w14:paraId="664399FF"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JAVNE POTREBE U OBRAZOVANJU</w:t>
            </w:r>
          </w:p>
        </w:tc>
        <w:tc>
          <w:tcPr>
            <w:tcW w:w="814" w:type="pct"/>
            <w:tcBorders>
              <w:top w:val="single" w:sz="4" w:space="0" w:color="auto"/>
              <w:left w:val="nil"/>
              <w:bottom w:val="single" w:sz="4" w:space="0" w:color="auto"/>
              <w:right w:val="single" w:sz="4" w:space="0" w:color="auto"/>
            </w:tcBorders>
            <w:shd w:val="clear" w:color="auto" w:fill="D9D9D9"/>
            <w:vAlign w:val="bottom"/>
          </w:tcPr>
          <w:p w14:paraId="4A77BE34"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1.081.223,00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6EC8A050"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959.383,96</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21BB0B95"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88,73</w:t>
            </w:r>
          </w:p>
        </w:tc>
      </w:tr>
      <w:tr w:rsidR="00EF1294" w:rsidRPr="00EF1294" w14:paraId="2E3F3691"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72EFCF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60AA67F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–DECENTRALIZIRANE FUNKCIJE </w:t>
            </w:r>
          </w:p>
        </w:tc>
        <w:tc>
          <w:tcPr>
            <w:tcW w:w="814" w:type="pct"/>
            <w:tcBorders>
              <w:top w:val="single" w:sz="4" w:space="0" w:color="auto"/>
              <w:left w:val="nil"/>
              <w:bottom w:val="single" w:sz="4" w:space="0" w:color="auto"/>
              <w:right w:val="single" w:sz="4" w:space="0" w:color="auto"/>
            </w:tcBorders>
            <w:shd w:val="clear" w:color="auto" w:fill="auto"/>
            <w:vAlign w:val="bottom"/>
          </w:tcPr>
          <w:p w14:paraId="0463546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21.929,00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1AA064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21.929,00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BFAC3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7032673B"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A1D181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5931114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tehničko osoblje-minimalni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4A70A71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15.043,00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EC7C09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15.043,00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034AF3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4293B5FE" w14:textId="77777777" w:rsidTr="008A006D">
        <w:trPr>
          <w:trHeight w:val="569"/>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58AF409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564E9C61"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sz w:val="20"/>
                <w:szCs w:val="20"/>
                <w:lang w:eastAsia="hr-HR"/>
              </w:rPr>
              <w:t xml:space="preserve">K100001 </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0D20AC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Nabava opreme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34F56B4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4.511,00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62293C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4.511,00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78D4B6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3C8CA4B1" w14:textId="77777777" w:rsidTr="008A006D">
        <w:trPr>
          <w:trHeight w:val="569"/>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37B9B4D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K100002</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6A5BF86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Adaptacija i sanacija ustanove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6555156D"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2.375,00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C23F58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2.375,00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A8F0A5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71985CC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A96E22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0302</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96EF9C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–IZNAD MINIMALNOG STANDARDA </w:t>
            </w:r>
          </w:p>
        </w:tc>
        <w:tc>
          <w:tcPr>
            <w:tcW w:w="814" w:type="pct"/>
            <w:tcBorders>
              <w:top w:val="single" w:sz="4" w:space="0" w:color="auto"/>
              <w:left w:val="nil"/>
              <w:bottom w:val="single" w:sz="4" w:space="0" w:color="auto"/>
              <w:right w:val="single" w:sz="4" w:space="0" w:color="auto"/>
            </w:tcBorders>
            <w:shd w:val="clear" w:color="auto" w:fill="auto"/>
            <w:vAlign w:val="bottom"/>
          </w:tcPr>
          <w:p w14:paraId="01718B8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305.290,00</w:t>
            </w:r>
          </w:p>
        </w:tc>
        <w:tc>
          <w:tcPr>
            <w:tcW w:w="879" w:type="pct"/>
            <w:tcBorders>
              <w:top w:val="single" w:sz="4" w:space="0" w:color="auto"/>
              <w:left w:val="single" w:sz="4" w:space="0" w:color="auto"/>
              <w:bottom w:val="single" w:sz="4" w:space="0" w:color="auto"/>
              <w:right w:val="nil"/>
            </w:tcBorders>
            <w:shd w:val="clear" w:color="auto" w:fill="auto"/>
            <w:vAlign w:val="bottom"/>
          </w:tcPr>
          <w:p w14:paraId="7C02AF6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240.600,58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E0F075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78,81</w:t>
            </w:r>
          </w:p>
        </w:tc>
      </w:tr>
      <w:tr w:rsidR="00EF1294" w:rsidRPr="00EF1294" w14:paraId="634E3C3D"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D2D356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A65D5D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Produženi boravak</w:t>
            </w:r>
          </w:p>
        </w:tc>
        <w:tc>
          <w:tcPr>
            <w:tcW w:w="814" w:type="pct"/>
            <w:tcBorders>
              <w:top w:val="single" w:sz="4" w:space="0" w:color="auto"/>
              <w:left w:val="nil"/>
              <w:bottom w:val="single" w:sz="4" w:space="0" w:color="auto"/>
              <w:right w:val="single" w:sz="4" w:space="0" w:color="auto"/>
            </w:tcBorders>
            <w:shd w:val="clear" w:color="auto" w:fill="auto"/>
            <w:vAlign w:val="bottom"/>
          </w:tcPr>
          <w:p w14:paraId="3FC90F2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100.780,00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1F56ABD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76.502,85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0B808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75,91</w:t>
            </w:r>
          </w:p>
        </w:tc>
      </w:tr>
      <w:tr w:rsidR="00EF1294" w:rsidRPr="00EF1294" w14:paraId="63FD3BAB"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B69ECC4"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39ACF7A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Izborni i dodatni programi</w:t>
            </w:r>
          </w:p>
        </w:tc>
        <w:tc>
          <w:tcPr>
            <w:tcW w:w="814" w:type="pct"/>
            <w:tcBorders>
              <w:top w:val="single" w:sz="4" w:space="0" w:color="auto"/>
              <w:left w:val="nil"/>
              <w:bottom w:val="single" w:sz="4" w:space="0" w:color="auto"/>
              <w:right w:val="single" w:sz="4" w:space="0" w:color="auto"/>
            </w:tcBorders>
            <w:shd w:val="clear" w:color="auto" w:fill="auto"/>
            <w:vAlign w:val="bottom"/>
          </w:tcPr>
          <w:p w14:paraId="3BA6142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9.929,00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D5F8BA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5.951,20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7E93E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59,94</w:t>
            </w:r>
          </w:p>
        </w:tc>
      </w:tr>
      <w:tr w:rsidR="00EF1294" w:rsidRPr="00EF1294" w14:paraId="63CF28B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04E6E9C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A100007</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9A3959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Sufinanciranje učenika za prehranu, izlete i druge programe</w:t>
            </w:r>
          </w:p>
        </w:tc>
        <w:tc>
          <w:tcPr>
            <w:tcW w:w="814" w:type="pct"/>
            <w:tcBorders>
              <w:top w:val="single" w:sz="4" w:space="0" w:color="auto"/>
              <w:left w:val="nil"/>
              <w:bottom w:val="single" w:sz="4" w:space="0" w:color="auto"/>
              <w:right w:val="single" w:sz="4" w:space="0" w:color="auto"/>
            </w:tcBorders>
            <w:shd w:val="clear" w:color="auto" w:fill="auto"/>
            <w:vAlign w:val="bottom"/>
          </w:tcPr>
          <w:p w14:paraId="03AFA0D3"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49.200,00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3B96AA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38.338,69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B3CBA9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77,92</w:t>
            </w:r>
          </w:p>
        </w:tc>
      </w:tr>
      <w:tr w:rsidR="00EF1294" w:rsidRPr="00EF1294" w14:paraId="2E8CE24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D59EA0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A100008</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1D74819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Objekti školskih zgrada i šire javne potrebe</w:t>
            </w:r>
          </w:p>
        </w:tc>
        <w:tc>
          <w:tcPr>
            <w:tcW w:w="814" w:type="pct"/>
            <w:tcBorders>
              <w:top w:val="single" w:sz="4" w:space="0" w:color="auto"/>
              <w:left w:val="nil"/>
              <w:bottom w:val="single" w:sz="4" w:space="0" w:color="auto"/>
              <w:right w:val="single" w:sz="4" w:space="0" w:color="auto"/>
            </w:tcBorders>
            <w:shd w:val="clear" w:color="auto" w:fill="auto"/>
            <w:vAlign w:val="bottom"/>
          </w:tcPr>
          <w:p w14:paraId="199D20C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42.901,00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3C003E3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38.613,07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60042B"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90,01</w:t>
            </w:r>
          </w:p>
        </w:tc>
      </w:tr>
      <w:tr w:rsidR="00EF1294" w:rsidRPr="00EF1294" w14:paraId="204C1412"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DD2876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A100015</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0A155AE"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Program škola nacionalnih manjina</w:t>
            </w:r>
          </w:p>
          <w:p w14:paraId="0860D75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
        </w:tc>
        <w:tc>
          <w:tcPr>
            <w:tcW w:w="814" w:type="pct"/>
            <w:tcBorders>
              <w:top w:val="single" w:sz="4" w:space="0" w:color="auto"/>
              <w:left w:val="nil"/>
              <w:bottom w:val="single" w:sz="4" w:space="0" w:color="auto"/>
              <w:right w:val="single" w:sz="4" w:space="0" w:color="auto"/>
            </w:tcBorders>
            <w:shd w:val="clear" w:color="auto" w:fill="auto"/>
            <w:vAlign w:val="bottom"/>
          </w:tcPr>
          <w:p w14:paraId="06320A5D"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1.522,00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8C4388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1.521,99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B94300"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4F8541E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21AAAB7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lastRenderedPageBreak/>
              <w:t>Aktivnost  A100017</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B7FCAAB" w14:textId="77777777" w:rsidR="00EF1294" w:rsidRPr="00EF1294" w:rsidRDefault="00EF1294" w:rsidP="00EF1294">
            <w:pPr>
              <w:spacing w:after="0" w:line="240" w:lineRule="auto"/>
              <w:jc w:val="both"/>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Redoviti programi odgoja i obrazovanja iznad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608ED9E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66.754,00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34BA18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57.318,34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780B3F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85,87</w:t>
            </w:r>
          </w:p>
        </w:tc>
      </w:tr>
      <w:tr w:rsidR="00EF1294" w:rsidRPr="00EF1294" w14:paraId="6CEA1D1F"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63F259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A100023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7F91314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Prijateljstvo bez granica</w:t>
            </w:r>
          </w:p>
        </w:tc>
        <w:tc>
          <w:tcPr>
            <w:tcW w:w="814" w:type="pct"/>
            <w:tcBorders>
              <w:top w:val="single" w:sz="4" w:space="0" w:color="auto"/>
              <w:left w:val="nil"/>
              <w:bottom w:val="single" w:sz="4" w:space="0" w:color="auto"/>
              <w:right w:val="single" w:sz="4" w:space="0" w:color="auto"/>
            </w:tcBorders>
            <w:shd w:val="clear" w:color="auto" w:fill="auto"/>
            <w:vAlign w:val="bottom"/>
          </w:tcPr>
          <w:p w14:paraId="001C1F1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777,00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1E1E5D0"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752,80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23A2D5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96,89</w:t>
            </w:r>
          </w:p>
        </w:tc>
      </w:tr>
      <w:tr w:rsidR="00EF1294" w:rsidRPr="00EF1294" w14:paraId="6A741F1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C6C292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A100026</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C734617"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Mentorstvo</w:t>
            </w:r>
          </w:p>
        </w:tc>
        <w:tc>
          <w:tcPr>
            <w:tcW w:w="814" w:type="pct"/>
            <w:tcBorders>
              <w:top w:val="single" w:sz="4" w:space="0" w:color="auto"/>
              <w:left w:val="nil"/>
              <w:bottom w:val="single" w:sz="4" w:space="0" w:color="auto"/>
              <w:right w:val="single" w:sz="4" w:space="0" w:color="auto"/>
            </w:tcBorders>
            <w:shd w:val="clear" w:color="auto" w:fill="auto"/>
            <w:vAlign w:val="bottom"/>
          </w:tcPr>
          <w:p w14:paraId="3D54852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398,00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E84BD6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62CD8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0,00</w:t>
            </w:r>
          </w:p>
        </w:tc>
      </w:tr>
      <w:tr w:rsidR="00EF1294" w:rsidRPr="00EF1294" w14:paraId="4E4A718F"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03D9AE3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A100041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50FD4D4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Zavičajna nastava</w:t>
            </w:r>
          </w:p>
        </w:tc>
        <w:tc>
          <w:tcPr>
            <w:tcW w:w="814" w:type="pct"/>
            <w:tcBorders>
              <w:top w:val="single" w:sz="4" w:space="0" w:color="auto"/>
              <w:left w:val="nil"/>
              <w:bottom w:val="single" w:sz="4" w:space="0" w:color="auto"/>
              <w:right w:val="single" w:sz="4" w:space="0" w:color="auto"/>
            </w:tcBorders>
            <w:shd w:val="clear" w:color="auto" w:fill="auto"/>
            <w:vAlign w:val="bottom"/>
          </w:tcPr>
          <w:p w14:paraId="208B23D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1.300,00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14EBCB8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4EB9F4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45AF1CED"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8F36414"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K100004</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C5300AC"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opreme za škole iznad minimalnog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274DA32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21.217,00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8799CE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11.181,66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C856CE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52,70</w:t>
            </w:r>
          </w:p>
        </w:tc>
      </w:tr>
      <w:tr w:rsidR="00EF1294" w:rsidRPr="00EF1294" w14:paraId="02900C1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9F58F7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0C8E444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K100013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8DEA638"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udžbenika</w:t>
            </w:r>
          </w:p>
        </w:tc>
        <w:tc>
          <w:tcPr>
            <w:tcW w:w="814" w:type="pct"/>
            <w:tcBorders>
              <w:top w:val="single" w:sz="4" w:space="0" w:color="auto"/>
              <w:left w:val="nil"/>
              <w:bottom w:val="single" w:sz="4" w:space="0" w:color="auto"/>
              <w:right w:val="single" w:sz="4" w:space="0" w:color="auto"/>
            </w:tcBorders>
            <w:shd w:val="clear" w:color="auto" w:fill="auto"/>
            <w:vAlign w:val="bottom"/>
          </w:tcPr>
          <w:p w14:paraId="209B9C4B"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5.112,00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CC7BCF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4.777,47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5A83F44"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93,46</w:t>
            </w:r>
          </w:p>
        </w:tc>
      </w:tr>
      <w:tr w:rsidR="00EF1294" w:rsidRPr="00EF1294" w14:paraId="27AF981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B2D8A6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D23716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sz w:val="20"/>
                <w:szCs w:val="20"/>
                <w:lang w:val="en-AU" w:eastAsia="hr-HR"/>
              </w:rPr>
              <w:t>Pomoćnici</w:t>
            </w:r>
            <w:proofErr w:type="spellEnd"/>
            <w:r w:rsidRPr="00EF1294">
              <w:rPr>
                <w:rFonts w:ascii="Times New Roman" w:eastAsia="Times New Roman" w:hAnsi="Times New Roman" w:cs="Times New Roman"/>
                <w:b/>
                <w:sz w:val="20"/>
                <w:szCs w:val="20"/>
                <w:lang w:val="en-AU" w:eastAsia="hr-HR"/>
              </w:rPr>
              <w:t xml:space="preserve"> u </w:t>
            </w:r>
            <w:proofErr w:type="spellStart"/>
            <w:r w:rsidRPr="00EF1294">
              <w:rPr>
                <w:rFonts w:ascii="Times New Roman" w:eastAsia="Times New Roman" w:hAnsi="Times New Roman" w:cs="Times New Roman"/>
                <w:b/>
                <w:sz w:val="20"/>
                <w:szCs w:val="20"/>
                <w:lang w:val="en-AU" w:eastAsia="hr-HR"/>
              </w:rPr>
              <w:t>nastavi</w:t>
            </w:r>
            <w:proofErr w:type="spellEnd"/>
            <w:r w:rsidRPr="00EF1294">
              <w:rPr>
                <w:rFonts w:ascii="Times New Roman" w:eastAsia="Times New Roman" w:hAnsi="Times New Roman" w:cs="Times New Roman"/>
                <w:b/>
                <w:sz w:val="20"/>
                <w:szCs w:val="20"/>
                <w:lang w:val="en-AU" w:eastAsia="hr-HR"/>
              </w:rPr>
              <w:t xml:space="preserve"> – </w:t>
            </w:r>
            <w:proofErr w:type="spellStart"/>
            <w:r w:rsidRPr="00EF1294">
              <w:rPr>
                <w:rFonts w:ascii="Times New Roman" w:eastAsia="Times New Roman" w:hAnsi="Times New Roman" w:cs="Times New Roman"/>
                <w:b/>
                <w:sz w:val="20"/>
                <w:szCs w:val="20"/>
                <w:lang w:val="en-AU" w:eastAsia="hr-HR"/>
              </w:rPr>
              <w:t>PUNa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torba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zajedništva</w:t>
            </w:r>
            <w:proofErr w:type="spellEnd"/>
            <w:r w:rsidRPr="00EF1294">
              <w:rPr>
                <w:rFonts w:ascii="Times New Roman" w:eastAsia="Times New Roman" w:hAnsi="Times New Roman" w:cs="Times New Roman"/>
                <w:b/>
                <w:sz w:val="20"/>
                <w:szCs w:val="20"/>
                <w:lang w:val="en-AU" w:eastAsia="hr-HR"/>
              </w:rPr>
              <w:t xml:space="preserve"> II</w:t>
            </w:r>
          </w:p>
        </w:tc>
        <w:tc>
          <w:tcPr>
            <w:tcW w:w="814" w:type="pct"/>
            <w:tcBorders>
              <w:top w:val="single" w:sz="4" w:space="0" w:color="auto"/>
              <w:left w:val="nil"/>
              <w:bottom w:val="single" w:sz="4" w:space="0" w:color="auto"/>
              <w:right w:val="single" w:sz="4" w:space="0" w:color="auto"/>
            </w:tcBorders>
            <w:shd w:val="clear" w:color="auto" w:fill="auto"/>
            <w:vAlign w:val="bottom"/>
          </w:tcPr>
          <w:p w14:paraId="63C2610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5.400,00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3311E10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4.342,51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F290F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80,42</w:t>
            </w:r>
          </w:p>
        </w:tc>
      </w:tr>
      <w:tr w:rsidR="00EF1294" w:rsidRPr="00EF1294" w14:paraId="0B32A771"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66A6DB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BFFEAA3"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 MZO </w:t>
            </w:r>
          </w:p>
        </w:tc>
        <w:tc>
          <w:tcPr>
            <w:tcW w:w="814" w:type="pct"/>
            <w:tcBorders>
              <w:top w:val="single" w:sz="4" w:space="0" w:color="auto"/>
              <w:left w:val="nil"/>
              <w:bottom w:val="single" w:sz="4" w:space="0" w:color="auto"/>
              <w:right w:val="single" w:sz="4" w:space="0" w:color="auto"/>
            </w:tcBorders>
            <w:shd w:val="clear" w:color="auto" w:fill="auto"/>
            <w:vAlign w:val="bottom"/>
          </w:tcPr>
          <w:p w14:paraId="73D92AE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754.004,00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D50E3B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696.854,38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33DF6D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92,42</w:t>
            </w:r>
          </w:p>
        </w:tc>
      </w:tr>
    </w:tbl>
    <w:p w14:paraId="314E42A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260387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rPr>
      </w:pPr>
      <w:r w:rsidRPr="00EF1294">
        <w:rPr>
          <w:rFonts w:ascii="Times New Roman" w:eastAsia="Times New Roman" w:hAnsi="Times New Roman" w:cs="Times New Roman"/>
          <w:color w:val="000000"/>
          <w:sz w:val="24"/>
          <w:szCs w:val="24"/>
          <w:lang w:eastAsia="hr-HR"/>
        </w:rPr>
        <w:t>ZAKONSKA OSNOVA ZA UVOĐENJE PROGRAMA:</w:t>
      </w:r>
    </w:p>
    <w:p w14:paraId="60631CB9" w14:textId="77777777" w:rsidR="00EF1294" w:rsidRPr="00EF1294"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lokalnoj i područnoj (regionalnoj) samoupravi („Narodne novine“ broj 33/01,60/01,129/05,109/07,125/08,36/09,150/11,144/1219/13,137/15,13/17,98/19,144/21),</w:t>
      </w:r>
    </w:p>
    <w:p w14:paraId="5551C9D6" w14:textId="77777777" w:rsidR="00EF1294" w:rsidRPr="00EF1294"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odgoju i obrazovanju u osnovnoj i srednjoj školi („Narodne novine“ broj 86/09, 87/08,  92/10, 105/10 i 90/11,16/12, 86/12, 126/12 , 94/13, 152/14, 7/17,68/18, 98/19,64/20),</w:t>
      </w:r>
    </w:p>
    <w:p w14:paraId="3DB8EE69" w14:textId="77777777" w:rsidR="00EF1294" w:rsidRPr="00EF1294" w:rsidRDefault="00EF1294" w:rsidP="00F02429">
      <w:pPr>
        <w:numPr>
          <w:ilvl w:val="0"/>
          <w:numId w:val="6"/>
        </w:numPr>
        <w:spacing w:after="0" w:line="240" w:lineRule="auto"/>
        <w:contextualSpacing/>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odgoju i obrazovanju na jeziku i pismu nacionalnih manjina („Narodne novine” broj 51/00, 56/00),</w:t>
      </w:r>
    </w:p>
    <w:p w14:paraId="7A9EF98C" w14:textId="77777777" w:rsidR="00EF1294" w:rsidRPr="00EF1294"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proračunu („Narodne novine“ broj 87/08,136/12,15/15, 144/21),</w:t>
      </w:r>
    </w:p>
    <w:p w14:paraId="3FD87409" w14:textId="77777777" w:rsidR="00EF1294" w:rsidRPr="00EF1294"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fiskalnoj odgovornosti („Narodne novine” broj 111/18)</w:t>
      </w:r>
    </w:p>
    <w:p w14:paraId="6DE840A1" w14:textId="77777777" w:rsidR="00EF1294" w:rsidRPr="00EF1294"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Pravilnik o proračunskim klasifikacijama („Narodne novine“ broj 26/10,120/13),</w:t>
      </w:r>
    </w:p>
    <w:p w14:paraId="020445A5" w14:textId="77777777" w:rsidR="00EF1294" w:rsidRPr="00EF1294" w:rsidRDefault="00EF1294" w:rsidP="00F02429">
      <w:pPr>
        <w:numPr>
          <w:ilvl w:val="0"/>
          <w:numId w:val="6"/>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podzakonski akti,</w:t>
      </w:r>
    </w:p>
    <w:p w14:paraId="78F086CE" w14:textId="77777777" w:rsidR="00EF1294" w:rsidRPr="00EF1294" w:rsidRDefault="00EF1294" w:rsidP="00F02429">
      <w:pPr>
        <w:numPr>
          <w:ilvl w:val="0"/>
          <w:numId w:val="6"/>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 ustanove.</w:t>
      </w:r>
    </w:p>
    <w:p w14:paraId="3E709210"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p>
    <w:p w14:paraId="7FA038B7"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OPIS PROGRAMA:</w:t>
      </w:r>
    </w:p>
    <w:p w14:paraId="40ACBA91"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3D7E30B5"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obuhvaća: </w:t>
      </w:r>
    </w:p>
    <w:p w14:paraId="2D1F560A" w14:textId="77777777" w:rsidR="00EF1294" w:rsidRPr="00EF1294" w:rsidRDefault="00EF1294" w:rsidP="00EF1294">
      <w:pPr>
        <w:spacing w:after="0" w:line="276" w:lineRule="auto"/>
        <w:jc w:val="both"/>
        <w:rPr>
          <w:rFonts w:ascii="Times New Roman" w:eastAsia="Times New Roman" w:hAnsi="Times New Roman" w:cs="Times New Roman"/>
          <w:i/>
          <w:sz w:val="24"/>
          <w:szCs w:val="24"/>
          <w:lang w:eastAsia="hr-HR"/>
        </w:rPr>
      </w:pPr>
      <w:r w:rsidRPr="00EF1294">
        <w:rPr>
          <w:rFonts w:ascii="Times New Roman" w:eastAsia="Times New Roman" w:hAnsi="Times New Roman" w:cs="Times New Roman"/>
          <w:b/>
          <w:bCs/>
          <w:sz w:val="24"/>
          <w:szCs w:val="24"/>
          <w:u w:val="single"/>
          <w:lang w:eastAsia="hr-HR"/>
        </w:rPr>
        <w:t>Aktivnosti</w:t>
      </w:r>
      <w:r w:rsidRPr="00EF1294">
        <w:rPr>
          <w:rFonts w:ascii="Times New Roman" w:eastAsia="Times New Roman" w:hAnsi="Times New Roman" w:cs="Times New Roman"/>
          <w:b/>
          <w:bCs/>
          <w:sz w:val="24"/>
          <w:szCs w:val="24"/>
          <w:lang w:eastAsia="hr-HR"/>
        </w:rPr>
        <w:t>:</w:t>
      </w:r>
      <w:r w:rsidRPr="00EF1294">
        <w:rPr>
          <w:rFonts w:ascii="Times New Roman" w:eastAsia="Times New Roman" w:hAnsi="Times New Roman" w:cs="Times New Roman"/>
          <w:i/>
          <w:sz w:val="24"/>
          <w:szCs w:val="24"/>
          <w:lang w:eastAsia="hr-HR"/>
        </w:rPr>
        <w:t xml:space="preserve"> </w:t>
      </w:r>
    </w:p>
    <w:p w14:paraId="26347FA6"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proofErr w:type="spellStart"/>
      <w:r w:rsidRPr="00EF1294">
        <w:rPr>
          <w:rFonts w:ascii="Times New Roman" w:eastAsia="Times New Roman" w:hAnsi="Times New Roman" w:cs="Times New Roman"/>
          <w:b/>
          <w:bCs/>
          <w:i/>
          <w:sz w:val="24"/>
          <w:szCs w:val="24"/>
          <w:lang w:eastAsia="hr-HR"/>
        </w:rPr>
        <w:t>Odgojnoobrazovno</w:t>
      </w:r>
      <w:proofErr w:type="spellEnd"/>
      <w:r w:rsidRPr="00EF1294">
        <w:rPr>
          <w:rFonts w:ascii="Times New Roman" w:eastAsia="Times New Roman" w:hAnsi="Times New Roman" w:cs="Times New Roman"/>
          <w:b/>
          <w:bCs/>
          <w:i/>
          <w:sz w:val="24"/>
          <w:szCs w:val="24"/>
          <w:lang w:eastAsia="hr-HR"/>
        </w:rPr>
        <w:t>, administrativno i tehničko osoblje</w:t>
      </w:r>
      <w:r w:rsidRPr="00EF1294">
        <w:rPr>
          <w:rFonts w:ascii="Times New Roman" w:eastAsia="Times New Roman" w:hAnsi="Times New Roman" w:cs="Times New Roman"/>
          <w:i/>
          <w:sz w:val="24"/>
          <w:szCs w:val="24"/>
          <w:lang w:eastAsia="hr-HR"/>
        </w:rPr>
        <w:t xml:space="preserve"> (financirano sredstvima za  decentralizirane funkcije i sredstvima Ministarstva znanosti i obrazovanja), Produženi boravak, Izborni i dodatni programi, Sufinanciranje učenika za prehranu, izlete i druge programe,</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Objekti školskih zgrada i šire javne potrebe,</w:t>
      </w:r>
      <w:r w:rsidRPr="00EF1294">
        <w:rPr>
          <w:rFonts w:ascii="Times New Roman" w:eastAsia="Times New Roman" w:hAnsi="Times New Roman" w:cs="Times New Roman"/>
          <w:b/>
          <w:i/>
          <w:iCs/>
          <w:sz w:val="24"/>
          <w:szCs w:val="24"/>
          <w:lang w:eastAsia="hr-HR"/>
        </w:rPr>
        <w:t xml:space="preserve"> </w:t>
      </w:r>
      <w:r w:rsidRPr="00EF1294">
        <w:rPr>
          <w:rFonts w:ascii="Times New Roman" w:eastAsia="Times New Roman" w:hAnsi="Times New Roman" w:cs="Times New Roman"/>
          <w:i/>
          <w:iCs/>
          <w:sz w:val="24"/>
          <w:szCs w:val="24"/>
          <w:lang w:eastAsia="hr-HR"/>
        </w:rPr>
        <w:t>Program škola nacionalnih manjina,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Redoviti program odgoja i obrazovanja iznad standard,</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Prijateljstvo bez granica,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Mentorstvo,</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Zavičajna nastava,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sz w:val="24"/>
          <w:szCs w:val="24"/>
          <w:u w:val="single"/>
          <w:lang w:eastAsia="hr-HR"/>
        </w:rPr>
        <w:t>kapitalne projekte</w:t>
      </w:r>
      <w:r w:rsidRPr="00EF1294">
        <w:rPr>
          <w:rFonts w:ascii="Times New Roman" w:eastAsia="Times New Roman" w:hAnsi="Times New Roman" w:cs="Times New Roman"/>
          <w:sz w:val="24"/>
          <w:szCs w:val="24"/>
          <w:lang w:eastAsia="hr-HR"/>
        </w:rPr>
        <w:t>:</w:t>
      </w:r>
      <w:r w:rsidRPr="00EF1294">
        <w:rPr>
          <w:rFonts w:ascii="Times New Roman" w:eastAsia="Times New Roman" w:hAnsi="Times New Roman" w:cs="Times New Roman"/>
          <w:b/>
          <w:i/>
          <w:sz w:val="24"/>
          <w:szCs w:val="24"/>
          <w:lang w:eastAsia="hr-HR"/>
        </w:rPr>
        <w:t xml:space="preserve"> </w:t>
      </w:r>
      <w:r w:rsidRPr="00EF1294">
        <w:rPr>
          <w:rFonts w:ascii="Times New Roman" w:eastAsia="Times New Roman" w:hAnsi="Times New Roman" w:cs="Times New Roman"/>
          <w:i/>
          <w:iCs/>
          <w:sz w:val="24"/>
          <w:szCs w:val="24"/>
          <w:lang w:eastAsia="hr-HR"/>
        </w:rPr>
        <w:t>Nabava opreme-minimalni standard, Adaptacija i sanacija ustanove-minimalni standard,  Nabava opreme</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 xml:space="preserve"> iznad</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iCs/>
          <w:sz w:val="24"/>
          <w:szCs w:val="24"/>
          <w:lang w:eastAsia="hr-HR"/>
        </w:rPr>
        <w:t>minimalnog standarda i Nabava udžbenika.</w:t>
      </w:r>
    </w:p>
    <w:p w14:paraId="4711B7C1"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 xml:space="preserve">Aktivnosti: </w:t>
      </w:r>
    </w:p>
    <w:p w14:paraId="0DC346A6"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roofErr w:type="spellStart"/>
      <w:r w:rsidRPr="00EF1294">
        <w:rPr>
          <w:rFonts w:ascii="Times New Roman" w:eastAsia="Times New Roman" w:hAnsi="Times New Roman" w:cs="Times New Roman"/>
          <w:b/>
          <w:bCs/>
          <w:i/>
          <w:iCs/>
          <w:color w:val="000000"/>
          <w:sz w:val="24"/>
          <w:szCs w:val="24"/>
          <w:lang w:eastAsia="hr-HR"/>
        </w:rPr>
        <w:t>Odgojnoobrazovno</w:t>
      </w:r>
      <w:proofErr w:type="spellEnd"/>
      <w:r w:rsidRPr="00EF1294">
        <w:rPr>
          <w:rFonts w:ascii="Times New Roman" w:eastAsia="Times New Roman" w:hAnsi="Times New Roman" w:cs="Times New Roman"/>
          <w:b/>
          <w:bCs/>
          <w:i/>
          <w:iCs/>
          <w:color w:val="000000"/>
          <w:sz w:val="24"/>
          <w:szCs w:val="24"/>
          <w:lang w:eastAsia="hr-HR"/>
        </w:rPr>
        <w:t>, administrativno i tehničko osoblje</w:t>
      </w:r>
      <w:r w:rsidRPr="00EF1294">
        <w:rPr>
          <w:rFonts w:ascii="Times New Roman" w:eastAsia="Times New Roman" w:hAnsi="Times New Roman" w:cs="Times New Roman"/>
          <w:color w:val="000000"/>
          <w:sz w:val="24"/>
          <w:szCs w:val="24"/>
          <w:lang w:eastAsia="hr-HR"/>
        </w:rPr>
        <w:t xml:space="preserve"> - aktivnost se financira sredstvima za  decentralizirane funkcije i sredstvima Ministarstva znanosti i obrazovanja. Sredstva za decentralizirane funkcije koriste se za financiranje rashoda za tekuće izdatke škole: službenih putovanja, stručnih usavršavanja zaposlenih, uredskog i ostalog materijala, energije, materijala </w:t>
      </w:r>
      <w:r w:rsidRPr="00EF1294">
        <w:rPr>
          <w:rFonts w:ascii="Times New Roman" w:eastAsia="Times New Roman" w:hAnsi="Times New Roman" w:cs="Times New Roman"/>
          <w:color w:val="000000"/>
          <w:sz w:val="24"/>
          <w:szCs w:val="24"/>
          <w:lang w:eastAsia="hr-HR"/>
        </w:rPr>
        <w:lastRenderedPageBreak/>
        <w:t>za tekuće i investicijsko održavanje, usluge telefona pošte i prijevoza, usluge tekućeg i investicijskog održavanja, komunalnih usluga, računalnih usluga, zdravstvenih usluga, ostale usluge, ostale nespomenute rashode poslovanja. Iznos sredstava za ovu aktivnost se utvrđuje Odlukom o kriterijima, mjerilima i načinu financiranja decentraliziranih funkcija osnovnog školstva Grada Poreča, koja se donosi za tekuću godinu. Sredstva Ministarstva znanosti i obrazovanja su sredstva koja se planiraju za plaće zaposlenih za redovan rad, prekovremeni rad, za posebne uvjete rada, ostali rashodi za zaposlene, doprinosi za zdravstveno osiguranje, naknade za prijevoz, rad na terenu i odvojeni život.</w:t>
      </w:r>
    </w:p>
    <w:p w14:paraId="177A187D"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Produženi boravak</w:t>
      </w:r>
      <w:r w:rsidRPr="00EF1294">
        <w:rPr>
          <w:rFonts w:ascii="Times New Roman" w:eastAsia="Times New Roman" w:hAnsi="Times New Roman" w:cs="Times New Roman"/>
          <w:color w:val="000000"/>
          <w:sz w:val="24"/>
          <w:szCs w:val="24"/>
          <w:lang w:eastAsia="hr-HR"/>
        </w:rPr>
        <w:t xml:space="preserve"> - produženi boravak je organizirani boravak djece u školi nakon redovite, obvezne nastave i školskih aktivnosti, s osiguranim toplim obrokom, pohađaju ga učenici od I. do IV. razreda nakon redovite nastave, podijeljeni u 2 skupine. S učenicima rade 2 učiteljice razredne nastave. Troškove snose Grad Poreč-</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i roditelji, svaki 50%. </w:t>
      </w:r>
    </w:p>
    <w:p w14:paraId="420A2024"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Izborni i dodatni programi - programom se nastoji poticati učenike na izražavanje kreativnosti, talenata i sposobnosti kroz uključivanje u slobodne aktivnosti, natjecanja i druge aktivnosti u projektima, priredbama i manifestacijama. Izvannastavne aktivnosti provode se kao sastavni dio redovitoga školskog sustava tijekom školske godine, s ciljem omogućavanja iskazivanja i ostvarivanja posebnih zanimanja i sklonosti učenika, otkrivanja i njegovanja darovitosti, poticanja stvaralaštva, te stjecanja znanja i umijeća. Jedan od oblika izvannastavnih aktivnosti su natjecanja, susreti i smotre učenika koji se organiziraju od školske do državne razine, te radionice, samostalni radovi i projekti planirani u Školskom kurikulumu financirani iz županijskog proračuna. U ovoj aktivnost planirana su i sredstva za dva voditelja županijskog stručnog vijeća za organizaciju stručnih skupova za učitelje, što se financira iz državnog proračuna. </w:t>
      </w:r>
    </w:p>
    <w:p w14:paraId="197FEFC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Sufinanciranje učenika za prehranu, izlete i druge programe</w:t>
      </w:r>
      <w:r w:rsidRPr="00EF1294">
        <w:rPr>
          <w:rFonts w:ascii="Times New Roman" w:eastAsia="Times New Roman" w:hAnsi="Times New Roman" w:cs="Times New Roman"/>
          <w:color w:val="000000"/>
          <w:sz w:val="24"/>
          <w:szCs w:val="24"/>
          <w:lang w:eastAsia="hr-HR"/>
        </w:rPr>
        <w:t xml:space="preserve"> - planirani su rashodi po procijeni ostvarenja istih koji služe za financiranje prehrane učenika dok borave u školi u skladu s propisanim normativima koje donosi ministarstvo nadležno za zdravstvo. Tjedni jelovnik objavljuje se na školskoj oglasnoj ploči te na web stranicama škola. U školi se provodi program zdrave prehrane s ciljem očuvanja zdravlja učenika, oblikovanja prehrambenih navika djece i ograničavanja unosa hrane s visokim sadržajem masti i šećera. U ovu aktivnost spadaju i donacije dobivene posredstvom Talijanske Unije za financiranje različitih manifestacija, natjecanja, smotri i slično, školski udžbenici i nastavna sredstva odobrena od strane Ministarstva znanosti i obrazovanja koja se dodjele učenicima na početku svake školske godine, kao i  namještaj za učionice i ostala uredska oprema. U ovoj aktivnosti se provodi  i sufinanciranje troškova prehrane za učenike osnovnih škola koje isplaćuje Ministarstvo znanosti i obrazovanja. </w:t>
      </w:r>
    </w:p>
    <w:p w14:paraId="5C1E71F1"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Objekti školskih zgrada i šire javne potrebe</w:t>
      </w:r>
      <w:r w:rsidRPr="00EF1294">
        <w:rPr>
          <w:rFonts w:ascii="Times New Roman" w:eastAsia="Times New Roman" w:hAnsi="Times New Roman" w:cs="Times New Roman"/>
          <w:color w:val="000000"/>
          <w:sz w:val="24"/>
          <w:szCs w:val="24"/>
          <w:lang w:eastAsia="hr-HR"/>
        </w:rPr>
        <w:t xml:space="preserve"> - pod ovom aktivnošću podrazumijevaju se razni popravci koji se ne mogu planirati,  održavanje sredstava rada i opreme, troškovi za redovite propisane kontrole instalacija i postrojenja, školskog kombija, rashodi za zakupnine i najamnine iz kojih će se podmiriti najam sportske dvorane i vanjskih terena za atletiku, te najamnina pisaća i štampača u boji. Aktivnost obuhvaća i rashode za plaćanje troškova električne energije, telefona i ostalih usluga i premija osiguranja školske zgrade i opreme, te naknade za rad predstavničkih i izvršnih tijela, povjerenstava i slično. Također se isplaćuju računalne usluge.</w:t>
      </w:r>
    </w:p>
    <w:p w14:paraId="170623CA"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škola nacionalnih manjina - pravo na odgoj i obrazovanje na svom jeziku i pismu pripadnici nacionalnih manjina ostvaruju u skladu s propisima RH kojima se uređuje to pravo. Nastavni plan i program odgoja i obrazovanja na jeziku i pismu nacionalne manjine, uz opći dio, obvezno sadrži dio čiji je sadržaj u vezi s posebnošću nacionalne manjine, a odnosi se na materinski jezik, književnost, povijest, geografiju, glazbenu i likovnu kulturu. Dio nastavnog plana i programa čiji je sadržaj u vezi s posebnošću nacionalne manjine, utvrđuje i donosi ministarstvo nadležno za obrazovanje, po pribavljenom mišljenju Talijanske Unije. Cilj ovog programa je njegovanje jezika, običaja i kulture nacionalne manjine. </w:t>
      </w:r>
    </w:p>
    <w:p w14:paraId="6197ABD0"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lastRenderedPageBreak/>
        <w:t>Redoviti program odgoja i obrazovanja iznad standarda</w:t>
      </w:r>
      <w:r w:rsidRPr="00EF1294">
        <w:rPr>
          <w:rFonts w:ascii="Times New Roman" w:eastAsia="Times New Roman" w:hAnsi="Times New Roman" w:cs="Times New Roman"/>
          <w:color w:val="000000"/>
          <w:sz w:val="24"/>
          <w:szCs w:val="24"/>
          <w:lang w:eastAsia="hr-HR"/>
        </w:rPr>
        <w:t xml:space="preserve"> - potrebno je osigurati nastavnom i nenastavnom osoblju kvalitetan rad sa neophodnim sredstvima rada, te sudjelovanje na raznim stručnim usavršavanjima, stručnim skupovima i seminarima koji iziskuju izdatke za službena putovanja. Planirani su neophodni rashodi za realizaciju navedenih aktivnosti, nabavku uredskog materijala, literature i ostalih materijalnih rashoda. Cilj ove aktivnosti je osigurati sustavan način poučavanja učenika, poticati i unapređivati njihov intelektualni, tjelesni, estetski, društveni, moralni i duhovni razvoj, u skladu s njihovim sposobnostima i sklonostima, razvijati učenicima svijest o nacionalnoj pripadnosti, očuvanju povijesno-kulturne baštine i nacionalnog identiteta. </w:t>
      </w:r>
    </w:p>
    <w:p w14:paraId="12A72395"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Prijateljstvo bez granica</w:t>
      </w:r>
      <w:r w:rsidRPr="00EF1294">
        <w:rPr>
          <w:rFonts w:ascii="Times New Roman" w:eastAsia="Times New Roman" w:hAnsi="Times New Roman" w:cs="Times New Roman"/>
          <w:color w:val="000000"/>
          <w:sz w:val="24"/>
          <w:szCs w:val="24"/>
          <w:lang w:eastAsia="hr-HR"/>
        </w:rPr>
        <w:t xml:space="preserve"> - projekt pod nazivom „</w:t>
      </w:r>
      <w:proofErr w:type="spellStart"/>
      <w:r w:rsidRPr="00EF1294">
        <w:rPr>
          <w:rFonts w:ascii="Times New Roman" w:eastAsia="Times New Roman" w:hAnsi="Times New Roman" w:cs="Times New Roman"/>
          <w:color w:val="000000"/>
          <w:sz w:val="24"/>
          <w:szCs w:val="24"/>
          <w:lang w:eastAsia="hr-HR"/>
        </w:rPr>
        <w:t>Vicini</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anche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oltre</w:t>
      </w:r>
      <w:proofErr w:type="spellEnd"/>
      <w:r w:rsidRPr="00EF1294">
        <w:rPr>
          <w:rFonts w:ascii="Times New Roman" w:eastAsia="Times New Roman" w:hAnsi="Times New Roman" w:cs="Times New Roman"/>
          <w:color w:val="000000"/>
          <w:sz w:val="24"/>
          <w:szCs w:val="24"/>
          <w:lang w:eastAsia="hr-HR"/>
        </w:rPr>
        <w:t xml:space="preserve"> i </w:t>
      </w:r>
      <w:proofErr w:type="spellStart"/>
      <w:r w:rsidRPr="00EF1294">
        <w:rPr>
          <w:rFonts w:ascii="Times New Roman" w:eastAsia="Times New Roman" w:hAnsi="Times New Roman" w:cs="Times New Roman"/>
          <w:color w:val="000000"/>
          <w:sz w:val="24"/>
          <w:szCs w:val="24"/>
          <w:lang w:eastAsia="hr-HR"/>
        </w:rPr>
        <w:t>confini</w:t>
      </w:r>
      <w:proofErr w:type="spellEnd"/>
      <w:r w:rsidRPr="00EF1294">
        <w:rPr>
          <w:rFonts w:ascii="Times New Roman" w:eastAsia="Times New Roman" w:hAnsi="Times New Roman" w:cs="Times New Roman"/>
          <w:color w:val="000000"/>
          <w:sz w:val="24"/>
          <w:szCs w:val="24"/>
          <w:lang w:eastAsia="hr-HR"/>
        </w:rPr>
        <w:t>“ omogućuje učenicima stjecanje novih spoznaja i iskustava, socijalizaciju među vršnjacima, podizanje svijesti zajednice, solidarnost, te mogućnost usvajanja trajnih vrijednosti i pozitivnih ponašanja. Isto tako učenici će spoznati, odnosno prihvatiti različite kulturne vrijednosti, te povećati razinu tolerancije, uz poštivanje svoje kulturne baštine. Cilj ove aktivnosti je potaknuti estetski, društveni, moralni i duhovni razvoj, kako među učenicima tako i među nastavnim i ostalim osobljem koji su direktno i indirektno povezani u svakodnevnom radu.</w:t>
      </w:r>
    </w:p>
    <w:p w14:paraId="310CB683"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Mentorstvo</w:t>
      </w:r>
      <w:r w:rsidRPr="00EF1294">
        <w:rPr>
          <w:rFonts w:ascii="Times New Roman" w:eastAsia="Times New Roman" w:hAnsi="Times New Roman" w:cs="Times New Roman"/>
          <w:color w:val="000000"/>
          <w:sz w:val="24"/>
          <w:szCs w:val="24"/>
          <w:lang w:eastAsia="hr-HR"/>
        </w:rPr>
        <w:t xml:space="preserve"> - sredstva su predviđena za naknadu mentorima te za uvođenje pripravnika u nastavni proces.</w:t>
      </w:r>
    </w:p>
    <w:p w14:paraId="4FC29FF2"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Zavičajna nastava</w:t>
      </w:r>
      <w:r w:rsidRPr="00EF1294">
        <w:rPr>
          <w:rFonts w:ascii="Times New Roman" w:eastAsia="Times New Roman" w:hAnsi="Times New Roman" w:cs="Times New Roman"/>
          <w:color w:val="000000"/>
          <w:sz w:val="24"/>
          <w:szCs w:val="24"/>
          <w:lang w:eastAsia="hr-HR"/>
        </w:rPr>
        <w:t xml:space="preserve"> –projekt je realiziran u svakom razrednom odjelu, cilj je istraživati, upoznati, očuvati i afirmirati zavičajne vrijednosti i osobitosti, razvijati učeničku sposobnost i potrebu za samostalnim učenjem i cjeloživotnim obrazovanjem, njegovati ishodište zavičajnosti u širem interkulturalnom i multikulturalnom kontekstu. Projekt obuhvaća sve sfere života, opisuje neke od prirodnih, ekološki, kulturnih i društvenih karakteristika istarskog stanovništva. Aktivnosti  se provode kroz radionice, terenskom nastavom, realizacijom različitih istraživanja (jezik, glazba, obrtništvo, tradicije).</w:t>
      </w:r>
    </w:p>
    <w:p w14:paraId="787EF761"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 xml:space="preserve">Tekući projekt : </w:t>
      </w:r>
    </w:p>
    <w:p w14:paraId="39E536BB"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b/>
          <w:bCs/>
          <w:i/>
          <w:iCs/>
          <w:color w:val="000000"/>
          <w:sz w:val="24"/>
          <w:szCs w:val="24"/>
          <w:lang w:eastAsia="hr-HR"/>
        </w:rPr>
        <w:t xml:space="preserve">Pomoćnici u nastavi – </w:t>
      </w:r>
      <w:proofErr w:type="spellStart"/>
      <w:r w:rsidRPr="00EF1294">
        <w:rPr>
          <w:rFonts w:ascii="Times New Roman" w:eastAsia="Times New Roman" w:hAnsi="Times New Roman" w:cs="Times New Roman"/>
          <w:b/>
          <w:bCs/>
          <w:i/>
          <w:iCs/>
          <w:color w:val="000000"/>
          <w:sz w:val="24"/>
          <w:szCs w:val="24"/>
          <w:lang w:eastAsia="hr-HR"/>
        </w:rPr>
        <w:t>PUNa</w:t>
      </w:r>
      <w:proofErr w:type="spellEnd"/>
      <w:r w:rsidRPr="00EF1294">
        <w:rPr>
          <w:rFonts w:ascii="Times New Roman" w:eastAsia="Times New Roman" w:hAnsi="Times New Roman" w:cs="Times New Roman"/>
          <w:b/>
          <w:bCs/>
          <w:i/>
          <w:iCs/>
          <w:color w:val="000000"/>
          <w:sz w:val="24"/>
          <w:szCs w:val="24"/>
          <w:lang w:eastAsia="hr-HR"/>
        </w:rPr>
        <w:t xml:space="preserve"> torba zajedništva</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b/>
          <w:bCs/>
          <w:i/>
          <w:iCs/>
          <w:color w:val="000000"/>
          <w:sz w:val="24"/>
          <w:szCs w:val="24"/>
          <w:lang w:eastAsia="hr-HR"/>
        </w:rPr>
        <w:t>II</w:t>
      </w:r>
      <w:r w:rsidRPr="00EF1294">
        <w:rPr>
          <w:rFonts w:ascii="Times New Roman" w:eastAsia="Times New Roman" w:hAnsi="Times New Roman" w:cs="Times New Roman"/>
          <w:color w:val="000000"/>
          <w:sz w:val="24"/>
          <w:szCs w:val="24"/>
          <w:lang w:eastAsia="hr-HR"/>
        </w:rPr>
        <w:t xml:space="preserve"> – projekt je namijenjen za isplatu plaće pomoćnika u nastavi.</w:t>
      </w:r>
    </w:p>
    <w:p w14:paraId="29716C64"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projekti:</w:t>
      </w:r>
    </w:p>
    <w:p w14:paraId="7F58049A"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 – minimalni standard</w:t>
      </w:r>
      <w:r w:rsidRPr="00EF1294">
        <w:rPr>
          <w:rFonts w:ascii="Times New Roman" w:eastAsia="Times New Roman" w:hAnsi="Times New Roman" w:cs="Times New Roman"/>
          <w:color w:val="000000"/>
          <w:sz w:val="24"/>
          <w:szCs w:val="24"/>
          <w:lang w:eastAsia="hr-HR"/>
        </w:rPr>
        <w:t xml:space="preserve"> – sredstva su planirana za nabavu uredske opreme.</w:t>
      </w:r>
    </w:p>
    <w:p w14:paraId="6EB584B3"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Adaptacija i sanacija ustanove</w:t>
      </w:r>
      <w:r w:rsidRPr="00EF1294">
        <w:rPr>
          <w:rFonts w:ascii="Times New Roman" w:eastAsia="Times New Roman" w:hAnsi="Times New Roman" w:cs="Times New Roman"/>
          <w:color w:val="000000"/>
          <w:sz w:val="24"/>
          <w:szCs w:val="24"/>
          <w:lang w:eastAsia="hr-HR"/>
        </w:rPr>
        <w:t xml:space="preserve"> – minimalni standard – planiranim sredstvima zamijenit će se dotrajala škura na zgradi školske.</w:t>
      </w:r>
    </w:p>
    <w:p w14:paraId="44B0B180"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 za škole iznad minimalnog standarda</w:t>
      </w:r>
      <w:r w:rsidRPr="00EF1294">
        <w:rPr>
          <w:rFonts w:ascii="Times New Roman" w:eastAsia="Times New Roman" w:hAnsi="Times New Roman" w:cs="Times New Roman"/>
          <w:color w:val="000000"/>
          <w:sz w:val="24"/>
          <w:szCs w:val="24"/>
          <w:lang w:eastAsia="hr-HR"/>
        </w:rPr>
        <w:t xml:space="preserve"> – sredstva su planirana za nabavu uredske opreme.</w:t>
      </w:r>
    </w:p>
    <w:p w14:paraId="499659AF"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udžbenika</w:t>
      </w:r>
      <w:r w:rsidRPr="00EF1294">
        <w:rPr>
          <w:rFonts w:ascii="Times New Roman" w:eastAsia="Times New Roman" w:hAnsi="Times New Roman" w:cs="Times New Roman"/>
          <w:color w:val="000000"/>
          <w:sz w:val="24"/>
          <w:szCs w:val="24"/>
          <w:lang w:eastAsia="hr-HR"/>
        </w:rPr>
        <w:t xml:space="preserve"> - Ministarstva znanosti i obrazovanja doznačuje Školi sredstva iz državnog proračuna za nabavu udžbenika svim učenicima.</w:t>
      </w:r>
    </w:p>
    <w:p w14:paraId="27FB74C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74BBC6D7"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CILJ PROGRAMA:</w:t>
      </w:r>
    </w:p>
    <w:p w14:paraId="62C80A0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uz maksimalno razvijanje potencijala svakog učenika. </w:t>
      </w:r>
    </w:p>
    <w:p w14:paraId="2F36C747"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6387C2DC"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p>
    <w:p w14:paraId="6A4B6A7B"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lastRenderedPageBreak/>
        <w:t>REALIZACIJA PROGRAMA:</w:t>
      </w:r>
    </w:p>
    <w:p w14:paraId="6A40D47C" w14:textId="77777777" w:rsidR="00EF1294" w:rsidRPr="00EF1294" w:rsidRDefault="00EF1294" w:rsidP="00EF1294">
      <w:pPr>
        <w:spacing w:after="0" w:line="276" w:lineRule="auto"/>
        <w:jc w:val="both"/>
        <w:rPr>
          <w:rFonts w:ascii="Times New Roman" w:eastAsia="Times New Roman" w:hAnsi="Times New Roman" w:cs="Times New Roman"/>
          <w:b/>
          <w:bCs/>
          <w:sz w:val="24"/>
          <w:szCs w:val="24"/>
          <w:u w:val="single"/>
          <w:lang w:eastAsia="hr-HR"/>
        </w:rPr>
      </w:pPr>
      <w:r w:rsidRPr="00EF1294">
        <w:rPr>
          <w:rFonts w:ascii="Times New Roman" w:eastAsia="Times New Roman" w:hAnsi="Times New Roman" w:cs="Times New Roman"/>
          <w:b/>
          <w:bCs/>
          <w:sz w:val="24"/>
          <w:szCs w:val="24"/>
          <w:u w:val="single"/>
          <w:lang w:eastAsia="hr-HR"/>
        </w:rPr>
        <w:t>Aktivnosti:</w:t>
      </w:r>
    </w:p>
    <w:p w14:paraId="5424972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b/>
          <w:i/>
          <w:sz w:val="24"/>
          <w:szCs w:val="24"/>
          <w:lang w:eastAsia="hr-HR"/>
        </w:rPr>
        <w:t>Odgojnoobrazovno</w:t>
      </w:r>
      <w:proofErr w:type="spellEnd"/>
      <w:r w:rsidRPr="00EF1294">
        <w:rPr>
          <w:rFonts w:ascii="Times New Roman" w:eastAsia="Times New Roman" w:hAnsi="Times New Roman" w:cs="Times New Roman"/>
          <w:b/>
          <w:i/>
          <w:sz w:val="24"/>
          <w:szCs w:val="24"/>
          <w:lang w:eastAsia="hr-HR"/>
        </w:rPr>
        <w:t>, administrativno i tehničko osoblje</w:t>
      </w:r>
      <w:r w:rsidRPr="00EF1294">
        <w:rPr>
          <w:rFonts w:ascii="Times New Roman" w:eastAsia="Times New Roman" w:hAnsi="Times New Roman" w:cs="Times New Roman"/>
          <w:i/>
          <w:sz w:val="24"/>
          <w:szCs w:val="24"/>
          <w:lang w:eastAsia="hr-HR"/>
        </w:rPr>
        <w:t xml:space="preserve"> </w:t>
      </w:r>
      <w:r w:rsidRPr="00EF1294">
        <w:rPr>
          <w:rFonts w:ascii="Times New Roman" w:eastAsia="Times New Roman" w:hAnsi="Times New Roman" w:cs="Times New Roman"/>
          <w:i/>
          <w:iCs/>
          <w:sz w:val="24"/>
          <w:szCs w:val="24"/>
          <w:lang w:eastAsia="hr-HR"/>
        </w:rPr>
        <w:t xml:space="preserve">- </w:t>
      </w:r>
      <w:r w:rsidRPr="00EF1294">
        <w:rPr>
          <w:rFonts w:ascii="Times New Roman" w:eastAsia="Times New Roman" w:hAnsi="Times New Roman" w:cs="Times New Roman"/>
          <w:i/>
          <w:sz w:val="24"/>
          <w:szCs w:val="24"/>
          <w:lang w:eastAsia="hr-HR"/>
        </w:rPr>
        <w:t>sredstva iz</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decentraliziranih funkcija</w:t>
      </w:r>
      <w:r w:rsidRPr="00EF1294">
        <w:rPr>
          <w:rFonts w:ascii="Times New Roman" w:eastAsia="Times New Roman" w:hAnsi="Times New Roman" w:cs="Times New Roman"/>
          <w:sz w:val="24"/>
          <w:szCs w:val="24"/>
          <w:lang w:eastAsia="hr-HR"/>
        </w:rPr>
        <w:t xml:space="preserve"> su utrošena za materijalne i financijske rashode vezane uz poslovanje ustanove (za službena putovanja, stručna usavršavanja, tekuće i investicijsko održavanje, uredski materijal, energiju, usluge telefona, pošte, prijevoza, računalne, komunalne, zdravstvene i veterinarske usluge, te druge rashode poslovanja). Aktivnost je izvršena  u vrijednosti 99,57% od planiranog iznosa. </w:t>
      </w:r>
      <w:r w:rsidRPr="00EF1294">
        <w:rPr>
          <w:rFonts w:ascii="Times New Roman" w:eastAsia="Times New Roman" w:hAnsi="Times New Roman" w:cs="Times New Roman"/>
          <w:i/>
          <w:sz w:val="24"/>
          <w:szCs w:val="24"/>
          <w:lang w:eastAsia="hr-HR"/>
        </w:rPr>
        <w:t>Sredstva Ministarstva znanosti i obrazovanja</w:t>
      </w:r>
      <w:r w:rsidRPr="00EF1294">
        <w:rPr>
          <w:rFonts w:ascii="Times New Roman" w:eastAsia="Times New Roman" w:hAnsi="Times New Roman" w:cs="Times New Roman"/>
          <w:sz w:val="24"/>
          <w:szCs w:val="24"/>
          <w:lang w:eastAsia="hr-HR"/>
        </w:rPr>
        <w:t xml:space="preserve"> utrošena su na plaće zaposlenih i ostala materijalna prava radnika u školama. Aktivnost je izvršena  u vrijednosti 92,42% od planiranog iznosa.</w:t>
      </w:r>
    </w:p>
    <w:p w14:paraId="1AC7818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Produženi boravak</w:t>
      </w:r>
      <w:r w:rsidRPr="00EF1294">
        <w:rPr>
          <w:rFonts w:ascii="Times New Roman" w:eastAsia="Times New Roman" w:hAnsi="Times New Roman" w:cs="Times New Roman"/>
          <w:b/>
          <w:bCs/>
          <w:sz w:val="24"/>
          <w:szCs w:val="24"/>
          <w:lang w:eastAsia="hr-HR"/>
        </w:rPr>
        <w:t xml:space="preserve"> - </w:t>
      </w:r>
      <w:r w:rsidRPr="00EF1294">
        <w:rPr>
          <w:rFonts w:ascii="Times New Roman" w:eastAsia="Times New Roman" w:hAnsi="Times New Roman" w:cs="Times New Roman"/>
          <w:sz w:val="24"/>
          <w:szCs w:val="24"/>
          <w:lang w:eastAsia="hr-HR"/>
        </w:rPr>
        <w:t>podrazumijeva isplate</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plaća za 2 učiteljice i plaćanje materijalnih i ostalih troškova koji se odnose na rad u produženom boravku.</w:t>
      </w:r>
    </w:p>
    <w:p w14:paraId="72C18B2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Aktivnost je izvršena u vrijednosti 75,91% od planiranog iznosa. </w:t>
      </w:r>
    </w:p>
    <w:p w14:paraId="0605742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Izborni i dodatni programi</w:t>
      </w:r>
      <w:r w:rsidRPr="00EF1294">
        <w:rPr>
          <w:rFonts w:ascii="Times New Roman" w:eastAsia="Times New Roman" w:hAnsi="Times New Roman" w:cs="Times New Roman"/>
          <w:sz w:val="24"/>
          <w:szCs w:val="24"/>
          <w:lang w:eastAsia="hr-HR"/>
        </w:rPr>
        <w:t> - izvršena su plaćanja za rashode vezane za provođenje slobodnih i izvannastavnih aktivnosti, projekata, radionica, susreta i natjecanja. Izvršena su plaćanja rashoda nastalih za službeno putovanje, uredski materijal, te usluge telefona, pošte i prijevoza i ostalih nespomenutih rashoda nastalih za organizaciju županijskih stručnih  skupa sa strane voditelja istih.</w:t>
      </w:r>
    </w:p>
    <w:p w14:paraId="1A469D9E" w14:textId="77777777" w:rsidR="00EF1294" w:rsidRPr="00EF1294" w:rsidRDefault="00EF1294" w:rsidP="00EF1294">
      <w:pPr>
        <w:spacing w:after="0" w:line="240" w:lineRule="auto"/>
        <w:jc w:val="both"/>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sz w:val="24"/>
          <w:szCs w:val="24"/>
          <w:lang w:eastAsia="hr-HR"/>
        </w:rPr>
        <w:t>Aktivnost je izvršena u vrijednosti 59,94% od  planiranog iznosa.</w:t>
      </w:r>
    </w:p>
    <w:p w14:paraId="221983E0" w14:textId="77777777" w:rsidR="00EF1294" w:rsidRPr="00EF1294" w:rsidRDefault="00EF1294" w:rsidP="00EF1294">
      <w:pPr>
        <w:spacing w:after="0" w:line="240" w:lineRule="auto"/>
        <w:jc w:val="both"/>
        <w:rPr>
          <w:rFonts w:ascii="Times New Roman" w:eastAsia="Times New Roman" w:hAnsi="Times New Roman" w:cs="Times New Roman"/>
          <w:sz w:val="24"/>
          <w:szCs w:val="24"/>
          <w:lang w:val="it-IT" w:eastAsia="hr-HR"/>
        </w:rPr>
      </w:pPr>
      <w:r w:rsidRPr="00EF1294">
        <w:rPr>
          <w:rFonts w:ascii="Times New Roman" w:eastAsia="Times New Roman" w:hAnsi="Times New Roman" w:cs="Times New Roman"/>
          <w:b/>
          <w:bCs/>
          <w:i/>
          <w:iCs/>
          <w:sz w:val="24"/>
          <w:szCs w:val="24"/>
          <w:lang w:eastAsia="hr-HR"/>
        </w:rPr>
        <w:t>Sufinanciranje učenika za prehranu, izlete i druge programe</w:t>
      </w:r>
      <w:r w:rsidRPr="00EF1294">
        <w:rPr>
          <w:rFonts w:ascii="Times New Roman" w:eastAsia="Times New Roman" w:hAnsi="Times New Roman" w:cs="Times New Roman"/>
          <w:sz w:val="24"/>
          <w:szCs w:val="24"/>
          <w:lang w:eastAsia="hr-HR"/>
        </w:rPr>
        <w:t xml:space="preserve"> - obuhvaća izvršena plaćanja materijalnih troškova za sufinanciranje učenika za prehranu i druge programe. Također obuhvaća plaćanje službenih putovanja, nastalih  praćenjem učenika na raznim natjecanjima organiziranim od strane Talijanske Unije, te ostalih materijalnih troškova. </w:t>
      </w:r>
      <w:proofErr w:type="spellStart"/>
      <w:r w:rsidRPr="00EF1294">
        <w:rPr>
          <w:rFonts w:ascii="Times New Roman" w:eastAsia="Times New Roman" w:hAnsi="Times New Roman" w:cs="Times New Roman"/>
          <w:sz w:val="24"/>
          <w:szCs w:val="24"/>
          <w:lang w:val="it-IT" w:eastAsia="hr-HR"/>
        </w:rPr>
        <w:t>Izvršena</w:t>
      </w:r>
      <w:proofErr w:type="spellEnd"/>
      <w:r w:rsidRPr="00EF1294">
        <w:rPr>
          <w:rFonts w:ascii="Times New Roman" w:eastAsia="Times New Roman" w:hAnsi="Times New Roman" w:cs="Times New Roman"/>
          <w:sz w:val="24"/>
          <w:szCs w:val="24"/>
          <w:lang w:val="it-IT" w:eastAsia="hr-HR"/>
        </w:rPr>
        <w:t xml:space="preserve"> su </w:t>
      </w:r>
      <w:r w:rsidRPr="00EF1294">
        <w:rPr>
          <w:rFonts w:ascii="Times New Roman" w:eastAsia="Times New Roman" w:hAnsi="Times New Roman" w:cs="Times New Roman"/>
          <w:sz w:val="24"/>
          <w:szCs w:val="24"/>
          <w:lang w:eastAsia="hr-HR"/>
        </w:rPr>
        <w:t>plaćanja</w:t>
      </w:r>
      <w:r w:rsidRPr="00EF1294">
        <w:rPr>
          <w:rFonts w:ascii="Times New Roman" w:eastAsia="Times New Roman" w:hAnsi="Times New Roman" w:cs="Times New Roman"/>
          <w:sz w:val="24"/>
          <w:szCs w:val="24"/>
          <w:lang w:val="it-IT" w:eastAsia="hr-HR"/>
        </w:rPr>
        <w:t xml:space="preserve"> </w:t>
      </w:r>
      <w:r w:rsidRPr="00EF1294">
        <w:rPr>
          <w:rFonts w:ascii="Times New Roman" w:eastAsia="Times New Roman" w:hAnsi="Times New Roman" w:cs="Times New Roman"/>
          <w:sz w:val="24"/>
          <w:szCs w:val="24"/>
          <w:lang w:eastAsia="hr-HR"/>
        </w:rPr>
        <w:t>troškova</w:t>
      </w:r>
      <w:r w:rsidRPr="00EF1294">
        <w:rPr>
          <w:rFonts w:ascii="Times New Roman" w:eastAsia="Times New Roman" w:hAnsi="Times New Roman" w:cs="Times New Roman"/>
          <w:sz w:val="24"/>
          <w:szCs w:val="24"/>
          <w:lang w:val="it-IT" w:eastAsia="hr-HR"/>
        </w:rPr>
        <w:t xml:space="preserve"> za </w:t>
      </w:r>
      <w:proofErr w:type="spellStart"/>
      <w:r w:rsidRPr="00EF1294">
        <w:rPr>
          <w:rFonts w:ascii="Times New Roman" w:eastAsia="Times New Roman" w:hAnsi="Times New Roman" w:cs="Times New Roman"/>
          <w:sz w:val="24"/>
          <w:szCs w:val="24"/>
          <w:lang w:val="it-IT" w:eastAsia="hr-HR"/>
        </w:rPr>
        <w:t>sufinanciranje</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prehrane</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učenika</w:t>
      </w:r>
      <w:proofErr w:type="spellEnd"/>
      <w:r w:rsidRPr="00EF1294">
        <w:rPr>
          <w:rFonts w:ascii="Times New Roman" w:eastAsia="Times New Roman" w:hAnsi="Times New Roman" w:cs="Times New Roman"/>
          <w:sz w:val="24"/>
          <w:szCs w:val="24"/>
          <w:lang w:val="it-IT" w:eastAsia="hr-HR"/>
        </w:rPr>
        <w:t xml:space="preserve"> </w:t>
      </w:r>
      <w:proofErr w:type="gramStart"/>
      <w:r w:rsidRPr="00EF1294">
        <w:rPr>
          <w:rFonts w:ascii="Times New Roman" w:eastAsia="Times New Roman" w:hAnsi="Times New Roman" w:cs="Times New Roman"/>
          <w:sz w:val="24"/>
          <w:szCs w:val="24"/>
          <w:lang w:val="it-IT" w:eastAsia="hr-HR"/>
        </w:rPr>
        <w:t>od</w:t>
      </w:r>
      <w:proofErr w:type="gramEnd"/>
      <w:r w:rsidRPr="00EF1294">
        <w:rPr>
          <w:rFonts w:ascii="Times New Roman" w:eastAsia="Times New Roman" w:hAnsi="Times New Roman" w:cs="Times New Roman"/>
          <w:sz w:val="24"/>
          <w:szCs w:val="24"/>
          <w:lang w:val="it-IT" w:eastAsia="hr-HR"/>
        </w:rPr>
        <w:t xml:space="preserve"> strane </w:t>
      </w:r>
      <w:proofErr w:type="spellStart"/>
      <w:r w:rsidRPr="00EF1294">
        <w:rPr>
          <w:rFonts w:ascii="Times New Roman" w:eastAsia="Times New Roman" w:hAnsi="Times New Roman" w:cs="Times New Roman"/>
          <w:sz w:val="24"/>
          <w:szCs w:val="24"/>
          <w:lang w:val="it-IT" w:eastAsia="hr-HR"/>
        </w:rPr>
        <w:t>Ministarva</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znanosti</w:t>
      </w:r>
      <w:proofErr w:type="spellEnd"/>
      <w:r w:rsidRPr="00EF1294">
        <w:rPr>
          <w:rFonts w:ascii="Times New Roman" w:eastAsia="Times New Roman" w:hAnsi="Times New Roman" w:cs="Times New Roman"/>
          <w:sz w:val="24"/>
          <w:szCs w:val="24"/>
          <w:lang w:val="it-IT" w:eastAsia="hr-HR"/>
        </w:rPr>
        <w:t xml:space="preserve"> i </w:t>
      </w:r>
      <w:proofErr w:type="spellStart"/>
      <w:r w:rsidRPr="00EF1294">
        <w:rPr>
          <w:rFonts w:ascii="Times New Roman" w:eastAsia="Times New Roman" w:hAnsi="Times New Roman" w:cs="Times New Roman"/>
          <w:sz w:val="24"/>
          <w:szCs w:val="24"/>
          <w:lang w:val="it-IT" w:eastAsia="hr-HR"/>
        </w:rPr>
        <w:t>obrazovanja</w:t>
      </w:r>
      <w:proofErr w:type="spellEnd"/>
      <w:r w:rsidRPr="00EF1294">
        <w:rPr>
          <w:rFonts w:ascii="Times New Roman" w:eastAsia="Times New Roman" w:hAnsi="Times New Roman" w:cs="Times New Roman"/>
          <w:sz w:val="24"/>
          <w:szCs w:val="24"/>
          <w:lang w:val="it-IT" w:eastAsia="hr-HR"/>
        </w:rPr>
        <w:t>.</w:t>
      </w:r>
    </w:p>
    <w:p w14:paraId="47E4FB2C" w14:textId="77777777" w:rsidR="00EF1294" w:rsidRPr="00EF1294" w:rsidRDefault="00EF1294" w:rsidP="00EF1294">
      <w:pPr>
        <w:spacing w:after="0" w:line="240" w:lineRule="auto"/>
        <w:jc w:val="both"/>
        <w:rPr>
          <w:rFonts w:ascii="Times New Roman" w:eastAsia="Times New Roman" w:hAnsi="Times New Roman" w:cs="Times New Roman"/>
          <w:color w:val="00B0F0"/>
          <w:sz w:val="24"/>
          <w:szCs w:val="24"/>
          <w:lang w:val="it-IT" w:eastAsia="hr-HR"/>
        </w:rPr>
      </w:pPr>
      <w:proofErr w:type="spellStart"/>
      <w:r w:rsidRPr="00EF1294">
        <w:rPr>
          <w:rFonts w:ascii="Times New Roman" w:eastAsia="Times New Roman" w:hAnsi="Times New Roman" w:cs="Times New Roman"/>
          <w:sz w:val="24"/>
          <w:szCs w:val="24"/>
          <w:lang w:val="it-IT" w:eastAsia="hr-HR"/>
        </w:rPr>
        <w:t>Aktivnost</w:t>
      </w:r>
      <w:proofErr w:type="spellEnd"/>
      <w:r w:rsidRPr="00EF1294">
        <w:rPr>
          <w:rFonts w:ascii="Times New Roman" w:eastAsia="Times New Roman" w:hAnsi="Times New Roman" w:cs="Times New Roman"/>
          <w:sz w:val="24"/>
          <w:szCs w:val="24"/>
          <w:lang w:val="it-IT" w:eastAsia="hr-HR"/>
        </w:rPr>
        <w:t xml:space="preserve"> je </w:t>
      </w:r>
      <w:proofErr w:type="spellStart"/>
      <w:r w:rsidRPr="00EF1294">
        <w:rPr>
          <w:rFonts w:ascii="Times New Roman" w:eastAsia="Times New Roman" w:hAnsi="Times New Roman" w:cs="Times New Roman"/>
          <w:sz w:val="24"/>
          <w:szCs w:val="24"/>
          <w:lang w:val="it-IT" w:eastAsia="hr-HR"/>
        </w:rPr>
        <w:t>izvršena</w:t>
      </w:r>
      <w:proofErr w:type="spellEnd"/>
      <w:r w:rsidRPr="00EF1294">
        <w:rPr>
          <w:rFonts w:ascii="Times New Roman" w:eastAsia="Times New Roman" w:hAnsi="Times New Roman" w:cs="Times New Roman"/>
          <w:sz w:val="24"/>
          <w:szCs w:val="24"/>
          <w:lang w:val="it-IT" w:eastAsia="hr-HR"/>
        </w:rPr>
        <w:t xml:space="preserve"> u </w:t>
      </w:r>
      <w:proofErr w:type="spellStart"/>
      <w:r w:rsidRPr="00EF1294">
        <w:rPr>
          <w:rFonts w:ascii="Times New Roman" w:eastAsia="Times New Roman" w:hAnsi="Times New Roman" w:cs="Times New Roman"/>
          <w:sz w:val="24"/>
          <w:szCs w:val="24"/>
          <w:lang w:val="it-IT" w:eastAsia="hr-HR"/>
        </w:rPr>
        <w:t>vrijednosti</w:t>
      </w:r>
      <w:proofErr w:type="spellEnd"/>
      <w:r w:rsidRPr="00EF1294">
        <w:rPr>
          <w:rFonts w:ascii="Times New Roman" w:eastAsia="Times New Roman" w:hAnsi="Times New Roman" w:cs="Times New Roman"/>
          <w:sz w:val="24"/>
          <w:szCs w:val="24"/>
          <w:lang w:val="it-IT" w:eastAsia="hr-HR"/>
        </w:rPr>
        <w:t xml:space="preserve"> 77,92 % </w:t>
      </w:r>
      <w:proofErr w:type="gramStart"/>
      <w:r w:rsidRPr="00EF1294">
        <w:rPr>
          <w:rFonts w:ascii="Times New Roman" w:eastAsia="Times New Roman" w:hAnsi="Times New Roman" w:cs="Times New Roman"/>
          <w:sz w:val="24"/>
          <w:szCs w:val="24"/>
          <w:lang w:val="it-IT" w:eastAsia="hr-HR"/>
        </w:rPr>
        <w:t>od</w:t>
      </w:r>
      <w:proofErr w:type="gram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planiranog</w:t>
      </w:r>
      <w:proofErr w:type="spellEnd"/>
      <w:r w:rsidRPr="00EF1294">
        <w:rPr>
          <w:rFonts w:ascii="Times New Roman" w:eastAsia="Times New Roman" w:hAnsi="Times New Roman" w:cs="Times New Roman"/>
          <w:sz w:val="24"/>
          <w:szCs w:val="24"/>
          <w:lang w:val="it-IT" w:eastAsia="hr-HR"/>
        </w:rPr>
        <w:t xml:space="preserve"> </w:t>
      </w:r>
      <w:proofErr w:type="spellStart"/>
      <w:r w:rsidRPr="00EF1294">
        <w:rPr>
          <w:rFonts w:ascii="Times New Roman" w:eastAsia="Times New Roman" w:hAnsi="Times New Roman" w:cs="Times New Roman"/>
          <w:sz w:val="24"/>
          <w:szCs w:val="24"/>
          <w:lang w:val="it-IT" w:eastAsia="hr-HR"/>
        </w:rPr>
        <w:t>iznosa</w:t>
      </w:r>
      <w:proofErr w:type="spellEnd"/>
      <w:r w:rsidRPr="00EF1294">
        <w:rPr>
          <w:rFonts w:ascii="Times New Roman" w:eastAsia="Times New Roman" w:hAnsi="Times New Roman" w:cs="Times New Roman"/>
          <w:sz w:val="24"/>
          <w:szCs w:val="24"/>
          <w:lang w:val="it-IT" w:eastAsia="hr-HR"/>
        </w:rPr>
        <w:t>.</w:t>
      </w:r>
    </w:p>
    <w:p w14:paraId="368495C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Objekti školskih zgrada i šire javne potrebe </w:t>
      </w:r>
      <w:r w:rsidRPr="00EF1294">
        <w:rPr>
          <w:rFonts w:ascii="Times New Roman" w:eastAsia="Times New Roman" w:hAnsi="Times New Roman" w:cs="Times New Roman"/>
          <w:color w:val="000000"/>
          <w:sz w:val="24"/>
          <w:szCs w:val="24"/>
          <w:lang w:eastAsia="hr-HR"/>
        </w:rPr>
        <w:t>- izvršena su plaćanja raznih popravaka, kvarova, troškova održavanja sredstava rada i opreme kao i troškovi za redovite propisane kontrole instalacija i postrojenja, plaćanje rashoda za najamninu fotokopirnog aparata, te plaćene su premije osiguranja školske zgrade. Aktivnost je izvršena u vrijednosti 90,01% od planiranog iznosa.</w:t>
      </w:r>
    </w:p>
    <w:p w14:paraId="1774035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color w:val="000000"/>
          <w:sz w:val="24"/>
          <w:szCs w:val="24"/>
          <w:lang w:eastAsia="hr-HR"/>
        </w:rPr>
        <w:t>Program škola nacionalnih manjina</w:t>
      </w:r>
      <w:r w:rsidRPr="00EF1294">
        <w:rPr>
          <w:rFonts w:ascii="Times New Roman" w:eastAsia="Times New Roman" w:hAnsi="Times New Roman" w:cs="Times New Roman"/>
          <w:color w:val="000000"/>
          <w:sz w:val="24"/>
          <w:szCs w:val="24"/>
          <w:lang w:eastAsia="hr-HR"/>
        </w:rPr>
        <w:t xml:space="preserve"> – Aktivnost je realizirana za tiskanje školskog lista. Aktivnost je izvršena u vrijednosti 100% od planiranog iznosa.</w:t>
      </w:r>
    </w:p>
    <w:p w14:paraId="58B0CB9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Redoviti program odgoja i obrazovanja iznad standarda</w:t>
      </w:r>
      <w:r w:rsidRPr="00EF1294">
        <w:rPr>
          <w:rFonts w:ascii="Times New Roman" w:eastAsia="Times New Roman" w:hAnsi="Times New Roman" w:cs="Times New Roman"/>
          <w:color w:val="000000"/>
          <w:sz w:val="24"/>
          <w:szCs w:val="24"/>
          <w:lang w:eastAsia="hr-HR"/>
        </w:rPr>
        <w:t xml:space="preserve"> – izvršena su plaćanja plaće za pola radnog vremena računovođe, pola radnog vremena psihologice, pola radnog vremena domara, te pola radnog vremena kuharice u produženom boravku.  Izvršena su plaćanja materijalnih troškova i ostalih usluga koje su bile potrebne za redoviti rad i realizaciju ove aktivnosti. </w:t>
      </w:r>
    </w:p>
    <w:p w14:paraId="118029E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85,87% od planiranog iznosa.</w:t>
      </w:r>
    </w:p>
    <w:p w14:paraId="7CD4D4B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Prijateljstvo bez granica</w:t>
      </w:r>
      <w:r w:rsidRPr="00EF1294">
        <w:rPr>
          <w:rFonts w:ascii="Times New Roman" w:eastAsia="Times New Roman" w:hAnsi="Times New Roman" w:cs="Times New Roman"/>
          <w:color w:val="000000"/>
          <w:sz w:val="24"/>
          <w:szCs w:val="24"/>
          <w:lang w:eastAsia="hr-HR"/>
        </w:rPr>
        <w:t xml:space="preserve"> - izvršena su plaćanja dnevnica na </w:t>
      </w:r>
      <w:proofErr w:type="spellStart"/>
      <w:r w:rsidRPr="00EF1294">
        <w:rPr>
          <w:rFonts w:ascii="Times New Roman" w:eastAsia="Times New Roman" w:hAnsi="Times New Roman" w:cs="Times New Roman"/>
          <w:color w:val="000000"/>
          <w:sz w:val="24"/>
          <w:szCs w:val="24"/>
          <w:lang w:eastAsia="hr-HR"/>
        </w:rPr>
        <w:t>izvanučioničkoj</w:t>
      </w:r>
      <w:proofErr w:type="spellEnd"/>
      <w:r w:rsidRPr="00EF1294">
        <w:rPr>
          <w:rFonts w:ascii="Times New Roman" w:eastAsia="Times New Roman" w:hAnsi="Times New Roman" w:cs="Times New Roman"/>
          <w:color w:val="000000"/>
          <w:sz w:val="24"/>
          <w:szCs w:val="24"/>
          <w:lang w:eastAsia="hr-HR"/>
        </w:rPr>
        <w:t xml:space="preserve"> i terenskoj nastavi. Aktivnost je izvršena u vrijednosti 96,89% od planiranog iznosa.</w:t>
      </w:r>
    </w:p>
    <w:p w14:paraId="0BF1611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Mentorstvo</w:t>
      </w:r>
      <w:r w:rsidRPr="00EF1294">
        <w:rPr>
          <w:rFonts w:ascii="Times New Roman" w:eastAsia="Times New Roman" w:hAnsi="Times New Roman" w:cs="Times New Roman"/>
          <w:color w:val="000000"/>
          <w:sz w:val="24"/>
          <w:szCs w:val="24"/>
          <w:lang w:eastAsia="hr-HR"/>
        </w:rPr>
        <w:t xml:space="preserve"> – Aktivnost nije realizirana .</w:t>
      </w:r>
    </w:p>
    <w:p w14:paraId="4626D63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Zavičajna nastava</w:t>
      </w:r>
      <w:r w:rsidRPr="00EF1294">
        <w:rPr>
          <w:rFonts w:ascii="Times New Roman" w:eastAsia="Times New Roman" w:hAnsi="Times New Roman" w:cs="Times New Roman"/>
          <w:color w:val="000000"/>
          <w:sz w:val="24"/>
          <w:szCs w:val="24"/>
          <w:lang w:eastAsia="hr-HR"/>
        </w:rPr>
        <w:t xml:space="preserve"> - Podmireni su troškovi za projekt institucionalizacije Zavičajne </w:t>
      </w:r>
      <w:proofErr w:type="spellStart"/>
      <w:r w:rsidRPr="00EF1294">
        <w:rPr>
          <w:rFonts w:ascii="Times New Roman" w:eastAsia="Times New Roman" w:hAnsi="Times New Roman" w:cs="Times New Roman"/>
          <w:color w:val="000000"/>
          <w:sz w:val="24"/>
          <w:szCs w:val="24"/>
          <w:lang w:eastAsia="hr-HR"/>
        </w:rPr>
        <w:t>nastve</w:t>
      </w:r>
      <w:proofErr w:type="spellEnd"/>
      <w:r w:rsidRPr="00EF1294">
        <w:rPr>
          <w:rFonts w:ascii="Times New Roman" w:eastAsia="Times New Roman" w:hAnsi="Times New Roman" w:cs="Times New Roman"/>
          <w:color w:val="000000"/>
          <w:sz w:val="24"/>
          <w:szCs w:val="24"/>
          <w:lang w:eastAsia="hr-HR"/>
        </w:rPr>
        <w:t xml:space="preserve"> kroz raznolik pristup s interaktivnim predavanjima, umjetničkim radionicama te vođenim obilascima i terenskom nastavam kako bi se učvrstila povezanost s poviješću i prostorom u kojem se prošlost i sadašnjost isprepliću.</w:t>
      </w:r>
    </w:p>
    <w:p w14:paraId="5AF50FE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100% od planiranog iznosa.</w:t>
      </w:r>
    </w:p>
    <w:p w14:paraId="066F66B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Tekući projekt</w:t>
      </w:r>
      <w:r w:rsidRPr="00EF1294">
        <w:rPr>
          <w:rFonts w:ascii="Times New Roman" w:eastAsia="Times New Roman" w:hAnsi="Times New Roman" w:cs="Times New Roman"/>
          <w:color w:val="000000"/>
          <w:sz w:val="24"/>
          <w:szCs w:val="24"/>
          <w:lang w:eastAsia="hr-HR"/>
        </w:rPr>
        <w:t xml:space="preserve"> : </w:t>
      </w:r>
    </w:p>
    <w:p w14:paraId="7AC50A04" w14:textId="66FAAAEA" w:rsid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Pomoćnici u nastavi – </w:t>
      </w:r>
      <w:proofErr w:type="spellStart"/>
      <w:r w:rsidRPr="00EF1294">
        <w:rPr>
          <w:rFonts w:ascii="Times New Roman" w:eastAsia="Times New Roman" w:hAnsi="Times New Roman" w:cs="Times New Roman"/>
          <w:b/>
          <w:bCs/>
          <w:i/>
          <w:iCs/>
          <w:color w:val="000000"/>
          <w:sz w:val="24"/>
          <w:szCs w:val="24"/>
          <w:lang w:eastAsia="hr-HR"/>
        </w:rPr>
        <w:t>PUNa</w:t>
      </w:r>
      <w:proofErr w:type="spellEnd"/>
      <w:r w:rsidRPr="00EF1294">
        <w:rPr>
          <w:rFonts w:ascii="Times New Roman" w:eastAsia="Times New Roman" w:hAnsi="Times New Roman" w:cs="Times New Roman"/>
          <w:b/>
          <w:bCs/>
          <w:i/>
          <w:iCs/>
          <w:color w:val="000000"/>
          <w:sz w:val="24"/>
          <w:szCs w:val="24"/>
          <w:lang w:eastAsia="hr-HR"/>
        </w:rPr>
        <w:t xml:space="preserve"> torba zajedništva II</w:t>
      </w:r>
      <w:r w:rsidRPr="00EF1294">
        <w:rPr>
          <w:rFonts w:ascii="Times New Roman" w:eastAsia="Times New Roman" w:hAnsi="Times New Roman" w:cs="Times New Roman"/>
          <w:color w:val="000000"/>
          <w:sz w:val="24"/>
          <w:szCs w:val="24"/>
          <w:lang w:eastAsia="hr-HR"/>
        </w:rPr>
        <w:t xml:space="preserve"> – izvršena je isplata plaće pomoćnika u nastavi.</w:t>
      </w:r>
    </w:p>
    <w:p w14:paraId="397BBA7C" w14:textId="0FBD28BF" w:rsidR="00E22CC6" w:rsidRDefault="00E22CC6" w:rsidP="00EF1294">
      <w:pPr>
        <w:spacing w:after="0" w:line="240" w:lineRule="auto"/>
        <w:jc w:val="both"/>
        <w:rPr>
          <w:rFonts w:ascii="Times New Roman" w:eastAsia="Times New Roman" w:hAnsi="Times New Roman" w:cs="Times New Roman"/>
          <w:color w:val="000000"/>
          <w:sz w:val="24"/>
          <w:szCs w:val="24"/>
          <w:lang w:eastAsia="hr-HR"/>
        </w:rPr>
      </w:pPr>
    </w:p>
    <w:p w14:paraId="66D0D803" w14:textId="77777777" w:rsidR="00E22CC6" w:rsidRPr="00EF1294" w:rsidRDefault="00E22CC6" w:rsidP="00EF1294">
      <w:pPr>
        <w:spacing w:after="0" w:line="240" w:lineRule="auto"/>
        <w:jc w:val="both"/>
        <w:rPr>
          <w:rFonts w:ascii="Times New Roman" w:eastAsia="Times New Roman" w:hAnsi="Times New Roman" w:cs="Times New Roman"/>
          <w:color w:val="000000"/>
          <w:sz w:val="24"/>
          <w:szCs w:val="24"/>
          <w:lang w:eastAsia="hr-HR"/>
        </w:rPr>
      </w:pPr>
    </w:p>
    <w:p w14:paraId="741E45D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lastRenderedPageBreak/>
        <w:t>Kapitalni projekti</w:t>
      </w:r>
      <w:r w:rsidRPr="00EF1294">
        <w:rPr>
          <w:rFonts w:ascii="Times New Roman" w:eastAsia="Times New Roman" w:hAnsi="Times New Roman" w:cs="Times New Roman"/>
          <w:color w:val="000000"/>
          <w:sz w:val="24"/>
          <w:szCs w:val="24"/>
          <w:lang w:eastAsia="hr-HR"/>
        </w:rPr>
        <w:t>:</w:t>
      </w:r>
    </w:p>
    <w:p w14:paraId="486A5C3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w:t>
      </w:r>
      <w:r w:rsidRPr="00EF1294">
        <w:rPr>
          <w:rFonts w:ascii="Times New Roman" w:eastAsia="Times New Roman" w:hAnsi="Times New Roman" w:cs="Times New Roman"/>
          <w:color w:val="000000"/>
          <w:sz w:val="24"/>
          <w:szCs w:val="24"/>
          <w:lang w:eastAsia="hr-HR"/>
        </w:rPr>
        <w:t xml:space="preserve"> - minimalni standard – Aktivnost je realizirana za nabavu uredske opreme, u vrijednosti 100% od planiranog iznosa.</w:t>
      </w:r>
    </w:p>
    <w:p w14:paraId="335F8CD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Adaptacija i sanacija ustanove</w:t>
      </w:r>
      <w:r w:rsidRPr="00EF1294">
        <w:rPr>
          <w:rFonts w:ascii="Times New Roman" w:eastAsia="Times New Roman" w:hAnsi="Times New Roman" w:cs="Times New Roman"/>
          <w:color w:val="000000"/>
          <w:sz w:val="24"/>
          <w:szCs w:val="24"/>
          <w:lang w:eastAsia="hr-HR"/>
        </w:rPr>
        <w:t xml:space="preserve"> – minimalni standard - Aktivnost je izvršena za nabavu dva škura na školskoj zgradi. Aktivnost je izvršena u vrijednosti 100% od planiranog iznosa.</w:t>
      </w:r>
    </w:p>
    <w:p w14:paraId="73AB8B3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 za škole iznad standarda</w:t>
      </w:r>
      <w:r w:rsidRPr="00EF1294">
        <w:rPr>
          <w:rFonts w:ascii="Times New Roman" w:eastAsia="Times New Roman" w:hAnsi="Times New Roman" w:cs="Times New Roman"/>
          <w:color w:val="000000"/>
          <w:sz w:val="24"/>
          <w:szCs w:val="24"/>
          <w:lang w:eastAsia="hr-HR"/>
        </w:rPr>
        <w:t xml:space="preserve"> – Aktivnost je izvršena za nabavu opreme za opremanje učionica , te su izvršeni radovi na instalaciji vodo dopreme iz školske kotlovnice u kuhinju. Aktivnost je izvršena  u vrijednosti 52,70% od planiranog iznosa.</w:t>
      </w:r>
    </w:p>
    <w:p w14:paraId="1708BF2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udžbenika</w:t>
      </w:r>
      <w:r w:rsidRPr="00EF1294">
        <w:rPr>
          <w:rFonts w:ascii="Times New Roman" w:eastAsia="Times New Roman" w:hAnsi="Times New Roman" w:cs="Times New Roman"/>
          <w:color w:val="000000"/>
          <w:sz w:val="24"/>
          <w:szCs w:val="24"/>
          <w:lang w:eastAsia="hr-HR"/>
        </w:rPr>
        <w:t xml:space="preserve"> - Aktivnost je realizirana za nabavu školskih udžbenika. Aktivnost je izvršena u vrijednosti 93,46% od planiranog iznosa.</w:t>
      </w:r>
    </w:p>
    <w:p w14:paraId="4599427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3976ACE" w14:textId="4F718BAB" w:rsidR="00EF1294" w:rsidRPr="00EF1294" w:rsidRDefault="00EF1294" w:rsidP="00A5236B">
      <w:pPr>
        <w:pStyle w:val="Naslov3"/>
        <w:rPr>
          <w:i/>
          <w:iCs/>
        </w:rPr>
      </w:pPr>
      <w:bookmarkStart w:id="137" w:name="_Toc167104144"/>
      <w:bookmarkStart w:id="138" w:name="_Toc230008437"/>
      <w:r w:rsidRPr="00EF1294">
        <w:t>4.3.</w:t>
      </w:r>
      <w:r w:rsidR="00A911F1">
        <w:t>6</w:t>
      </w:r>
      <w:r w:rsidRPr="00EF1294">
        <w:t>.</w:t>
      </w:r>
      <w:r w:rsidR="00A911F1">
        <w:t xml:space="preserve"> </w:t>
      </w:r>
      <w:r w:rsidRPr="00EF1294">
        <w:t>UMJETNIČKA ŠKOLA POREČ</w:t>
      </w:r>
      <w:bookmarkEnd w:id="137"/>
      <w:bookmarkEnd w:id="138"/>
    </w:p>
    <w:p w14:paraId="02E934AF"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hr-HR"/>
        </w:rPr>
      </w:pPr>
    </w:p>
    <w:tbl>
      <w:tblPr>
        <w:tblW w:w="5000" w:type="pct"/>
        <w:tblLook w:val="04A0" w:firstRow="1" w:lastRow="0" w:firstColumn="1" w:lastColumn="0" w:noHBand="0" w:noVBand="1"/>
      </w:tblPr>
      <w:tblGrid>
        <w:gridCol w:w="1412"/>
        <w:gridCol w:w="3598"/>
        <w:gridCol w:w="1476"/>
        <w:gridCol w:w="1593"/>
        <w:gridCol w:w="983"/>
      </w:tblGrid>
      <w:tr w:rsidR="00EF1294" w:rsidRPr="00EF1294" w14:paraId="43707296"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796DADE"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bookmarkStart w:id="139" w:name="_Hlk130139231"/>
            <w:bookmarkEnd w:id="134"/>
            <w:r w:rsidRPr="00EF1294">
              <w:rPr>
                <w:rFonts w:ascii="Times New Roman" w:eastAsia="Times New Roman" w:hAnsi="Times New Roman" w:cs="Times New Roman"/>
                <w:b/>
                <w:color w:val="000000"/>
                <w:sz w:val="20"/>
                <w:szCs w:val="20"/>
                <w:lang w:eastAsia="hr-HR"/>
              </w:rPr>
              <w:t>NAZIV 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01574076"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0B508FC4"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2CA7FBB7"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INDEKS</w:t>
            </w:r>
          </w:p>
        </w:tc>
      </w:tr>
      <w:tr w:rsidR="00EF1294" w:rsidRPr="00EF1294" w14:paraId="5E2217BB"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BE8B12E"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8E21B36"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553AB6DD"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48862ABB"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F1294" w14:paraId="68CF9BD8"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54BEE"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RASHODI / IZDACI</w:t>
            </w:r>
          </w:p>
        </w:tc>
        <w:tc>
          <w:tcPr>
            <w:tcW w:w="814" w:type="pct"/>
            <w:tcBorders>
              <w:top w:val="single" w:sz="4" w:space="0" w:color="auto"/>
              <w:left w:val="nil"/>
              <w:bottom w:val="single" w:sz="4" w:space="0" w:color="auto"/>
              <w:right w:val="single" w:sz="4" w:space="0" w:color="auto"/>
            </w:tcBorders>
            <w:shd w:val="clear" w:color="auto" w:fill="D9D9D9"/>
            <w:vAlign w:val="center"/>
          </w:tcPr>
          <w:p w14:paraId="496ED1F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3B7A994C"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6957CFE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3=(2/1)</w:t>
            </w:r>
          </w:p>
        </w:tc>
      </w:tr>
      <w:tr w:rsidR="00EF1294" w:rsidRPr="00EF1294" w14:paraId="4B1996DD"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auto" w:fill="D9D9D9"/>
            <w:vAlign w:val="center"/>
          </w:tcPr>
          <w:p w14:paraId="7F9A9FE1"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F1294">
              <w:rPr>
                <w:rFonts w:ascii="Times New Roman" w:eastAsia="Times New Roman" w:hAnsi="Times New Roman" w:cs="Times New Roman"/>
                <w:b/>
                <w:bCs/>
                <w:color w:val="000000"/>
                <w:lang w:eastAsia="hr-HR"/>
              </w:rPr>
              <w:t>Podglava</w:t>
            </w:r>
            <w:proofErr w:type="spellEnd"/>
            <w:r w:rsidRPr="00EF1294">
              <w:rPr>
                <w:rFonts w:ascii="Times New Roman" w:eastAsia="Times New Roman" w:hAnsi="Times New Roman" w:cs="Times New Roman"/>
                <w:b/>
                <w:bCs/>
                <w:color w:val="000000"/>
                <w:lang w:eastAsia="hr-HR"/>
              </w:rPr>
              <w:t xml:space="preserve"> 48486</w:t>
            </w:r>
          </w:p>
        </w:tc>
        <w:tc>
          <w:tcPr>
            <w:tcW w:w="1985" w:type="pct"/>
            <w:tcBorders>
              <w:top w:val="single" w:sz="4" w:space="0" w:color="auto"/>
              <w:left w:val="nil"/>
              <w:bottom w:val="single" w:sz="4" w:space="0" w:color="auto"/>
              <w:right w:val="single" w:sz="4" w:space="0" w:color="auto"/>
            </w:tcBorders>
            <w:shd w:val="clear" w:color="auto" w:fill="D9D9D9"/>
            <w:vAlign w:val="center"/>
          </w:tcPr>
          <w:p w14:paraId="69F488F3"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UMJETNIČKA ŠKOLA POREČ</w:t>
            </w:r>
          </w:p>
        </w:tc>
        <w:tc>
          <w:tcPr>
            <w:tcW w:w="814" w:type="pct"/>
            <w:tcBorders>
              <w:top w:val="single" w:sz="4" w:space="0" w:color="auto"/>
              <w:left w:val="nil"/>
              <w:bottom w:val="single" w:sz="4" w:space="0" w:color="auto"/>
              <w:right w:val="single" w:sz="4" w:space="0" w:color="auto"/>
            </w:tcBorders>
            <w:shd w:val="clear" w:color="auto" w:fill="D9D9D9"/>
            <w:vAlign w:val="bottom"/>
          </w:tcPr>
          <w:p w14:paraId="6536C930"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1.833.760,00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1D11A65"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1.626.865,29</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DEE5401"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88,72</w:t>
            </w:r>
          </w:p>
        </w:tc>
      </w:tr>
      <w:tr w:rsidR="00EF1294" w:rsidRPr="00EF1294" w14:paraId="6590540F"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D9D9D9"/>
            <w:vAlign w:val="center"/>
            <w:hideMark/>
          </w:tcPr>
          <w:p w14:paraId="2FBD675D"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color w:val="000000"/>
                <w:lang w:eastAsia="hr-HR"/>
              </w:rPr>
              <w:br w:type="page"/>
            </w:r>
            <w:r w:rsidRPr="00EF1294">
              <w:rPr>
                <w:rFonts w:ascii="Times New Roman" w:eastAsia="Times New Roman" w:hAnsi="Times New Roman" w:cs="Times New Roman"/>
                <w:b/>
                <w:bCs/>
                <w:color w:val="000000"/>
                <w:lang w:eastAsia="hr-HR"/>
              </w:rPr>
              <w:t>Program  1029</w:t>
            </w:r>
          </w:p>
        </w:tc>
        <w:tc>
          <w:tcPr>
            <w:tcW w:w="1985" w:type="pct"/>
            <w:tcBorders>
              <w:top w:val="nil"/>
              <w:left w:val="nil"/>
              <w:bottom w:val="single" w:sz="4" w:space="0" w:color="auto"/>
              <w:right w:val="single" w:sz="4" w:space="0" w:color="auto"/>
            </w:tcBorders>
            <w:shd w:val="clear" w:color="auto" w:fill="D9D9D9"/>
            <w:vAlign w:val="center"/>
            <w:hideMark/>
          </w:tcPr>
          <w:p w14:paraId="103334C7"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lang w:eastAsia="hr-HR"/>
              </w:rPr>
              <w:t>JAVNE POTREBE U OBRAZOVANJU</w:t>
            </w:r>
          </w:p>
        </w:tc>
        <w:tc>
          <w:tcPr>
            <w:tcW w:w="814" w:type="pct"/>
            <w:tcBorders>
              <w:top w:val="single" w:sz="4" w:space="0" w:color="auto"/>
              <w:left w:val="nil"/>
              <w:bottom w:val="single" w:sz="4" w:space="0" w:color="auto"/>
              <w:right w:val="single" w:sz="4" w:space="0" w:color="auto"/>
            </w:tcBorders>
            <w:shd w:val="clear" w:color="auto" w:fill="D9D9D9"/>
            <w:vAlign w:val="bottom"/>
          </w:tcPr>
          <w:p w14:paraId="177C6F8A"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1.833.760,00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1BCFD248"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1.626.865,29</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0EC2E322"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88,72</w:t>
            </w:r>
          </w:p>
        </w:tc>
      </w:tr>
      <w:tr w:rsidR="00EF1294" w:rsidRPr="00EF1294" w14:paraId="0D4ACE2E"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FFFFFF"/>
            <w:vAlign w:val="center"/>
          </w:tcPr>
          <w:p w14:paraId="6CF5B2F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Odjel 0301</w:t>
            </w:r>
          </w:p>
        </w:tc>
        <w:tc>
          <w:tcPr>
            <w:tcW w:w="1985" w:type="pct"/>
            <w:tcBorders>
              <w:top w:val="nil"/>
              <w:left w:val="nil"/>
              <w:bottom w:val="single" w:sz="4" w:space="0" w:color="auto"/>
              <w:right w:val="single" w:sz="4" w:space="0" w:color="auto"/>
            </w:tcBorders>
            <w:shd w:val="clear" w:color="000000" w:fill="FFFFFF"/>
            <w:vAlign w:val="center"/>
          </w:tcPr>
          <w:p w14:paraId="28DEAC2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–DECENTRALIZIRANE FUNKCIJE </w:t>
            </w:r>
          </w:p>
        </w:tc>
        <w:tc>
          <w:tcPr>
            <w:tcW w:w="814" w:type="pct"/>
            <w:tcBorders>
              <w:top w:val="single" w:sz="4" w:space="0" w:color="auto"/>
              <w:left w:val="nil"/>
              <w:bottom w:val="single" w:sz="4" w:space="0" w:color="auto"/>
              <w:right w:val="single" w:sz="4" w:space="0" w:color="auto"/>
            </w:tcBorders>
            <w:shd w:val="clear" w:color="auto" w:fill="auto"/>
            <w:vAlign w:val="bottom"/>
          </w:tcPr>
          <w:p w14:paraId="0180387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91.237,00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2F02888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91.237,00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F3C09A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7757B2DD"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FFFFFF"/>
            <w:vAlign w:val="center"/>
          </w:tcPr>
          <w:p w14:paraId="09D484A2"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1985" w:type="pct"/>
            <w:tcBorders>
              <w:top w:val="nil"/>
              <w:left w:val="nil"/>
              <w:bottom w:val="single" w:sz="4" w:space="0" w:color="auto"/>
              <w:right w:val="single" w:sz="4" w:space="0" w:color="auto"/>
            </w:tcBorders>
            <w:shd w:val="clear" w:color="000000" w:fill="FFFFFF"/>
            <w:vAlign w:val="center"/>
          </w:tcPr>
          <w:p w14:paraId="38F0E26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tehničku osoblje</w:t>
            </w:r>
          </w:p>
        </w:tc>
        <w:tc>
          <w:tcPr>
            <w:tcW w:w="814" w:type="pct"/>
            <w:tcBorders>
              <w:top w:val="single" w:sz="4" w:space="0" w:color="auto"/>
              <w:left w:val="nil"/>
              <w:bottom w:val="single" w:sz="4" w:space="0" w:color="auto"/>
              <w:right w:val="single" w:sz="4" w:space="0" w:color="auto"/>
            </w:tcBorders>
            <w:shd w:val="clear" w:color="auto" w:fill="auto"/>
            <w:vAlign w:val="bottom"/>
          </w:tcPr>
          <w:p w14:paraId="0C2962D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61.771,00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2AC0B74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61.771,00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E44FAD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406937E7"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A75C14B"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Kapitalni projekt</w:t>
            </w:r>
          </w:p>
          <w:p w14:paraId="12854193"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color w:val="000000"/>
                <w:sz w:val="20"/>
                <w:szCs w:val="20"/>
                <w:lang w:eastAsia="hr-HR"/>
              </w:rPr>
              <w:t xml:space="preserve">K100001 </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D316A7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Nabava opreme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0BCE0457"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29.466,00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9893E6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29.466,00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12C6D48"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2AA122A5"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1F925D1B"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Odjel 0302</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4D0A938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–IZNAD MINIMALNOG STANDARDA </w:t>
            </w:r>
          </w:p>
        </w:tc>
        <w:tc>
          <w:tcPr>
            <w:tcW w:w="814" w:type="pct"/>
            <w:tcBorders>
              <w:top w:val="single" w:sz="4" w:space="0" w:color="auto"/>
              <w:left w:val="nil"/>
              <w:bottom w:val="single" w:sz="4" w:space="0" w:color="auto"/>
              <w:right w:val="single" w:sz="4" w:space="0" w:color="auto"/>
            </w:tcBorders>
            <w:shd w:val="clear" w:color="auto" w:fill="auto"/>
            <w:vAlign w:val="bottom"/>
          </w:tcPr>
          <w:p w14:paraId="29CA56C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343.997,00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2707EC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color w:val="000000"/>
                <w:sz w:val="20"/>
                <w:szCs w:val="20"/>
                <w:lang w:val="en-AU" w:eastAsia="hr-HR"/>
              </w:rPr>
              <w:t>198.807,30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0BCEB7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57,88</w:t>
            </w:r>
          </w:p>
        </w:tc>
      </w:tr>
      <w:tr w:rsidR="00EF1294" w:rsidRPr="00EF1294" w14:paraId="46319F2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02BAF08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58AB3E8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tehničku osoblje</w:t>
            </w:r>
          </w:p>
        </w:tc>
        <w:tc>
          <w:tcPr>
            <w:tcW w:w="814" w:type="pct"/>
            <w:tcBorders>
              <w:top w:val="single" w:sz="4" w:space="0" w:color="auto"/>
              <w:left w:val="nil"/>
              <w:bottom w:val="single" w:sz="4" w:space="0" w:color="auto"/>
              <w:right w:val="single" w:sz="4" w:space="0" w:color="auto"/>
            </w:tcBorders>
            <w:shd w:val="clear" w:color="auto" w:fill="auto"/>
            <w:vAlign w:val="bottom"/>
          </w:tcPr>
          <w:p w14:paraId="3C8B34D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36.004,00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377CF0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32.718,43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64D7FED"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90,87</w:t>
            </w:r>
          </w:p>
        </w:tc>
      </w:tr>
      <w:tr w:rsidR="00EF1294" w:rsidRPr="00EF1294" w14:paraId="2C0C87D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8B2B4BD"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A100018</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7ACCAB3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Redovni programi glazbene škole</w:t>
            </w:r>
          </w:p>
        </w:tc>
        <w:tc>
          <w:tcPr>
            <w:tcW w:w="814" w:type="pct"/>
            <w:tcBorders>
              <w:top w:val="single" w:sz="4" w:space="0" w:color="auto"/>
              <w:left w:val="nil"/>
              <w:bottom w:val="single" w:sz="4" w:space="0" w:color="auto"/>
              <w:right w:val="single" w:sz="4" w:space="0" w:color="auto"/>
            </w:tcBorders>
            <w:shd w:val="clear" w:color="auto" w:fill="auto"/>
            <w:vAlign w:val="bottom"/>
          </w:tcPr>
          <w:p w14:paraId="18D2820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269.213,00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ED22C6A"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133.668,63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FEC65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49,65</w:t>
            </w:r>
          </w:p>
        </w:tc>
      </w:tr>
      <w:tr w:rsidR="00EF1294" w:rsidRPr="00EF1294" w14:paraId="79F8649A"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7C3594E"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Kapitalni projekt K100004</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C45F342"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opreme za škole iznad minimalnog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4291F06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38.780,00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3C1BAC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32.420,24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A271FB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83,60</w:t>
            </w:r>
          </w:p>
        </w:tc>
      </w:tr>
      <w:tr w:rsidR="00EF1294" w:rsidRPr="00EF1294" w14:paraId="1E8D459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49385FD5"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Odjel 0303</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2C139D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 MZO </w:t>
            </w:r>
          </w:p>
        </w:tc>
        <w:tc>
          <w:tcPr>
            <w:tcW w:w="814" w:type="pct"/>
            <w:tcBorders>
              <w:top w:val="single" w:sz="4" w:space="0" w:color="auto"/>
              <w:left w:val="nil"/>
              <w:bottom w:val="single" w:sz="4" w:space="0" w:color="auto"/>
              <w:right w:val="single" w:sz="4" w:space="0" w:color="auto"/>
            </w:tcBorders>
            <w:shd w:val="clear" w:color="auto" w:fill="auto"/>
            <w:vAlign w:val="bottom"/>
          </w:tcPr>
          <w:p w14:paraId="19D476D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1.398.526,00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6E02DD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1.336.820,99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14B3DC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95,59</w:t>
            </w:r>
          </w:p>
        </w:tc>
      </w:tr>
      <w:tr w:rsidR="00EF1294" w:rsidRPr="00EF1294" w14:paraId="083450C8"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2CB2C2D0"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A100001</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60E8780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tehničko osoblje-minimalni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5152B0C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1.398.526,00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C54167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1.336.820,99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EE7CB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95,59</w:t>
            </w:r>
          </w:p>
        </w:tc>
      </w:tr>
    </w:tbl>
    <w:p w14:paraId="5A0BAE58"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0D2C4DD3"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77B241AF" w14:textId="77777777" w:rsidR="00EF1294" w:rsidRPr="00EF1294" w:rsidRDefault="00EF1294" w:rsidP="00F02429">
      <w:pPr>
        <w:numPr>
          <w:ilvl w:val="0"/>
          <w:numId w:val="5"/>
        </w:numPr>
        <w:tabs>
          <w:tab w:val="num" w:pos="643"/>
        </w:tabs>
        <w:spacing w:after="0" w:line="240" w:lineRule="auto"/>
        <w:ind w:left="643"/>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sz w:val="24"/>
          <w:szCs w:val="24"/>
          <w:lang w:eastAsia="hr-HR"/>
        </w:rPr>
        <w:t>Zakon o lokalnoj i područnoj ( regionalnoj ) samoupravi (“Narodne novine” broj 33/01,60/01,129/05,109/07,125/08,36/09,150/11,144/12,19/13,137/15,13/17, 98/19,144/21),</w:t>
      </w:r>
    </w:p>
    <w:p w14:paraId="0C8ED2F5"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odgoju i obrazovanju u osnovnoj i srednjoj školi („Narodne novine“ broj  87/08,86/09,92/10,105/10,90/11,5/12,16/12,86/12,126/12,94/13,152/14,7/17,68/18, 98/19,64/20, 156/23),</w:t>
      </w:r>
    </w:p>
    <w:p w14:paraId="5E3FC88F"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ustanovama („Narodne novine“ broj 76/93,29/97,47/99,35/08,127/19),</w:t>
      </w:r>
    </w:p>
    <w:p w14:paraId="4FFE01B2"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umjetničkom obrazovanju („Narodne novine“ broj 130/11),</w:t>
      </w:r>
    </w:p>
    <w:p w14:paraId="5E93EB25"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Zakon o proračunu („Narodne novine“ broj 144/21), </w:t>
      </w:r>
    </w:p>
    <w:p w14:paraId="6BB0D057"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fiskalnoj odgovornosti („Narodne novine“ broj 111/18, 83/23)</w:t>
      </w:r>
    </w:p>
    <w:p w14:paraId="79359B01"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bCs/>
          <w:sz w:val="24"/>
          <w:szCs w:val="24"/>
          <w:lang w:eastAsia="hr-HR"/>
        </w:rPr>
        <w:lastRenderedPageBreak/>
        <w:t>podzakonski akti,</w:t>
      </w:r>
    </w:p>
    <w:p w14:paraId="188869E1" w14:textId="77777777" w:rsidR="00EF1294" w:rsidRPr="00EF1294" w:rsidRDefault="00EF1294" w:rsidP="00F02429">
      <w:pPr>
        <w:numPr>
          <w:ilvl w:val="0"/>
          <w:numId w:val="7"/>
        </w:num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bCs/>
          <w:sz w:val="24"/>
          <w:szCs w:val="24"/>
          <w:lang w:eastAsia="hr-HR"/>
        </w:rPr>
        <w:t>akti ustanove.</w:t>
      </w:r>
    </w:p>
    <w:p w14:paraId="4452A199" w14:textId="77777777" w:rsidR="00EF1294" w:rsidRPr="00EF1294" w:rsidRDefault="00EF1294" w:rsidP="00EF1294">
      <w:pPr>
        <w:spacing w:after="0" w:line="240" w:lineRule="auto"/>
        <w:ind w:left="720"/>
        <w:jc w:val="both"/>
        <w:rPr>
          <w:rFonts w:ascii="Times New Roman" w:eastAsia="Times New Roman" w:hAnsi="Times New Roman" w:cs="Times New Roman"/>
          <w:bCs/>
          <w:color w:val="00B0F0"/>
          <w:sz w:val="28"/>
          <w:szCs w:val="24"/>
          <w:lang w:eastAsia="hr-HR"/>
        </w:rPr>
      </w:pPr>
    </w:p>
    <w:p w14:paraId="310E41A6"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OPIS PROGRAMA:</w:t>
      </w:r>
    </w:p>
    <w:p w14:paraId="0AF959B2"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Program Umjetničke škole Poreč (u nastavku Škole) ostvaruje se kroz aktivnosti i projekte koji se financiraju iz državnog proračuna za decentralizirane funkcije (minimalni standard), gradskog proračuna (iznad minimalnog standarda), općinskih proračuna (iznad standarda)  i proračuna Ministarstva znanosti, obrazovanja i mladih (plaće zaposlenih).</w:t>
      </w:r>
    </w:p>
    <w:p w14:paraId="1AF2B3B8"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obuhvaća: </w:t>
      </w:r>
    </w:p>
    <w:p w14:paraId="6BE55A34"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Aktivnosti</w:t>
      </w:r>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i/>
          <w:iCs/>
          <w:color w:val="000000"/>
          <w:sz w:val="24"/>
          <w:szCs w:val="24"/>
          <w:lang w:eastAsia="hr-HR"/>
        </w:rPr>
        <w:t>Odgojnoobrazovno</w:t>
      </w:r>
      <w:proofErr w:type="spellEnd"/>
      <w:r w:rsidRPr="00EF1294">
        <w:rPr>
          <w:rFonts w:ascii="Times New Roman" w:eastAsia="Times New Roman" w:hAnsi="Times New Roman" w:cs="Times New Roman"/>
          <w:i/>
          <w:iCs/>
          <w:color w:val="000000"/>
          <w:sz w:val="24"/>
          <w:szCs w:val="24"/>
          <w:lang w:eastAsia="hr-HR"/>
        </w:rPr>
        <w:t>, administrativno i tehničko osoblje i Redovni program</w:t>
      </w:r>
      <w:r w:rsidRPr="00EF1294">
        <w:rPr>
          <w:rFonts w:ascii="Times New Roman" w:eastAsia="Times New Roman" w:hAnsi="Times New Roman" w:cs="Times New Roman"/>
          <w:color w:val="000000"/>
          <w:sz w:val="24"/>
          <w:szCs w:val="24"/>
          <w:lang w:eastAsia="hr-HR"/>
        </w:rPr>
        <w:t>,</w:t>
      </w:r>
    </w:p>
    <w:p w14:paraId="58C27E37"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Kapitalne projekte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Nabava opreme-minimalni standard i Nabava opreme-iznad minimalnog standarda</w:t>
      </w:r>
      <w:r w:rsidRPr="00EF1294">
        <w:rPr>
          <w:rFonts w:ascii="Times New Roman" w:eastAsia="Times New Roman" w:hAnsi="Times New Roman" w:cs="Times New Roman"/>
          <w:color w:val="000000"/>
          <w:sz w:val="24"/>
          <w:szCs w:val="24"/>
          <w:lang w:eastAsia="hr-HR"/>
        </w:rPr>
        <w:t xml:space="preserve">. </w:t>
      </w:r>
    </w:p>
    <w:p w14:paraId="3870F19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 xml:space="preserve">Aktivnosti:  </w:t>
      </w:r>
    </w:p>
    <w:p w14:paraId="5FF170D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roofErr w:type="spellStart"/>
      <w:r w:rsidRPr="00EF1294">
        <w:rPr>
          <w:rFonts w:ascii="Times New Roman" w:eastAsia="Times New Roman" w:hAnsi="Times New Roman" w:cs="Times New Roman"/>
          <w:b/>
          <w:bCs/>
          <w:i/>
          <w:iCs/>
          <w:color w:val="000000"/>
          <w:sz w:val="24"/>
          <w:szCs w:val="24"/>
          <w:lang w:eastAsia="hr-HR"/>
        </w:rPr>
        <w:t>Odgojnoobrazovno</w:t>
      </w:r>
      <w:proofErr w:type="spellEnd"/>
      <w:r w:rsidRPr="00EF1294">
        <w:rPr>
          <w:rFonts w:ascii="Times New Roman" w:eastAsia="Times New Roman" w:hAnsi="Times New Roman" w:cs="Times New Roman"/>
          <w:b/>
          <w:bCs/>
          <w:i/>
          <w:iCs/>
          <w:color w:val="000000"/>
          <w:sz w:val="24"/>
          <w:szCs w:val="24"/>
          <w:lang w:eastAsia="hr-HR"/>
        </w:rPr>
        <w:t>, administrativno i tehničko osoblje</w:t>
      </w:r>
      <w:r w:rsidRPr="00EF1294">
        <w:rPr>
          <w:rFonts w:ascii="Times New Roman" w:eastAsia="Times New Roman" w:hAnsi="Times New Roman" w:cs="Times New Roman"/>
          <w:color w:val="000000"/>
          <w:sz w:val="24"/>
          <w:szCs w:val="24"/>
          <w:lang w:eastAsia="hr-HR"/>
        </w:rPr>
        <w:t xml:space="preserve"> financirano je sredstvima za  </w:t>
      </w:r>
      <w:proofErr w:type="spellStart"/>
      <w:r w:rsidRPr="00EF1294">
        <w:rPr>
          <w:rFonts w:ascii="Times New Roman" w:eastAsia="Times New Roman" w:hAnsi="Times New Roman" w:cs="Times New Roman"/>
          <w:color w:val="000000"/>
          <w:sz w:val="24"/>
          <w:szCs w:val="24"/>
          <w:lang w:eastAsia="hr-HR"/>
        </w:rPr>
        <w:t>decentalizirane</w:t>
      </w:r>
      <w:proofErr w:type="spellEnd"/>
      <w:r w:rsidRPr="00EF1294">
        <w:rPr>
          <w:rFonts w:ascii="Times New Roman" w:eastAsia="Times New Roman" w:hAnsi="Times New Roman" w:cs="Times New Roman"/>
          <w:color w:val="000000"/>
          <w:sz w:val="24"/>
          <w:szCs w:val="24"/>
          <w:lang w:eastAsia="hr-HR"/>
        </w:rPr>
        <w:t xml:space="preserve"> funkcije i sredstvima Ministarstva znanosti, obrazovanja i mladih. Sredstva za </w:t>
      </w:r>
      <w:proofErr w:type="spellStart"/>
      <w:r w:rsidRPr="00EF1294">
        <w:rPr>
          <w:rFonts w:ascii="Times New Roman" w:eastAsia="Times New Roman" w:hAnsi="Times New Roman" w:cs="Times New Roman"/>
          <w:color w:val="000000"/>
          <w:sz w:val="24"/>
          <w:szCs w:val="24"/>
          <w:lang w:eastAsia="hr-HR"/>
        </w:rPr>
        <w:t>decentalizirane</w:t>
      </w:r>
      <w:proofErr w:type="spellEnd"/>
      <w:r w:rsidRPr="00EF1294">
        <w:rPr>
          <w:rFonts w:ascii="Times New Roman" w:eastAsia="Times New Roman" w:hAnsi="Times New Roman" w:cs="Times New Roman"/>
          <w:color w:val="000000"/>
          <w:sz w:val="24"/>
          <w:szCs w:val="24"/>
          <w:lang w:eastAsia="hr-HR"/>
        </w:rPr>
        <w:t xml:space="preserve"> funkcije planirana su za financiranje rashoda za: službena putovanja, stručno usavršavanje zaposlenika, uredski i ostali materijal, energiju, usluge telefona, pošte i prijevoza, usluge tekućeg i investicijskog održavanja, komunalne, računalne, zdravstvene, naknade osobama izvan radnog odnosa, premije osiguranja, članarine i norme čija se visina utvrđuje Odlukom o kriterijima, mjerilima i načinu financiranja decentraliziranih funkcija osnovnog školstva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koja se donosi za tekuću godinu.  </w:t>
      </w:r>
    </w:p>
    <w:p w14:paraId="4C81F3E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Sredstva Ministarstva znanosti, obrazovanja i mladih sredstva su koja se planiraju za plaće zaposlenih za redovan rad, prekovremeni rad, za posebne uvjete rada, ostali rashodi za zaposlene, doprinosi za zdravstveno osiguranje, naknade za prijevoz, rad na terenu i odvojeni život, intelektualne i osobne usluge, pristojbe i naknade i zdravstvene usluge.</w:t>
      </w:r>
    </w:p>
    <w:p w14:paraId="3076563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Redovni programi</w:t>
      </w:r>
      <w:r w:rsidRPr="00EF1294">
        <w:rPr>
          <w:rFonts w:ascii="Times New Roman" w:eastAsia="Times New Roman" w:hAnsi="Times New Roman" w:cs="Times New Roman"/>
          <w:color w:val="000000"/>
          <w:sz w:val="24"/>
          <w:szCs w:val="24"/>
          <w:lang w:eastAsia="hr-HR"/>
        </w:rPr>
        <w:t xml:space="preserve"> - ovom aktivnošću osiguravaju se namjenska sredstva za redovitu djelatnost Škole za: službena putovanja, stručno usavršavanje zaposlenika, uredski i ostali materijal, energiju, materijal za tekuće i investicijsko održavanje, usluge telefona, pošte i prijevoza, usluge tekućeg i investicijskog održavanja, službena, radna i zaštitna odjeća, komunalne usluge, računalne usluge, zdravstvene usluge, intelektualne usluge, ostale usluge, ostale nespomenute rashode poslovanja, naknade osobama izvan radnog odnosa, premije osiguranja, članarine i norme. Sredstvima se realizira Godišnji nastavni plan i program i Školski kurikulum.  </w:t>
      </w:r>
    </w:p>
    <w:p w14:paraId="46D6FE8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Obuhvaćene su i aktivnosti kojima se osiguravaju materijalni rashodi za zaposlene. </w:t>
      </w:r>
    </w:p>
    <w:p w14:paraId="40F087B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Kapitalni projekti</w:t>
      </w:r>
      <w:r w:rsidRPr="00EF1294">
        <w:rPr>
          <w:rFonts w:ascii="Times New Roman" w:eastAsia="Times New Roman" w:hAnsi="Times New Roman" w:cs="Times New Roman"/>
          <w:color w:val="000000"/>
          <w:sz w:val="24"/>
          <w:szCs w:val="24"/>
          <w:lang w:eastAsia="hr-HR"/>
        </w:rPr>
        <w:t>:</w:t>
      </w:r>
    </w:p>
    <w:p w14:paraId="66937A8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opreme-minimalni standard</w:t>
      </w:r>
      <w:r w:rsidRPr="00EF1294">
        <w:rPr>
          <w:rFonts w:ascii="Times New Roman" w:eastAsia="Times New Roman" w:hAnsi="Times New Roman" w:cs="Times New Roman"/>
          <w:color w:val="000000"/>
          <w:sz w:val="24"/>
          <w:szCs w:val="24"/>
          <w:lang w:eastAsia="hr-HR"/>
        </w:rPr>
        <w:t xml:space="preserve"> – planirana je nabava računala, klima uređaja, ormara,  glazbenih instrumenata i opreme za nastavu.</w:t>
      </w:r>
    </w:p>
    <w:p w14:paraId="42D0815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w:t>
      </w:r>
      <w:r w:rsidRPr="00EF1294">
        <w:rPr>
          <w:rFonts w:ascii="Times New Roman" w:eastAsia="Times New Roman" w:hAnsi="Times New Roman" w:cs="Times New Roman"/>
          <w:color w:val="000000"/>
          <w:sz w:val="24"/>
          <w:szCs w:val="24"/>
          <w:lang w:eastAsia="hr-HR"/>
        </w:rPr>
        <w:t xml:space="preserve">- iznad minimalnog standarda – planirana je nabava komunikacijske opreme, glazbenih instrumenata, opreme za nastavu te izrade projekta adaptacije, renoviranja i nadogradnje zgrade u </w:t>
      </w:r>
      <w:proofErr w:type="spellStart"/>
      <w:r w:rsidRPr="00EF1294">
        <w:rPr>
          <w:rFonts w:ascii="Times New Roman" w:eastAsia="Times New Roman" w:hAnsi="Times New Roman" w:cs="Times New Roman"/>
          <w:color w:val="000000"/>
          <w:sz w:val="24"/>
          <w:szCs w:val="24"/>
          <w:lang w:eastAsia="hr-HR"/>
        </w:rPr>
        <w:t>Kandlerovoj</w:t>
      </w:r>
      <w:proofErr w:type="spellEnd"/>
      <w:r w:rsidRPr="00EF1294">
        <w:rPr>
          <w:rFonts w:ascii="Times New Roman" w:eastAsia="Times New Roman" w:hAnsi="Times New Roman" w:cs="Times New Roman"/>
          <w:color w:val="000000"/>
          <w:sz w:val="24"/>
          <w:szCs w:val="24"/>
          <w:lang w:eastAsia="hr-HR"/>
        </w:rPr>
        <w:t xml:space="preserve"> 2.</w:t>
      </w:r>
    </w:p>
    <w:p w14:paraId="53FE701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p w14:paraId="632031B9" w14:textId="77777777" w:rsidR="00EF1294" w:rsidRPr="00EF1294" w:rsidRDefault="00EF1294" w:rsidP="00EF1294">
      <w:pPr>
        <w:spacing w:after="0" w:line="240" w:lineRule="auto"/>
        <w:jc w:val="both"/>
        <w:rPr>
          <w:rFonts w:ascii="Calibri" w:eastAsia="Times New Roman" w:hAnsi="Calibri" w:cs="Calibri"/>
          <w:b/>
          <w:bCs/>
          <w:color w:val="000000"/>
          <w:sz w:val="24"/>
          <w:szCs w:val="24"/>
          <w:lang w:eastAsia="hr-HR"/>
        </w:rPr>
      </w:pPr>
      <w:r w:rsidRPr="00EF1294">
        <w:rPr>
          <w:rFonts w:ascii="Times New Roman" w:eastAsia="Times New Roman" w:hAnsi="Times New Roman" w:cs="Times New Roman"/>
          <w:b/>
          <w:bCs/>
          <w:color w:val="000000"/>
          <w:sz w:val="24"/>
          <w:szCs w:val="24"/>
          <w:lang w:eastAsia="hr-HR"/>
        </w:rPr>
        <w:t>CILJ PROGRAMA:</w:t>
      </w:r>
    </w:p>
    <w:p w14:paraId="6520659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Opći cilj: Podizanje pedagoških standarda, a samim time osiguravanje većeg standarda učenicima na području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općine Vrsar-</w:t>
      </w:r>
      <w:proofErr w:type="spellStart"/>
      <w:r w:rsidRPr="00EF1294">
        <w:rPr>
          <w:rFonts w:ascii="Times New Roman" w:eastAsia="Times New Roman" w:hAnsi="Times New Roman" w:cs="Times New Roman"/>
          <w:color w:val="000000"/>
          <w:sz w:val="24"/>
          <w:szCs w:val="24"/>
          <w:lang w:eastAsia="hr-HR"/>
        </w:rPr>
        <w:t>Orsera</w:t>
      </w:r>
      <w:proofErr w:type="spellEnd"/>
      <w:r w:rsidRPr="00EF1294">
        <w:rPr>
          <w:rFonts w:ascii="Times New Roman" w:eastAsia="Times New Roman" w:hAnsi="Times New Roman" w:cs="Times New Roman"/>
          <w:color w:val="000000"/>
          <w:sz w:val="24"/>
          <w:szCs w:val="24"/>
          <w:lang w:eastAsia="hr-HR"/>
        </w:rPr>
        <w:t xml:space="preserve"> i općine Funtana-Fontane. Cjelokupni odgojno-obrazovni proces realizira se prema suvremenim psihološkim i pedagoškim metodama uz individualni pristup svakom učeniku i uz maksimalno razvijanje potencijala i osobnosti svakog učenika. </w:t>
      </w:r>
    </w:p>
    <w:p w14:paraId="26E63477"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Posebni cilj: Učenike osposobiti za samostalno muziciranje i plesanje, razviti glazbeni ukus, kreativnost, inteligenciju i poticati na individualno stvaralaštvo i inovativnost. Kroz komorne sastave, zbor, orkestar i plesne skupine razviti ljubav prema skupnom muziciranju te zajedničkom plesu i glazbi. Omogućiti učenicima stjecanje vještine sviranja i plesanja, svjesnog </w:t>
      </w:r>
      <w:r w:rsidRPr="00EF1294">
        <w:rPr>
          <w:rFonts w:ascii="Times New Roman" w:eastAsia="Times New Roman" w:hAnsi="Times New Roman" w:cs="Times New Roman"/>
          <w:color w:val="000000"/>
          <w:sz w:val="24"/>
          <w:szCs w:val="24"/>
          <w:lang w:eastAsia="hr-HR"/>
        </w:rPr>
        <w:lastRenderedPageBreak/>
        <w:t>čitanja notnog teksta te razviti učenikove glazbene i plesne sposobnosti. Cilj je promovirati učenike i učitelje kroz rad Škole te obogatiti kulturni život grada Poreča-</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izvan turističke sezone.</w:t>
      </w:r>
    </w:p>
    <w:p w14:paraId="68776E34"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8CBAAD7"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 xml:space="preserve">REALIZACIJA PROGRAMA: </w:t>
      </w:r>
    </w:p>
    <w:bookmarkEnd w:id="139"/>
    <w:p w14:paraId="4865CDC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04950732"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0" w:name="_Toc230008438"/>
      <w:bookmarkStart w:id="141" w:name="_Toc167104145"/>
      <w:proofErr w:type="spellStart"/>
      <w:r w:rsidRPr="00EF1294">
        <w:rPr>
          <w:rFonts w:ascii="Times New Roman" w:eastAsia="Times New Roman" w:hAnsi="Times New Roman" w:cs="Times New Roman"/>
          <w:b/>
          <w:i/>
          <w:iCs/>
          <w:color w:val="000000"/>
          <w:sz w:val="24"/>
          <w:szCs w:val="24"/>
          <w:lang w:eastAsia="hr-HR"/>
        </w:rPr>
        <w:t>Odgojnoobrazovno</w:t>
      </w:r>
      <w:proofErr w:type="spellEnd"/>
      <w:r w:rsidRPr="00EF1294">
        <w:rPr>
          <w:rFonts w:ascii="Times New Roman" w:eastAsia="Times New Roman" w:hAnsi="Times New Roman" w:cs="Times New Roman"/>
          <w:b/>
          <w:i/>
          <w:iCs/>
          <w:color w:val="000000"/>
          <w:sz w:val="24"/>
          <w:szCs w:val="24"/>
          <w:lang w:eastAsia="hr-HR"/>
        </w:rPr>
        <w:t xml:space="preserve">, administrativno i tehničku osoblje </w:t>
      </w:r>
      <w:r w:rsidRPr="00EF1294">
        <w:rPr>
          <w:rFonts w:ascii="Times New Roman" w:eastAsia="Times New Roman" w:hAnsi="Times New Roman" w:cs="Times New Roman"/>
          <w:bCs/>
          <w:color w:val="000000"/>
          <w:sz w:val="24"/>
          <w:szCs w:val="24"/>
          <w:lang w:eastAsia="hr-HR"/>
        </w:rPr>
        <w:t>- sredstvima minimalnog financijskog standarda osigurava se realizacija Godišnjeg plana i programa te Školskog kurikuluma. Minimalnim financijskim standardom osigurana su sredstva za službena putovanja, stručno usavršavanje zaposlenika, uredski i ostali materijal, energiju, usluge telefona, pošte i prijevoza, usluge tekućeg i investicijskog održavanja, komunalne, računalne usluge, naknade osobama izvan radnog odnosa, premije osiguranje i članarine.  Aktivnost je izvršena u vrijednosti od 95,66 % planiranog iznosa.</w:t>
      </w:r>
      <w:bookmarkEnd w:id="140"/>
    </w:p>
    <w:p w14:paraId="6441B4D8"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2" w:name="_Toc230008439"/>
      <w:r w:rsidRPr="00EF1294">
        <w:rPr>
          <w:rFonts w:ascii="Times New Roman" w:eastAsia="Times New Roman" w:hAnsi="Times New Roman" w:cs="Times New Roman"/>
          <w:bCs/>
          <w:color w:val="000000"/>
          <w:sz w:val="24"/>
          <w:szCs w:val="24"/>
          <w:lang w:eastAsia="hr-HR"/>
        </w:rPr>
        <w:t>Sredstva Ministarstva znanosti, obrazovanja i mladih utrošena su na plaće zaposlenih i ostala materijalna prava radnika u školama. Aktivnost je izvršena u vrijednosti od 95,59% planiranog iznosa.</w:t>
      </w:r>
      <w:bookmarkEnd w:id="142"/>
    </w:p>
    <w:p w14:paraId="47C3BEB3"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3" w:name="_Toc230008440"/>
      <w:r w:rsidRPr="00EF1294">
        <w:rPr>
          <w:rFonts w:ascii="Times New Roman" w:eastAsia="Times New Roman" w:hAnsi="Times New Roman" w:cs="Times New Roman"/>
          <w:b/>
          <w:i/>
          <w:iCs/>
          <w:color w:val="000000"/>
          <w:sz w:val="24"/>
          <w:szCs w:val="24"/>
          <w:lang w:eastAsia="hr-HR"/>
        </w:rPr>
        <w:t>Redovni programi</w:t>
      </w:r>
      <w:r w:rsidRPr="00EF1294">
        <w:rPr>
          <w:rFonts w:ascii="Times New Roman" w:eastAsia="Times New Roman" w:hAnsi="Times New Roman" w:cs="Times New Roman"/>
          <w:bCs/>
          <w:color w:val="000000"/>
          <w:sz w:val="24"/>
          <w:szCs w:val="24"/>
          <w:lang w:eastAsia="hr-HR"/>
        </w:rPr>
        <w:t xml:space="preserve"> Umjetničke škole Poreč – ovim prihodima realizirana su službena putovanja, stručno usavršavanje zaposlenika, uredski i ostali materijal, energija, materijal za tekuće i investicijsko održavanje, službena, radna i zaštitna odjeća, komunalne usluge, računalne usluge, zdravstvene usluge, intelektualne usluge, ostale usluge, reprezentacija  te naknade osobama izvan radnog odnosa. Redovita nastava realizirana je u skladu s Godišnjim planom i programom i Školskim kurikulumom.</w:t>
      </w:r>
      <w:bookmarkEnd w:id="143"/>
      <w:r w:rsidRPr="00EF1294">
        <w:rPr>
          <w:rFonts w:ascii="Times New Roman" w:eastAsia="Times New Roman" w:hAnsi="Times New Roman" w:cs="Times New Roman"/>
          <w:bCs/>
          <w:color w:val="000000"/>
          <w:sz w:val="24"/>
          <w:szCs w:val="24"/>
          <w:lang w:eastAsia="hr-HR"/>
        </w:rPr>
        <w:t xml:space="preserve"> </w:t>
      </w:r>
    </w:p>
    <w:p w14:paraId="3B77B903"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4" w:name="_Toc230008441"/>
      <w:r w:rsidRPr="00EF1294">
        <w:rPr>
          <w:rFonts w:ascii="Times New Roman" w:eastAsia="Times New Roman" w:hAnsi="Times New Roman" w:cs="Times New Roman"/>
          <w:bCs/>
          <w:color w:val="000000"/>
          <w:sz w:val="24"/>
          <w:szCs w:val="24"/>
          <w:lang w:eastAsia="hr-HR"/>
        </w:rPr>
        <w:t>Aktivnost je izvršena u vrijednosti od 49,65% planiranog iznosa.</w:t>
      </w:r>
      <w:bookmarkEnd w:id="144"/>
      <w:r w:rsidRPr="00EF1294">
        <w:rPr>
          <w:rFonts w:ascii="Times New Roman" w:eastAsia="Times New Roman" w:hAnsi="Times New Roman" w:cs="Times New Roman"/>
          <w:bCs/>
          <w:color w:val="000000"/>
          <w:sz w:val="24"/>
          <w:szCs w:val="24"/>
          <w:lang w:eastAsia="hr-HR"/>
        </w:rPr>
        <w:t xml:space="preserve"> </w:t>
      </w:r>
    </w:p>
    <w:p w14:paraId="7B0175B6"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5" w:name="_Toc230008442"/>
      <w:r w:rsidRPr="00EF1294">
        <w:rPr>
          <w:rFonts w:ascii="Times New Roman" w:eastAsia="Times New Roman" w:hAnsi="Times New Roman" w:cs="Times New Roman"/>
          <w:bCs/>
          <w:color w:val="000000"/>
          <w:sz w:val="24"/>
          <w:szCs w:val="24"/>
          <w:u w:val="single"/>
          <w:lang w:eastAsia="hr-HR"/>
        </w:rPr>
        <w:t>Kapitalni projekti</w:t>
      </w:r>
      <w:r w:rsidRPr="00EF1294">
        <w:rPr>
          <w:rFonts w:ascii="Times New Roman" w:eastAsia="Times New Roman" w:hAnsi="Times New Roman" w:cs="Times New Roman"/>
          <w:bCs/>
          <w:color w:val="000000"/>
          <w:sz w:val="24"/>
          <w:szCs w:val="24"/>
          <w:lang w:eastAsia="hr-HR"/>
        </w:rPr>
        <w:t>:</w:t>
      </w:r>
      <w:bookmarkEnd w:id="145"/>
    </w:p>
    <w:p w14:paraId="020DCE38"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6" w:name="_Toc230008443"/>
      <w:r w:rsidRPr="00EF1294">
        <w:rPr>
          <w:rFonts w:ascii="Times New Roman" w:eastAsia="Times New Roman" w:hAnsi="Times New Roman" w:cs="Times New Roman"/>
          <w:b/>
          <w:i/>
          <w:iCs/>
          <w:color w:val="000000"/>
          <w:sz w:val="24"/>
          <w:szCs w:val="24"/>
          <w:lang w:eastAsia="hr-HR"/>
        </w:rPr>
        <w:t>Nabava opreme</w:t>
      </w:r>
      <w:r w:rsidRPr="00EF1294">
        <w:rPr>
          <w:rFonts w:ascii="Times New Roman" w:eastAsia="Times New Roman" w:hAnsi="Times New Roman" w:cs="Times New Roman"/>
          <w:bCs/>
          <w:color w:val="000000"/>
          <w:sz w:val="24"/>
          <w:szCs w:val="24"/>
          <w:lang w:eastAsia="hr-HR"/>
        </w:rPr>
        <w:t xml:space="preserve"> - minimalni standard - kupljena je slijedeća oprema: kamera i uređaj za </w:t>
      </w:r>
      <w:proofErr w:type="spellStart"/>
      <w:r w:rsidRPr="00EF1294">
        <w:rPr>
          <w:rFonts w:ascii="Times New Roman" w:eastAsia="Times New Roman" w:hAnsi="Times New Roman" w:cs="Times New Roman"/>
          <w:bCs/>
          <w:color w:val="000000"/>
          <w:sz w:val="24"/>
          <w:szCs w:val="24"/>
          <w:lang w:eastAsia="hr-HR"/>
        </w:rPr>
        <w:t>bežićni</w:t>
      </w:r>
      <w:proofErr w:type="spellEnd"/>
      <w:r w:rsidRPr="00EF1294">
        <w:rPr>
          <w:rFonts w:ascii="Times New Roman" w:eastAsia="Times New Roman" w:hAnsi="Times New Roman" w:cs="Times New Roman"/>
          <w:bCs/>
          <w:color w:val="000000"/>
          <w:sz w:val="24"/>
          <w:szCs w:val="24"/>
          <w:lang w:eastAsia="hr-HR"/>
        </w:rPr>
        <w:t xml:space="preserve"> internet (ulaz Škole), uredski stolovi i namještaj, </w:t>
      </w:r>
      <w:proofErr w:type="spellStart"/>
      <w:r w:rsidRPr="00EF1294">
        <w:rPr>
          <w:rFonts w:ascii="Times New Roman" w:eastAsia="Times New Roman" w:hAnsi="Times New Roman" w:cs="Times New Roman"/>
          <w:bCs/>
          <w:color w:val="000000"/>
          <w:sz w:val="24"/>
          <w:szCs w:val="24"/>
          <w:lang w:eastAsia="hr-HR"/>
        </w:rPr>
        <w:t>stage</w:t>
      </w:r>
      <w:proofErr w:type="spellEnd"/>
      <w:r w:rsidRPr="00EF1294">
        <w:rPr>
          <w:rFonts w:ascii="Times New Roman" w:eastAsia="Times New Roman" w:hAnsi="Times New Roman" w:cs="Times New Roman"/>
          <w:bCs/>
          <w:color w:val="000000"/>
          <w:sz w:val="24"/>
          <w:szCs w:val="24"/>
          <w:lang w:eastAsia="hr-HR"/>
        </w:rPr>
        <w:t xml:space="preserve"> piano, klavijature, </w:t>
      </w:r>
      <w:proofErr w:type="spellStart"/>
      <w:r w:rsidRPr="00EF1294">
        <w:rPr>
          <w:rFonts w:ascii="Times New Roman" w:eastAsia="Times New Roman" w:hAnsi="Times New Roman" w:cs="Times New Roman"/>
          <w:bCs/>
          <w:color w:val="000000"/>
          <w:sz w:val="24"/>
          <w:szCs w:val="24"/>
          <w:lang w:eastAsia="hr-HR"/>
        </w:rPr>
        <w:t>odvlaživač</w:t>
      </w:r>
      <w:proofErr w:type="spellEnd"/>
      <w:r w:rsidRPr="00EF1294">
        <w:rPr>
          <w:rFonts w:ascii="Times New Roman" w:eastAsia="Times New Roman" w:hAnsi="Times New Roman" w:cs="Times New Roman"/>
          <w:bCs/>
          <w:color w:val="000000"/>
          <w:sz w:val="24"/>
          <w:szCs w:val="24"/>
          <w:lang w:eastAsia="hr-HR"/>
        </w:rPr>
        <w:t xml:space="preserve"> zraka, usisavač, računalo, hladnjak, bojler, digitalni pijanino, torba za </w:t>
      </w:r>
      <w:proofErr w:type="spellStart"/>
      <w:r w:rsidRPr="00EF1294">
        <w:rPr>
          <w:rFonts w:ascii="Times New Roman" w:eastAsia="Times New Roman" w:hAnsi="Times New Roman" w:cs="Times New Roman"/>
          <w:bCs/>
          <w:color w:val="000000"/>
          <w:sz w:val="24"/>
          <w:szCs w:val="24"/>
          <w:lang w:eastAsia="hr-HR"/>
        </w:rPr>
        <w:t>stage</w:t>
      </w:r>
      <w:proofErr w:type="spellEnd"/>
      <w:r w:rsidRPr="00EF1294">
        <w:rPr>
          <w:rFonts w:ascii="Times New Roman" w:eastAsia="Times New Roman" w:hAnsi="Times New Roman" w:cs="Times New Roman"/>
          <w:bCs/>
          <w:color w:val="000000"/>
          <w:sz w:val="24"/>
          <w:szCs w:val="24"/>
          <w:lang w:eastAsia="hr-HR"/>
        </w:rPr>
        <w:t xml:space="preserve"> </w:t>
      </w:r>
      <w:proofErr w:type="spellStart"/>
      <w:r w:rsidRPr="00EF1294">
        <w:rPr>
          <w:rFonts w:ascii="Times New Roman" w:eastAsia="Times New Roman" w:hAnsi="Times New Roman" w:cs="Times New Roman"/>
          <w:bCs/>
          <w:color w:val="000000"/>
          <w:sz w:val="24"/>
          <w:szCs w:val="24"/>
          <w:lang w:eastAsia="hr-HR"/>
        </w:rPr>
        <w:t>pianino</w:t>
      </w:r>
      <w:proofErr w:type="spellEnd"/>
      <w:r w:rsidRPr="00EF1294">
        <w:rPr>
          <w:rFonts w:ascii="Times New Roman" w:eastAsia="Times New Roman" w:hAnsi="Times New Roman" w:cs="Times New Roman"/>
          <w:bCs/>
          <w:color w:val="000000"/>
          <w:sz w:val="24"/>
          <w:szCs w:val="24"/>
          <w:lang w:eastAsia="hr-HR"/>
        </w:rPr>
        <w:t>, pijanina, flaute i harmonike.</w:t>
      </w:r>
      <w:bookmarkEnd w:id="146"/>
    </w:p>
    <w:p w14:paraId="66ACDAA3"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7" w:name="_Toc230008444"/>
      <w:r w:rsidRPr="00EF1294">
        <w:rPr>
          <w:rFonts w:ascii="Times New Roman" w:eastAsia="Times New Roman" w:hAnsi="Times New Roman" w:cs="Times New Roman"/>
          <w:bCs/>
          <w:color w:val="000000"/>
          <w:sz w:val="24"/>
          <w:szCs w:val="24"/>
          <w:lang w:eastAsia="hr-HR"/>
        </w:rPr>
        <w:t>Projekt je izvršen u vrijednosti od 100% planiranog iznosa.</w:t>
      </w:r>
      <w:bookmarkEnd w:id="147"/>
      <w:r w:rsidRPr="00EF1294">
        <w:rPr>
          <w:rFonts w:ascii="Times New Roman" w:eastAsia="Times New Roman" w:hAnsi="Times New Roman" w:cs="Times New Roman"/>
          <w:bCs/>
          <w:color w:val="000000"/>
          <w:sz w:val="24"/>
          <w:szCs w:val="24"/>
          <w:lang w:eastAsia="hr-HR"/>
        </w:rPr>
        <w:t xml:space="preserve"> </w:t>
      </w:r>
    </w:p>
    <w:p w14:paraId="104C8413"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8" w:name="_Toc230008445"/>
      <w:r w:rsidRPr="00EF1294">
        <w:rPr>
          <w:rFonts w:ascii="Times New Roman" w:eastAsia="Times New Roman" w:hAnsi="Times New Roman" w:cs="Times New Roman"/>
          <w:b/>
          <w:i/>
          <w:iCs/>
          <w:color w:val="000000"/>
          <w:sz w:val="24"/>
          <w:szCs w:val="24"/>
          <w:lang w:eastAsia="hr-HR"/>
        </w:rPr>
        <w:t>Nabava opreme</w:t>
      </w:r>
      <w:r w:rsidRPr="00EF1294">
        <w:rPr>
          <w:rFonts w:ascii="Times New Roman" w:eastAsia="Times New Roman" w:hAnsi="Times New Roman" w:cs="Times New Roman"/>
          <w:bCs/>
          <w:color w:val="000000"/>
          <w:sz w:val="24"/>
          <w:szCs w:val="24"/>
          <w:lang w:eastAsia="hr-HR"/>
        </w:rPr>
        <w:t xml:space="preserve"> – iznad minimalnog standarda – kupljena je slijedeća oprema: violina za ljevake, gitara, tri mobilna telefona, pijanina, flaute i harmonike.</w:t>
      </w:r>
      <w:bookmarkEnd w:id="148"/>
      <w:r w:rsidRPr="00EF1294">
        <w:rPr>
          <w:rFonts w:ascii="Times New Roman" w:eastAsia="Times New Roman" w:hAnsi="Times New Roman" w:cs="Times New Roman"/>
          <w:bCs/>
          <w:color w:val="000000"/>
          <w:sz w:val="24"/>
          <w:szCs w:val="24"/>
          <w:lang w:eastAsia="hr-HR"/>
        </w:rPr>
        <w:t xml:space="preserve"> </w:t>
      </w:r>
    </w:p>
    <w:p w14:paraId="627383C0" w14:textId="77777777" w:rsidR="00EF1294" w:rsidRPr="00EF1294"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9" w:name="_Toc230008446"/>
      <w:r w:rsidRPr="00EF1294">
        <w:rPr>
          <w:rFonts w:ascii="Times New Roman" w:eastAsia="Times New Roman" w:hAnsi="Times New Roman" w:cs="Times New Roman"/>
          <w:bCs/>
          <w:color w:val="000000"/>
          <w:sz w:val="24"/>
          <w:szCs w:val="24"/>
          <w:lang w:eastAsia="hr-HR"/>
        </w:rPr>
        <w:t>Projekt je izvršen u vrijednosti od 83,60% planiranog iznosa.</w:t>
      </w:r>
      <w:bookmarkEnd w:id="149"/>
      <w:r w:rsidRPr="00EF1294">
        <w:rPr>
          <w:rFonts w:ascii="Times New Roman" w:eastAsia="Times New Roman" w:hAnsi="Times New Roman" w:cs="Times New Roman"/>
          <w:bCs/>
          <w:color w:val="000000"/>
          <w:sz w:val="24"/>
          <w:szCs w:val="24"/>
          <w:lang w:eastAsia="hr-HR"/>
        </w:rPr>
        <w:t xml:space="preserve"> </w:t>
      </w:r>
    </w:p>
    <w:p w14:paraId="04923518" w14:textId="77777777" w:rsidR="00EF1294" w:rsidRPr="00EF1294" w:rsidRDefault="00EF1294" w:rsidP="00EF1294">
      <w:pPr>
        <w:spacing w:after="200" w:line="276" w:lineRule="auto"/>
        <w:contextualSpacing/>
        <w:outlineLvl w:val="2"/>
        <w:rPr>
          <w:rFonts w:ascii="Times New Roman" w:eastAsia="Times New Roman" w:hAnsi="Times New Roman" w:cs="Times New Roman"/>
          <w:b/>
          <w:i/>
          <w:iCs/>
          <w:color w:val="000000"/>
          <w:sz w:val="24"/>
          <w:szCs w:val="24"/>
          <w:lang w:eastAsia="hr-HR"/>
        </w:rPr>
      </w:pPr>
    </w:p>
    <w:p w14:paraId="780B931C" w14:textId="7CB2527F" w:rsidR="00EF1294" w:rsidRPr="00EF1294" w:rsidRDefault="00EF1294" w:rsidP="00A5236B">
      <w:pPr>
        <w:pStyle w:val="Naslov3"/>
      </w:pPr>
      <w:bookmarkStart w:id="150" w:name="_Toc230008447"/>
      <w:r w:rsidRPr="00EF1294">
        <w:t>4.3.</w:t>
      </w:r>
      <w:r w:rsidR="00A911F1">
        <w:t>7</w:t>
      </w:r>
      <w:r w:rsidRPr="00EF1294">
        <w:t>.</w:t>
      </w:r>
      <w:r w:rsidR="00A911F1">
        <w:t xml:space="preserve"> </w:t>
      </w:r>
      <w:r w:rsidRPr="00EF1294">
        <w:t>OSNOVNA ŠKOLA FINIDA</w:t>
      </w:r>
      <w:bookmarkEnd w:id="141"/>
      <w:bookmarkEnd w:id="150"/>
    </w:p>
    <w:p w14:paraId="6F179E9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270"/>
        <w:gridCol w:w="3761"/>
        <w:gridCol w:w="1495"/>
        <w:gridCol w:w="1553"/>
        <w:gridCol w:w="983"/>
      </w:tblGrid>
      <w:tr w:rsidR="00EF1294" w:rsidRPr="00EF1294" w14:paraId="6E442FA9"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82D0091"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GLAVA/NAZIV PRORAČUNSKOG KORISNIKA</w:t>
            </w:r>
          </w:p>
        </w:tc>
        <w:tc>
          <w:tcPr>
            <w:tcW w:w="825" w:type="pct"/>
            <w:vMerge w:val="restart"/>
            <w:tcBorders>
              <w:top w:val="single" w:sz="4" w:space="0" w:color="auto"/>
              <w:left w:val="nil"/>
              <w:right w:val="single" w:sz="4" w:space="0" w:color="auto"/>
            </w:tcBorders>
            <w:shd w:val="clear" w:color="000000" w:fill="D9D9D9"/>
            <w:vAlign w:val="center"/>
          </w:tcPr>
          <w:p w14:paraId="717BAD8A"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0"/>
                <w:lang w:eastAsia="hr-HR"/>
              </w:rPr>
              <w:t>PLAN ZA 2025.</w:t>
            </w:r>
          </w:p>
        </w:tc>
        <w:tc>
          <w:tcPr>
            <w:tcW w:w="857" w:type="pct"/>
            <w:vMerge w:val="restart"/>
            <w:tcBorders>
              <w:top w:val="single" w:sz="4" w:space="0" w:color="auto"/>
              <w:left w:val="nil"/>
              <w:right w:val="single" w:sz="4" w:space="0" w:color="auto"/>
            </w:tcBorders>
            <w:shd w:val="clear" w:color="000000" w:fill="D9D9D9"/>
            <w:vAlign w:val="center"/>
          </w:tcPr>
          <w:p w14:paraId="30BD7282"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0"/>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6EDEA3F0"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eastAsia="hr-HR"/>
              </w:rPr>
            </w:pPr>
            <w:r w:rsidRPr="00EF1294">
              <w:rPr>
                <w:rFonts w:ascii="Times New Roman" w:eastAsia="Times New Roman" w:hAnsi="Times New Roman" w:cs="Times New Roman"/>
                <w:b/>
                <w:bCs/>
                <w:sz w:val="20"/>
                <w:szCs w:val="24"/>
                <w:lang w:eastAsia="hr-HR"/>
              </w:rPr>
              <w:t>INDEKS</w:t>
            </w:r>
          </w:p>
        </w:tc>
      </w:tr>
      <w:tr w:rsidR="00EF1294" w:rsidRPr="00EF1294" w14:paraId="429B1932"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8E561C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NAZIV PROGRAMA/AKTIVNOSTI/PROJEKTA</w:t>
            </w:r>
          </w:p>
        </w:tc>
        <w:tc>
          <w:tcPr>
            <w:tcW w:w="825" w:type="pct"/>
            <w:vMerge/>
            <w:tcBorders>
              <w:left w:val="nil"/>
              <w:bottom w:val="single" w:sz="4" w:space="0" w:color="auto"/>
              <w:right w:val="single" w:sz="4" w:space="0" w:color="auto"/>
            </w:tcBorders>
            <w:shd w:val="clear" w:color="000000" w:fill="D9D9D9"/>
            <w:vAlign w:val="center"/>
          </w:tcPr>
          <w:p w14:paraId="22E5D59C"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57" w:type="pct"/>
            <w:vMerge/>
            <w:tcBorders>
              <w:left w:val="nil"/>
              <w:bottom w:val="single" w:sz="4" w:space="0" w:color="auto"/>
              <w:right w:val="single" w:sz="4" w:space="0" w:color="auto"/>
            </w:tcBorders>
            <w:shd w:val="clear" w:color="000000" w:fill="D9D9D9"/>
            <w:vAlign w:val="center"/>
          </w:tcPr>
          <w:p w14:paraId="664076DE"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521D2180"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F1294" w14:paraId="08C90CC2"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226A01"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RASHODI / IZDACI</w:t>
            </w:r>
          </w:p>
        </w:tc>
        <w:tc>
          <w:tcPr>
            <w:tcW w:w="825" w:type="pct"/>
            <w:tcBorders>
              <w:top w:val="single" w:sz="4" w:space="0" w:color="auto"/>
              <w:left w:val="nil"/>
              <w:bottom w:val="single" w:sz="4" w:space="0" w:color="auto"/>
              <w:right w:val="single" w:sz="4" w:space="0" w:color="auto"/>
            </w:tcBorders>
            <w:shd w:val="clear" w:color="auto" w:fill="D9D9D9"/>
            <w:vAlign w:val="center"/>
          </w:tcPr>
          <w:p w14:paraId="6A499635"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w:t>
            </w:r>
          </w:p>
        </w:tc>
        <w:tc>
          <w:tcPr>
            <w:tcW w:w="857" w:type="pct"/>
            <w:tcBorders>
              <w:top w:val="single" w:sz="4" w:space="0" w:color="auto"/>
              <w:left w:val="nil"/>
              <w:bottom w:val="single" w:sz="4" w:space="0" w:color="auto"/>
              <w:right w:val="single" w:sz="4" w:space="0" w:color="auto"/>
            </w:tcBorders>
            <w:shd w:val="clear" w:color="auto" w:fill="D9D9D9"/>
            <w:vAlign w:val="center"/>
          </w:tcPr>
          <w:p w14:paraId="24145409" w14:textId="77777777" w:rsidR="00EF1294" w:rsidRPr="00EF1294" w:rsidRDefault="00EF1294" w:rsidP="00EF1294">
            <w:pPr>
              <w:spacing w:after="0" w:line="240" w:lineRule="auto"/>
              <w:jc w:val="center"/>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3AE89C8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3=(2/1)</w:t>
            </w:r>
          </w:p>
        </w:tc>
      </w:tr>
      <w:tr w:rsidR="00EF1294" w:rsidRPr="00EF1294" w14:paraId="72CC0B26"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auto" w:fill="D9D9D9"/>
            <w:vAlign w:val="center"/>
          </w:tcPr>
          <w:p w14:paraId="23FB26AD" w14:textId="77777777" w:rsidR="00EF1294" w:rsidRPr="00EF1294" w:rsidRDefault="00EF1294" w:rsidP="00EF1294">
            <w:pPr>
              <w:spacing w:after="0" w:line="240" w:lineRule="auto"/>
              <w:rPr>
                <w:rFonts w:ascii="Times New Roman" w:eastAsia="Times New Roman" w:hAnsi="Times New Roman" w:cs="Times New Roman"/>
                <w:b/>
                <w:bCs/>
                <w:lang w:eastAsia="hr-HR"/>
              </w:rPr>
            </w:pPr>
            <w:proofErr w:type="spellStart"/>
            <w:r w:rsidRPr="00EF1294">
              <w:rPr>
                <w:rFonts w:ascii="Times New Roman" w:eastAsia="Times New Roman" w:hAnsi="Times New Roman" w:cs="Times New Roman"/>
                <w:b/>
                <w:bCs/>
                <w:lang w:eastAsia="hr-HR"/>
              </w:rPr>
              <w:t>Podglava</w:t>
            </w:r>
            <w:proofErr w:type="spellEnd"/>
            <w:r w:rsidRPr="00EF1294">
              <w:rPr>
                <w:rFonts w:ascii="Times New Roman" w:eastAsia="Times New Roman" w:hAnsi="Times New Roman" w:cs="Times New Roman"/>
                <w:b/>
                <w:bCs/>
                <w:lang w:eastAsia="hr-HR"/>
              </w:rPr>
              <w:t xml:space="preserve"> 50338</w:t>
            </w:r>
          </w:p>
        </w:tc>
        <w:tc>
          <w:tcPr>
            <w:tcW w:w="2075" w:type="pct"/>
            <w:tcBorders>
              <w:top w:val="single" w:sz="4" w:space="0" w:color="auto"/>
              <w:left w:val="nil"/>
              <w:bottom w:val="single" w:sz="4" w:space="0" w:color="auto"/>
              <w:right w:val="single" w:sz="4" w:space="0" w:color="auto"/>
            </w:tcBorders>
            <w:shd w:val="clear" w:color="auto" w:fill="D9D9D9"/>
            <w:vAlign w:val="center"/>
          </w:tcPr>
          <w:p w14:paraId="75077729"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OSNOVNA ŠKOLA FINIDA</w:t>
            </w:r>
          </w:p>
        </w:tc>
        <w:tc>
          <w:tcPr>
            <w:tcW w:w="825" w:type="pct"/>
            <w:tcBorders>
              <w:top w:val="single" w:sz="4" w:space="0" w:color="auto"/>
              <w:left w:val="nil"/>
              <w:bottom w:val="single" w:sz="4" w:space="0" w:color="auto"/>
              <w:right w:val="single" w:sz="4" w:space="0" w:color="auto"/>
            </w:tcBorders>
            <w:shd w:val="clear" w:color="auto" w:fill="D9D9D9"/>
            <w:vAlign w:val="bottom"/>
          </w:tcPr>
          <w:p w14:paraId="3A736890"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3.628.237,00</w:t>
            </w:r>
          </w:p>
        </w:tc>
        <w:tc>
          <w:tcPr>
            <w:tcW w:w="857" w:type="pct"/>
            <w:tcBorders>
              <w:top w:val="single" w:sz="4" w:space="0" w:color="auto"/>
              <w:left w:val="single" w:sz="4" w:space="0" w:color="auto"/>
              <w:bottom w:val="single" w:sz="4" w:space="0" w:color="auto"/>
              <w:right w:val="single" w:sz="4" w:space="0" w:color="auto"/>
            </w:tcBorders>
            <w:shd w:val="clear" w:color="auto" w:fill="D9D9D9"/>
            <w:vAlign w:val="bottom"/>
          </w:tcPr>
          <w:p w14:paraId="787F4223"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3.291.474,05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5193326"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90,72</w:t>
            </w:r>
          </w:p>
        </w:tc>
      </w:tr>
      <w:tr w:rsidR="00EF1294" w:rsidRPr="00EF1294" w14:paraId="55C689A6"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D9D9D9"/>
            <w:vAlign w:val="center"/>
          </w:tcPr>
          <w:p w14:paraId="18D4A28C"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lang w:eastAsia="hr-HR"/>
              </w:rPr>
              <w:br w:type="page"/>
            </w:r>
            <w:r w:rsidRPr="00EF1294">
              <w:rPr>
                <w:rFonts w:ascii="Times New Roman" w:eastAsia="Times New Roman" w:hAnsi="Times New Roman" w:cs="Times New Roman"/>
                <w:b/>
                <w:bCs/>
                <w:lang w:eastAsia="hr-HR"/>
              </w:rPr>
              <w:t>Program  1029</w:t>
            </w:r>
          </w:p>
        </w:tc>
        <w:tc>
          <w:tcPr>
            <w:tcW w:w="2075" w:type="pct"/>
            <w:tcBorders>
              <w:top w:val="single" w:sz="4" w:space="0" w:color="auto"/>
              <w:left w:val="nil"/>
              <w:bottom w:val="single" w:sz="4" w:space="0" w:color="auto"/>
              <w:right w:val="single" w:sz="4" w:space="0" w:color="auto"/>
            </w:tcBorders>
            <w:shd w:val="clear" w:color="auto" w:fill="D9D9D9"/>
            <w:vAlign w:val="center"/>
          </w:tcPr>
          <w:p w14:paraId="306CA482"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bCs/>
                <w:lang w:eastAsia="hr-HR"/>
              </w:rPr>
              <w:t>JAVNE POTREBE U OBRAZOVANJU</w:t>
            </w:r>
          </w:p>
        </w:tc>
        <w:tc>
          <w:tcPr>
            <w:tcW w:w="825" w:type="pct"/>
            <w:tcBorders>
              <w:top w:val="single" w:sz="4" w:space="0" w:color="auto"/>
              <w:left w:val="nil"/>
              <w:bottom w:val="single" w:sz="4" w:space="0" w:color="auto"/>
              <w:right w:val="single" w:sz="4" w:space="0" w:color="auto"/>
            </w:tcBorders>
            <w:shd w:val="clear" w:color="auto" w:fill="D9D9D9"/>
            <w:vAlign w:val="bottom"/>
          </w:tcPr>
          <w:p w14:paraId="52EFEC49"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3.628.237,00</w:t>
            </w:r>
          </w:p>
        </w:tc>
        <w:tc>
          <w:tcPr>
            <w:tcW w:w="857" w:type="pct"/>
            <w:tcBorders>
              <w:top w:val="single" w:sz="4" w:space="0" w:color="auto"/>
              <w:left w:val="single" w:sz="4" w:space="0" w:color="auto"/>
              <w:bottom w:val="single" w:sz="4" w:space="0" w:color="auto"/>
              <w:right w:val="single" w:sz="4" w:space="0" w:color="auto"/>
            </w:tcBorders>
            <w:shd w:val="clear" w:color="auto" w:fill="D9D9D9"/>
            <w:vAlign w:val="bottom"/>
          </w:tcPr>
          <w:p w14:paraId="59489D49"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3.291.474,05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1C6E185"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eastAsia="hr-HR"/>
              </w:rPr>
            </w:pPr>
            <w:r w:rsidRPr="00EF1294">
              <w:rPr>
                <w:rFonts w:ascii="Times New Roman" w:eastAsia="Times New Roman" w:hAnsi="Times New Roman" w:cs="Times New Roman"/>
                <w:b/>
                <w:bCs/>
                <w:sz w:val="24"/>
                <w:szCs w:val="24"/>
                <w:lang w:eastAsia="hr-HR"/>
              </w:rPr>
              <w:t>90,72</w:t>
            </w:r>
          </w:p>
        </w:tc>
      </w:tr>
      <w:tr w:rsidR="00EF1294" w:rsidRPr="00EF1294" w14:paraId="3F0B9DEC"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FFFFFF"/>
            <w:vAlign w:val="center"/>
          </w:tcPr>
          <w:p w14:paraId="3C9B997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0301</w:t>
            </w:r>
          </w:p>
        </w:tc>
        <w:tc>
          <w:tcPr>
            <w:tcW w:w="2075" w:type="pct"/>
            <w:tcBorders>
              <w:top w:val="nil"/>
              <w:left w:val="nil"/>
              <w:bottom w:val="single" w:sz="4" w:space="0" w:color="auto"/>
              <w:right w:val="single" w:sz="4" w:space="0" w:color="auto"/>
            </w:tcBorders>
            <w:shd w:val="clear" w:color="000000" w:fill="FFFFFF"/>
            <w:vAlign w:val="center"/>
          </w:tcPr>
          <w:p w14:paraId="385A72B8"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–DECENTRALIZIRANE FUNKCIJE </w:t>
            </w:r>
          </w:p>
        </w:tc>
        <w:tc>
          <w:tcPr>
            <w:tcW w:w="825" w:type="pct"/>
            <w:tcBorders>
              <w:top w:val="single" w:sz="4" w:space="0" w:color="auto"/>
              <w:left w:val="nil"/>
              <w:bottom w:val="single" w:sz="4" w:space="0" w:color="auto"/>
              <w:right w:val="single" w:sz="4" w:space="0" w:color="auto"/>
            </w:tcBorders>
            <w:shd w:val="clear" w:color="auto" w:fill="auto"/>
            <w:vAlign w:val="bottom"/>
          </w:tcPr>
          <w:p w14:paraId="00EFE18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132.414,00</w:t>
            </w:r>
          </w:p>
        </w:tc>
        <w:tc>
          <w:tcPr>
            <w:tcW w:w="857" w:type="pct"/>
            <w:tcBorders>
              <w:top w:val="single" w:sz="4" w:space="0" w:color="auto"/>
              <w:left w:val="single" w:sz="4" w:space="0" w:color="auto"/>
              <w:bottom w:val="single" w:sz="4" w:space="0" w:color="auto"/>
              <w:right w:val="nil"/>
            </w:tcBorders>
            <w:shd w:val="clear" w:color="auto" w:fill="auto"/>
            <w:vAlign w:val="bottom"/>
          </w:tcPr>
          <w:p w14:paraId="0DAC967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114.864,00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116496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86,74</w:t>
            </w:r>
          </w:p>
        </w:tc>
      </w:tr>
      <w:tr w:rsidR="00EF1294" w:rsidRPr="00EF1294" w14:paraId="5796AD15"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FFFFFF"/>
            <w:vAlign w:val="center"/>
          </w:tcPr>
          <w:p w14:paraId="3BB6353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75" w:type="pct"/>
            <w:tcBorders>
              <w:top w:val="nil"/>
              <w:left w:val="nil"/>
              <w:bottom w:val="single" w:sz="4" w:space="0" w:color="auto"/>
              <w:right w:val="single" w:sz="4" w:space="0" w:color="auto"/>
            </w:tcBorders>
            <w:shd w:val="clear" w:color="000000" w:fill="FFFFFF"/>
            <w:vAlign w:val="center"/>
          </w:tcPr>
          <w:p w14:paraId="58249CA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tehničku osoblje-minimalni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0F99ACE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99.468,00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58BAA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99.468,00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248F3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100,00</w:t>
            </w:r>
          </w:p>
        </w:tc>
      </w:tr>
      <w:tr w:rsidR="00EF1294" w:rsidRPr="00EF1294" w14:paraId="6313B7B3"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A7AEDBF"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w:t>
            </w:r>
          </w:p>
          <w:p w14:paraId="68FFA089" w14:textId="77777777" w:rsidR="00EF1294" w:rsidRPr="00EF1294" w:rsidRDefault="00EF1294" w:rsidP="00EF1294">
            <w:pPr>
              <w:spacing w:after="0" w:line="240" w:lineRule="auto"/>
              <w:rPr>
                <w:rFonts w:ascii="Times New Roman" w:eastAsia="Times New Roman" w:hAnsi="Times New Roman" w:cs="Times New Roman"/>
                <w:b/>
                <w:bCs/>
                <w:lang w:eastAsia="hr-HR"/>
              </w:rPr>
            </w:pPr>
            <w:r w:rsidRPr="00EF1294">
              <w:rPr>
                <w:rFonts w:ascii="Times New Roman" w:eastAsia="Times New Roman" w:hAnsi="Times New Roman" w:cs="Times New Roman"/>
                <w:b/>
                <w:sz w:val="20"/>
                <w:szCs w:val="20"/>
                <w:lang w:eastAsia="hr-HR"/>
              </w:rPr>
              <w:t xml:space="preserve">K100001 </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31BE940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Nabava opreme – 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77422F8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15.396,00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1263D7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15.396,00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310B59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w:t>
            </w:r>
          </w:p>
        </w:tc>
      </w:tr>
      <w:tr w:rsidR="00EF1294" w:rsidRPr="00EF1294" w14:paraId="18A1421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067B3775"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proofErr w:type="spellStart"/>
            <w:r w:rsidRPr="00EF1294">
              <w:rPr>
                <w:rFonts w:ascii="Times New Roman" w:eastAsia="Times New Roman" w:hAnsi="Times New Roman" w:cs="Times New Roman"/>
                <w:b/>
                <w:sz w:val="20"/>
                <w:szCs w:val="20"/>
                <w:lang w:val="en-AU" w:eastAsia="hr-HR"/>
              </w:rPr>
              <w:lastRenderedPageBreak/>
              <w:t>Kapitalni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K100002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00B266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val="it-IT" w:eastAsia="hr-HR"/>
              </w:rPr>
              <w:t>Adaptacija</w:t>
            </w:r>
            <w:proofErr w:type="spellEnd"/>
            <w:r w:rsidRPr="00EF1294">
              <w:rPr>
                <w:rFonts w:ascii="Times New Roman" w:eastAsia="Times New Roman" w:hAnsi="Times New Roman" w:cs="Times New Roman"/>
                <w:b/>
                <w:bCs/>
                <w:sz w:val="20"/>
                <w:szCs w:val="20"/>
                <w:lang w:val="it-IT" w:eastAsia="hr-HR"/>
              </w:rPr>
              <w:t xml:space="preserve"> i </w:t>
            </w:r>
            <w:proofErr w:type="spellStart"/>
            <w:r w:rsidRPr="00EF1294">
              <w:rPr>
                <w:rFonts w:ascii="Times New Roman" w:eastAsia="Times New Roman" w:hAnsi="Times New Roman" w:cs="Times New Roman"/>
                <w:b/>
                <w:bCs/>
                <w:sz w:val="20"/>
                <w:szCs w:val="20"/>
                <w:lang w:val="it-IT" w:eastAsia="hr-HR"/>
              </w:rPr>
              <w:t>sanacija</w:t>
            </w:r>
            <w:proofErr w:type="spellEnd"/>
            <w:r w:rsidRPr="00EF1294">
              <w:rPr>
                <w:rFonts w:ascii="Times New Roman" w:eastAsia="Times New Roman" w:hAnsi="Times New Roman" w:cs="Times New Roman"/>
                <w:b/>
                <w:bCs/>
                <w:sz w:val="20"/>
                <w:szCs w:val="20"/>
                <w:lang w:val="it-IT" w:eastAsia="hr-HR"/>
              </w:rPr>
              <w:t xml:space="preserve"> </w:t>
            </w:r>
            <w:proofErr w:type="spellStart"/>
            <w:r w:rsidRPr="00EF1294">
              <w:rPr>
                <w:rFonts w:ascii="Times New Roman" w:eastAsia="Times New Roman" w:hAnsi="Times New Roman" w:cs="Times New Roman"/>
                <w:b/>
                <w:bCs/>
                <w:sz w:val="20"/>
                <w:szCs w:val="20"/>
                <w:lang w:val="it-IT" w:eastAsia="hr-HR"/>
              </w:rPr>
              <w:t>ustanova</w:t>
            </w:r>
            <w:proofErr w:type="spellEnd"/>
            <w:r w:rsidRPr="00EF1294">
              <w:rPr>
                <w:rFonts w:ascii="Times New Roman" w:eastAsia="Times New Roman" w:hAnsi="Times New Roman" w:cs="Times New Roman"/>
                <w:b/>
                <w:bCs/>
                <w:sz w:val="20"/>
                <w:szCs w:val="20"/>
                <w:lang w:val="it-IT" w:eastAsia="hr-HR"/>
              </w:rPr>
              <w:t xml:space="preserve"> u OŠ - </w:t>
            </w:r>
            <w:proofErr w:type="spellStart"/>
            <w:r w:rsidRPr="00EF1294">
              <w:rPr>
                <w:rFonts w:ascii="Times New Roman" w:eastAsia="Times New Roman" w:hAnsi="Times New Roman" w:cs="Times New Roman"/>
                <w:b/>
                <w:bCs/>
                <w:sz w:val="20"/>
                <w:szCs w:val="20"/>
                <w:lang w:val="it-IT" w:eastAsia="hr-HR"/>
              </w:rPr>
              <w:t>minimalni</w:t>
            </w:r>
            <w:proofErr w:type="spellEnd"/>
          </w:p>
        </w:tc>
        <w:tc>
          <w:tcPr>
            <w:tcW w:w="825" w:type="pct"/>
            <w:tcBorders>
              <w:top w:val="single" w:sz="4" w:space="0" w:color="auto"/>
              <w:left w:val="nil"/>
              <w:bottom w:val="single" w:sz="4" w:space="0" w:color="auto"/>
              <w:right w:val="single" w:sz="4" w:space="0" w:color="auto"/>
            </w:tcBorders>
            <w:shd w:val="clear" w:color="auto" w:fill="auto"/>
            <w:vAlign w:val="bottom"/>
          </w:tcPr>
          <w:p w14:paraId="06CDC97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17.550,00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FB59D1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55929B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0,00</w:t>
            </w:r>
          </w:p>
        </w:tc>
      </w:tr>
      <w:tr w:rsidR="00EF1294" w:rsidRPr="00EF1294" w14:paraId="0127022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D706D0D"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5D14749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–IZNAD MINIMALNOG STANDARDA </w:t>
            </w:r>
          </w:p>
        </w:tc>
        <w:tc>
          <w:tcPr>
            <w:tcW w:w="825" w:type="pct"/>
            <w:tcBorders>
              <w:top w:val="single" w:sz="4" w:space="0" w:color="auto"/>
              <w:left w:val="nil"/>
              <w:bottom w:val="single" w:sz="4" w:space="0" w:color="auto"/>
              <w:right w:val="single" w:sz="4" w:space="0" w:color="auto"/>
            </w:tcBorders>
            <w:shd w:val="clear" w:color="auto" w:fill="auto"/>
            <w:vAlign w:val="bottom"/>
          </w:tcPr>
          <w:p w14:paraId="74CADCF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1.139.723,00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258CBEF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869.254,33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386B05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76,26</w:t>
            </w:r>
          </w:p>
        </w:tc>
      </w:tr>
      <w:tr w:rsidR="00EF1294" w:rsidRPr="00EF1294" w14:paraId="7D67464C"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08B174B"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30972C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tehničku osoblje</w:t>
            </w:r>
          </w:p>
        </w:tc>
        <w:tc>
          <w:tcPr>
            <w:tcW w:w="825" w:type="pct"/>
            <w:tcBorders>
              <w:top w:val="single" w:sz="4" w:space="0" w:color="auto"/>
              <w:left w:val="nil"/>
              <w:bottom w:val="single" w:sz="4" w:space="0" w:color="auto"/>
              <w:right w:val="single" w:sz="4" w:space="0" w:color="auto"/>
            </w:tcBorders>
            <w:shd w:val="clear" w:color="auto" w:fill="auto"/>
            <w:vAlign w:val="center"/>
          </w:tcPr>
          <w:p w14:paraId="1C8471F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rPr>
            </w:pPr>
            <w:r w:rsidRPr="00EF1294">
              <w:rPr>
                <w:rFonts w:ascii="Times New Roman" w:eastAsia="Times New Roman" w:hAnsi="Times New Roman" w:cs="Times New Roman"/>
                <w:b/>
                <w:bCs/>
                <w:sz w:val="20"/>
                <w:szCs w:val="20"/>
                <w:lang w:val="en-AU" w:eastAsia="hr-HR"/>
              </w:rPr>
              <w:t>36.350,00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2014E36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rPr>
            </w:pPr>
            <w:r w:rsidRPr="00EF1294">
              <w:rPr>
                <w:rFonts w:ascii="Times New Roman" w:eastAsia="Times New Roman" w:hAnsi="Times New Roman" w:cs="Times New Roman"/>
                <w:b/>
                <w:bCs/>
                <w:sz w:val="20"/>
                <w:szCs w:val="20"/>
                <w:lang w:val="en-AU" w:eastAsia="hr-HR"/>
              </w:rPr>
              <w:t>35.159,71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C63D82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rPr>
            </w:pPr>
            <w:r w:rsidRPr="00EF1294">
              <w:rPr>
                <w:rFonts w:ascii="Times New Roman" w:eastAsia="Times New Roman" w:hAnsi="Times New Roman" w:cs="Times New Roman"/>
                <w:b/>
                <w:bCs/>
                <w:sz w:val="20"/>
                <w:szCs w:val="20"/>
                <w:lang w:val="en-AU" w:eastAsia="hr-HR"/>
              </w:rPr>
              <w:t>96,73</w:t>
            </w:r>
          </w:p>
        </w:tc>
      </w:tr>
      <w:tr w:rsidR="00EF1294" w:rsidRPr="00EF1294" w14:paraId="55093E8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E00C96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F3BF8C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Produženi boravak</w:t>
            </w:r>
          </w:p>
        </w:tc>
        <w:tc>
          <w:tcPr>
            <w:tcW w:w="825" w:type="pct"/>
            <w:tcBorders>
              <w:top w:val="single" w:sz="4" w:space="0" w:color="auto"/>
              <w:left w:val="nil"/>
              <w:bottom w:val="single" w:sz="4" w:space="0" w:color="auto"/>
              <w:right w:val="single" w:sz="4" w:space="0" w:color="auto"/>
            </w:tcBorders>
            <w:shd w:val="clear" w:color="auto" w:fill="auto"/>
            <w:vAlign w:val="bottom"/>
          </w:tcPr>
          <w:p w14:paraId="3AC4656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366.085,00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B7207C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308.550,27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0A1AA2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84,28</w:t>
            </w:r>
          </w:p>
        </w:tc>
      </w:tr>
      <w:tr w:rsidR="00EF1294" w:rsidRPr="00EF1294" w14:paraId="334BC5B1"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EAFDEB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A100004</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C00D1F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Rad s nadarenim učenicima</w:t>
            </w:r>
          </w:p>
        </w:tc>
        <w:tc>
          <w:tcPr>
            <w:tcW w:w="825" w:type="pct"/>
            <w:tcBorders>
              <w:top w:val="single" w:sz="4" w:space="0" w:color="auto"/>
              <w:left w:val="nil"/>
              <w:bottom w:val="single" w:sz="4" w:space="0" w:color="auto"/>
              <w:right w:val="single" w:sz="4" w:space="0" w:color="auto"/>
            </w:tcBorders>
            <w:shd w:val="clear" w:color="auto" w:fill="auto"/>
            <w:vAlign w:val="bottom"/>
          </w:tcPr>
          <w:p w14:paraId="66842B1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11.747,00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7756E2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3.140,00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0F26A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26,73</w:t>
            </w:r>
          </w:p>
        </w:tc>
      </w:tr>
      <w:tr w:rsidR="00EF1294" w:rsidRPr="00EF1294" w14:paraId="50044083"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CEBE11A"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bCs/>
                <w:sz w:val="20"/>
                <w:szCs w:val="20"/>
                <w:lang w:eastAsia="hr-HR"/>
              </w:rPr>
              <w:t>Aktivnost  A100005</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0279F6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Izborni i dodatni programi</w:t>
            </w:r>
          </w:p>
        </w:tc>
        <w:tc>
          <w:tcPr>
            <w:tcW w:w="825" w:type="pct"/>
            <w:tcBorders>
              <w:top w:val="single" w:sz="4" w:space="0" w:color="auto"/>
              <w:left w:val="nil"/>
              <w:bottom w:val="single" w:sz="4" w:space="0" w:color="auto"/>
              <w:right w:val="single" w:sz="4" w:space="0" w:color="auto"/>
            </w:tcBorders>
            <w:shd w:val="clear" w:color="auto" w:fill="auto"/>
            <w:vAlign w:val="bottom"/>
          </w:tcPr>
          <w:p w14:paraId="0B1BF18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9.270,00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A0E05E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3.201,19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705AE8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34,53</w:t>
            </w:r>
          </w:p>
        </w:tc>
      </w:tr>
      <w:tr w:rsidR="00EF1294" w:rsidRPr="00EF1294" w14:paraId="05B6FD1E"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E2BBD8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F12B902"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Program izvannastavne aktivnosti</w:t>
            </w:r>
          </w:p>
        </w:tc>
        <w:tc>
          <w:tcPr>
            <w:tcW w:w="825" w:type="pct"/>
            <w:tcBorders>
              <w:top w:val="single" w:sz="4" w:space="0" w:color="auto"/>
              <w:left w:val="nil"/>
              <w:bottom w:val="single" w:sz="4" w:space="0" w:color="auto"/>
              <w:right w:val="single" w:sz="4" w:space="0" w:color="auto"/>
            </w:tcBorders>
            <w:shd w:val="clear" w:color="auto" w:fill="auto"/>
            <w:vAlign w:val="bottom"/>
          </w:tcPr>
          <w:p w14:paraId="0C50812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6.560,00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7789A8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1.299,74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8CC03B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19,81</w:t>
            </w:r>
          </w:p>
        </w:tc>
      </w:tr>
      <w:tr w:rsidR="00EF1294" w:rsidRPr="00EF1294" w14:paraId="3616DEC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8190A8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A100007</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53B540A5"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Sufinanciranje učenika za prehranu, izlete i druge programe</w:t>
            </w:r>
          </w:p>
        </w:tc>
        <w:tc>
          <w:tcPr>
            <w:tcW w:w="825" w:type="pct"/>
            <w:tcBorders>
              <w:top w:val="single" w:sz="4" w:space="0" w:color="auto"/>
              <w:left w:val="nil"/>
              <w:bottom w:val="single" w:sz="4" w:space="0" w:color="auto"/>
              <w:right w:val="single" w:sz="4" w:space="0" w:color="auto"/>
            </w:tcBorders>
            <w:shd w:val="clear" w:color="auto" w:fill="auto"/>
            <w:vAlign w:val="bottom"/>
          </w:tcPr>
          <w:p w14:paraId="6B7DD9D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166.310,00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561B46D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140.313,85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79FE1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84,37</w:t>
            </w:r>
          </w:p>
        </w:tc>
      </w:tr>
      <w:tr w:rsidR="00EF1294" w:rsidRPr="00EF1294" w14:paraId="7A93CC77"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266E3BE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A100008</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DFD2086"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Objekti školskih zgrada i šire javne potrebe</w:t>
            </w:r>
          </w:p>
        </w:tc>
        <w:tc>
          <w:tcPr>
            <w:tcW w:w="825" w:type="pct"/>
            <w:tcBorders>
              <w:top w:val="single" w:sz="4" w:space="0" w:color="auto"/>
              <w:left w:val="nil"/>
              <w:bottom w:val="single" w:sz="4" w:space="0" w:color="auto"/>
              <w:right w:val="single" w:sz="4" w:space="0" w:color="auto"/>
            </w:tcBorders>
            <w:shd w:val="clear" w:color="auto" w:fill="auto"/>
            <w:vAlign w:val="bottom"/>
          </w:tcPr>
          <w:p w14:paraId="22D5AE7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250.100,00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A91DEF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188.835,79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923B99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75,50</w:t>
            </w:r>
          </w:p>
        </w:tc>
      </w:tr>
      <w:tr w:rsidR="00EF1294" w:rsidRPr="00EF1294" w14:paraId="6EDBBAA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1317DFAE"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proofErr w:type="gramStart"/>
            <w:r w:rsidRPr="00EF1294">
              <w:rPr>
                <w:rFonts w:ascii="Times New Roman" w:eastAsia="Times New Roman" w:hAnsi="Times New Roman" w:cs="Times New Roman"/>
                <w:b/>
                <w:bCs/>
                <w:sz w:val="20"/>
                <w:szCs w:val="20"/>
                <w:lang w:val="en-AU" w:eastAsia="hr-HR"/>
              </w:rPr>
              <w:t>Aktivnost</w:t>
            </w:r>
            <w:proofErr w:type="spellEnd"/>
            <w:r w:rsidRPr="00EF1294">
              <w:rPr>
                <w:rFonts w:ascii="Times New Roman" w:eastAsia="Times New Roman" w:hAnsi="Times New Roman" w:cs="Times New Roman"/>
                <w:b/>
                <w:bCs/>
                <w:sz w:val="20"/>
                <w:szCs w:val="20"/>
                <w:lang w:val="en-AU" w:eastAsia="hr-HR"/>
              </w:rPr>
              <w:t xml:space="preserve">  A</w:t>
            </w:r>
            <w:proofErr w:type="gramEnd"/>
            <w:r w:rsidRPr="00EF1294">
              <w:rPr>
                <w:rFonts w:ascii="Times New Roman" w:eastAsia="Times New Roman" w:hAnsi="Times New Roman" w:cs="Times New Roman"/>
                <w:b/>
                <w:bCs/>
                <w:sz w:val="20"/>
                <w:szCs w:val="20"/>
                <w:lang w:val="en-AU" w:eastAsia="hr-HR"/>
              </w:rPr>
              <w:t>100016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5ECBFCD"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proofErr w:type="spellStart"/>
            <w:r w:rsidRPr="00EF1294">
              <w:rPr>
                <w:rFonts w:ascii="Times New Roman" w:eastAsia="Times New Roman" w:hAnsi="Times New Roman" w:cs="Times New Roman"/>
                <w:b/>
                <w:bCs/>
                <w:sz w:val="20"/>
                <w:szCs w:val="20"/>
                <w:lang w:val="en-AU" w:eastAsia="hr-HR"/>
              </w:rPr>
              <w:t>Natjecanja</w:t>
            </w:r>
            <w:proofErr w:type="spellEnd"/>
          </w:p>
        </w:tc>
        <w:tc>
          <w:tcPr>
            <w:tcW w:w="825" w:type="pct"/>
            <w:tcBorders>
              <w:top w:val="single" w:sz="4" w:space="0" w:color="auto"/>
              <w:left w:val="nil"/>
              <w:bottom w:val="single" w:sz="4" w:space="0" w:color="auto"/>
              <w:right w:val="single" w:sz="4" w:space="0" w:color="auto"/>
            </w:tcBorders>
            <w:shd w:val="clear" w:color="auto" w:fill="auto"/>
            <w:vAlign w:val="center"/>
          </w:tcPr>
          <w:p w14:paraId="3686C7A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6BA73E7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220,00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15514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11,00</w:t>
            </w:r>
          </w:p>
        </w:tc>
      </w:tr>
      <w:tr w:rsidR="00EF1294" w:rsidRPr="00EF1294" w14:paraId="029F791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E956D4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A100010</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58EA632" w14:textId="77777777" w:rsidR="00EF1294" w:rsidRPr="00EF1294" w:rsidRDefault="00EF1294" w:rsidP="00EF1294">
            <w:pPr>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 xml:space="preserve">Školsko športsko društvo </w:t>
            </w:r>
          </w:p>
          <w:p w14:paraId="0C8A9ED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
        </w:tc>
        <w:tc>
          <w:tcPr>
            <w:tcW w:w="825" w:type="pct"/>
            <w:tcBorders>
              <w:top w:val="single" w:sz="4" w:space="0" w:color="auto"/>
              <w:left w:val="nil"/>
              <w:bottom w:val="single" w:sz="4" w:space="0" w:color="auto"/>
              <w:right w:val="single" w:sz="4" w:space="0" w:color="auto"/>
            </w:tcBorders>
            <w:shd w:val="clear" w:color="auto" w:fill="auto"/>
            <w:vAlign w:val="bottom"/>
          </w:tcPr>
          <w:p w14:paraId="3CFB527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6.930,00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096EB2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4.170,29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C82E2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60,18</w:t>
            </w:r>
          </w:p>
        </w:tc>
      </w:tr>
      <w:tr w:rsidR="00EF1294" w:rsidRPr="00EF1294" w14:paraId="14358BC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3AF548E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A100021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EFAFF84"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Stručna županijska vijeća</w:t>
            </w:r>
          </w:p>
        </w:tc>
        <w:tc>
          <w:tcPr>
            <w:tcW w:w="825" w:type="pct"/>
            <w:tcBorders>
              <w:top w:val="single" w:sz="4" w:space="0" w:color="auto"/>
              <w:left w:val="nil"/>
              <w:bottom w:val="single" w:sz="4" w:space="0" w:color="auto"/>
              <w:right w:val="single" w:sz="4" w:space="0" w:color="auto"/>
            </w:tcBorders>
            <w:shd w:val="clear" w:color="auto" w:fill="auto"/>
            <w:vAlign w:val="bottom"/>
          </w:tcPr>
          <w:p w14:paraId="2E2958E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1.620,00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3434ED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238,15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83429D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14,70</w:t>
            </w:r>
          </w:p>
        </w:tc>
      </w:tr>
      <w:tr w:rsidR="00EF1294" w:rsidRPr="00EF1294" w14:paraId="6E2FA54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65410386"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A100026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A31138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Mentorstvo</w:t>
            </w:r>
          </w:p>
        </w:tc>
        <w:tc>
          <w:tcPr>
            <w:tcW w:w="825" w:type="pct"/>
            <w:tcBorders>
              <w:top w:val="single" w:sz="4" w:space="0" w:color="auto"/>
              <w:left w:val="nil"/>
              <w:bottom w:val="single" w:sz="4" w:space="0" w:color="auto"/>
              <w:right w:val="single" w:sz="4" w:space="0" w:color="auto"/>
            </w:tcBorders>
            <w:shd w:val="clear" w:color="auto" w:fill="auto"/>
            <w:vAlign w:val="bottom"/>
          </w:tcPr>
          <w:p w14:paraId="17C718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C0F6CD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6CFD51E"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616A90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34E49CA4" w14:textId="77777777" w:rsidR="00EF1294" w:rsidRPr="00EF1294" w:rsidRDefault="00EF1294" w:rsidP="00EF1294">
            <w:pPr>
              <w:spacing w:after="0" w:line="240" w:lineRule="auto"/>
              <w:rPr>
                <w:rFonts w:ascii="Times New Roman" w:eastAsia="Times New Roman" w:hAnsi="Times New Roman" w:cs="Times New Roman"/>
                <w:sz w:val="20"/>
                <w:szCs w:val="20"/>
                <w:lang w:eastAsia="hr-HR"/>
              </w:rPr>
            </w:pPr>
            <w:r w:rsidRPr="00EF1294">
              <w:rPr>
                <w:rFonts w:ascii="Times New Roman" w:eastAsia="Times New Roman" w:hAnsi="Times New Roman" w:cs="Times New Roman"/>
                <w:b/>
                <w:bCs/>
                <w:sz w:val="20"/>
                <w:szCs w:val="20"/>
                <w:lang w:eastAsia="hr-HR"/>
              </w:rPr>
              <w:t>Aktivnost  A100041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159FF31"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Zavičajna nastava</w:t>
            </w:r>
          </w:p>
        </w:tc>
        <w:tc>
          <w:tcPr>
            <w:tcW w:w="825" w:type="pct"/>
            <w:tcBorders>
              <w:top w:val="single" w:sz="4" w:space="0" w:color="auto"/>
              <w:left w:val="nil"/>
              <w:bottom w:val="single" w:sz="4" w:space="0" w:color="auto"/>
              <w:right w:val="single" w:sz="4" w:space="0" w:color="auto"/>
            </w:tcBorders>
            <w:shd w:val="clear" w:color="auto" w:fill="auto"/>
            <w:vAlign w:val="bottom"/>
          </w:tcPr>
          <w:p w14:paraId="349FDCC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3.285,00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3E6BB27"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A6ABB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39,57</w:t>
            </w:r>
          </w:p>
        </w:tc>
      </w:tr>
      <w:tr w:rsidR="00EF1294" w:rsidRPr="00EF1294" w14:paraId="75BBDC8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7E60579F"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Aktivnist</w:t>
            </w:r>
            <w:proofErr w:type="spellEnd"/>
          </w:p>
          <w:p w14:paraId="510E714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A100047</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321CE78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Državna natjecanja</w:t>
            </w:r>
          </w:p>
        </w:tc>
        <w:tc>
          <w:tcPr>
            <w:tcW w:w="825" w:type="pct"/>
            <w:tcBorders>
              <w:top w:val="single" w:sz="4" w:space="0" w:color="auto"/>
              <w:left w:val="nil"/>
              <w:bottom w:val="single" w:sz="4" w:space="0" w:color="auto"/>
              <w:right w:val="single" w:sz="4" w:space="0" w:color="auto"/>
            </w:tcBorders>
            <w:shd w:val="clear" w:color="auto" w:fill="auto"/>
            <w:vAlign w:val="bottom"/>
          </w:tcPr>
          <w:p w14:paraId="19EB9A2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E85E87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234FC3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0,00</w:t>
            </w:r>
          </w:p>
        </w:tc>
      </w:tr>
      <w:tr w:rsidR="00EF1294" w:rsidRPr="00EF1294" w14:paraId="1891A73E"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307590B"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BEFD18B"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opreme za škole iznad minimalnog standarda</w:t>
            </w:r>
          </w:p>
          <w:p w14:paraId="0A466D1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sz w:val="20"/>
                <w:szCs w:val="20"/>
                <w:lang w:eastAsia="hr-HR"/>
              </w:rPr>
              <w:t xml:space="preserve">    </w:t>
            </w:r>
          </w:p>
        </w:tc>
        <w:tc>
          <w:tcPr>
            <w:tcW w:w="825" w:type="pct"/>
            <w:tcBorders>
              <w:top w:val="single" w:sz="4" w:space="0" w:color="auto"/>
              <w:left w:val="nil"/>
              <w:bottom w:val="single" w:sz="4" w:space="0" w:color="auto"/>
              <w:right w:val="single" w:sz="4" w:space="0" w:color="auto"/>
            </w:tcBorders>
            <w:shd w:val="clear" w:color="auto" w:fill="auto"/>
            <w:vAlign w:val="bottom"/>
          </w:tcPr>
          <w:p w14:paraId="4AD473B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25.068,00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5367CAD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2.334,78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DE272C"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9,31</w:t>
            </w:r>
          </w:p>
        </w:tc>
      </w:tr>
      <w:tr w:rsidR="00EF1294" w:rsidRPr="00EF1294" w14:paraId="535A1E5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26C9AA5A"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Kapitalni projekt K100013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2198F459"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Nabava udžbenika</w:t>
            </w:r>
          </w:p>
        </w:tc>
        <w:tc>
          <w:tcPr>
            <w:tcW w:w="825" w:type="pct"/>
            <w:tcBorders>
              <w:top w:val="single" w:sz="4" w:space="0" w:color="auto"/>
              <w:left w:val="nil"/>
              <w:bottom w:val="single" w:sz="4" w:space="0" w:color="auto"/>
              <w:right w:val="single" w:sz="4" w:space="0" w:color="auto"/>
            </w:tcBorders>
            <w:shd w:val="clear" w:color="auto" w:fill="auto"/>
            <w:vAlign w:val="bottom"/>
          </w:tcPr>
          <w:p w14:paraId="03E2AFE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38.000,00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2A832C4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372,61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456C58"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0,98</w:t>
            </w:r>
          </w:p>
        </w:tc>
      </w:tr>
      <w:tr w:rsidR="00EF1294" w:rsidRPr="00EF1294" w14:paraId="3371442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34A0C07"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Tekući projekt</w:t>
            </w:r>
          </w:p>
          <w:p w14:paraId="0ABC330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T100018</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0FE35C8" w14:textId="77777777" w:rsidR="00EF1294" w:rsidRPr="00EF1294" w:rsidRDefault="00EF1294" w:rsidP="00EF1294">
            <w:pPr>
              <w:spacing w:after="0" w:line="240" w:lineRule="auto"/>
              <w:jc w:val="both"/>
              <w:rPr>
                <w:rFonts w:ascii="Times New Roman" w:eastAsia="Times New Roman" w:hAnsi="Times New Roman" w:cs="Times New Roman"/>
                <w:b/>
                <w:bCs/>
                <w:sz w:val="20"/>
                <w:szCs w:val="20"/>
                <w:lang w:val="en-US"/>
              </w:rPr>
            </w:pPr>
            <w:r w:rsidRPr="00EF1294">
              <w:rPr>
                <w:rFonts w:ascii="Times New Roman" w:eastAsia="Times New Roman" w:hAnsi="Times New Roman" w:cs="Times New Roman"/>
                <w:b/>
                <w:bCs/>
                <w:sz w:val="20"/>
                <w:szCs w:val="20"/>
                <w:lang w:val="en-AU" w:eastAsia="hr-HR"/>
              </w:rPr>
              <w:t xml:space="preserve">EU </w:t>
            </w:r>
            <w:proofErr w:type="spellStart"/>
            <w:r w:rsidRPr="00EF1294">
              <w:rPr>
                <w:rFonts w:ascii="Times New Roman" w:eastAsia="Times New Roman" w:hAnsi="Times New Roman" w:cs="Times New Roman"/>
                <w:b/>
                <w:bCs/>
                <w:sz w:val="20"/>
                <w:szCs w:val="20"/>
                <w:lang w:val="en-AU" w:eastAsia="hr-HR"/>
              </w:rPr>
              <w:t>projekt</w:t>
            </w:r>
            <w:proofErr w:type="spellEnd"/>
            <w:r w:rsidRPr="00EF1294">
              <w:rPr>
                <w:rFonts w:ascii="Times New Roman" w:eastAsia="Times New Roman" w:hAnsi="Times New Roman" w:cs="Times New Roman"/>
                <w:b/>
                <w:bCs/>
                <w:sz w:val="20"/>
                <w:szCs w:val="20"/>
                <w:lang w:val="en-AU" w:eastAsia="hr-HR"/>
              </w:rPr>
              <w:t>: Erasmus+ "Plant IT up"</w:t>
            </w:r>
          </w:p>
          <w:p w14:paraId="63623A3B"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p>
        </w:tc>
        <w:tc>
          <w:tcPr>
            <w:tcW w:w="825" w:type="pct"/>
            <w:tcBorders>
              <w:top w:val="single" w:sz="4" w:space="0" w:color="auto"/>
              <w:left w:val="nil"/>
              <w:bottom w:val="single" w:sz="4" w:space="0" w:color="auto"/>
              <w:right w:val="single" w:sz="4" w:space="0" w:color="auto"/>
            </w:tcBorders>
            <w:shd w:val="clear" w:color="auto" w:fill="auto"/>
            <w:vAlign w:val="bottom"/>
          </w:tcPr>
          <w:p w14:paraId="4A60DDF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45.948,00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12F7811"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27.483,20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51DCDE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AU" w:eastAsia="hr-HR"/>
              </w:rPr>
            </w:pPr>
            <w:r w:rsidRPr="00EF1294">
              <w:rPr>
                <w:rFonts w:ascii="Times New Roman" w:eastAsia="Times New Roman" w:hAnsi="Times New Roman" w:cs="Times New Roman"/>
                <w:b/>
                <w:bCs/>
                <w:sz w:val="20"/>
                <w:szCs w:val="20"/>
                <w:lang w:val="en-AU" w:eastAsia="hr-HR"/>
              </w:rPr>
              <w:t>59,81</w:t>
            </w:r>
          </w:p>
        </w:tc>
      </w:tr>
      <w:tr w:rsidR="00EF1294" w:rsidRPr="00EF1294" w14:paraId="488A4AB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1B506FB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Tekući projekt</w:t>
            </w:r>
          </w:p>
          <w:p w14:paraId="77DA6BA6" w14:textId="77777777" w:rsidR="00EF1294" w:rsidRPr="00EF1294" w:rsidRDefault="00EF1294" w:rsidP="00EF1294">
            <w:pPr>
              <w:spacing w:after="0" w:line="240" w:lineRule="auto"/>
              <w:rPr>
                <w:rFonts w:ascii="Times New Roman" w:eastAsia="Times New Roman" w:hAnsi="Times New Roman" w:cs="Times New Roman"/>
                <w:b/>
                <w:sz w:val="20"/>
                <w:szCs w:val="20"/>
                <w:lang w:eastAsia="hr-HR"/>
              </w:rPr>
            </w:pPr>
            <w:r w:rsidRPr="00EF1294">
              <w:rPr>
                <w:rFonts w:ascii="Times New Roman" w:eastAsia="Times New Roman" w:hAnsi="Times New Roman" w:cs="Times New Roman"/>
                <w:b/>
                <w:sz w:val="20"/>
                <w:szCs w:val="20"/>
                <w:lang w:eastAsia="hr-HR"/>
              </w:rPr>
              <w:t>T100016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160AF4A"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Pomoćnici u nastavi – </w:t>
            </w:r>
            <w:proofErr w:type="spellStart"/>
            <w:r w:rsidRPr="00EF1294">
              <w:rPr>
                <w:rFonts w:ascii="Times New Roman" w:eastAsia="Times New Roman" w:hAnsi="Times New Roman" w:cs="Times New Roman"/>
                <w:b/>
                <w:bCs/>
                <w:sz w:val="20"/>
                <w:szCs w:val="20"/>
                <w:lang w:eastAsia="hr-HR"/>
              </w:rPr>
              <w:t>PUNa</w:t>
            </w:r>
            <w:proofErr w:type="spellEnd"/>
            <w:r w:rsidRPr="00EF1294">
              <w:rPr>
                <w:rFonts w:ascii="Times New Roman" w:eastAsia="Times New Roman" w:hAnsi="Times New Roman" w:cs="Times New Roman"/>
                <w:b/>
                <w:bCs/>
                <w:sz w:val="20"/>
                <w:szCs w:val="20"/>
                <w:lang w:eastAsia="hr-HR"/>
              </w:rPr>
              <w:t xml:space="preserve"> torba zajedništva II</w:t>
            </w:r>
          </w:p>
        </w:tc>
        <w:tc>
          <w:tcPr>
            <w:tcW w:w="825" w:type="pct"/>
            <w:tcBorders>
              <w:top w:val="single" w:sz="4" w:space="0" w:color="auto"/>
              <w:left w:val="nil"/>
              <w:bottom w:val="single" w:sz="4" w:space="0" w:color="auto"/>
              <w:right w:val="single" w:sz="4" w:space="0" w:color="auto"/>
            </w:tcBorders>
            <w:shd w:val="clear" w:color="auto" w:fill="auto"/>
            <w:vAlign w:val="bottom"/>
          </w:tcPr>
          <w:p w14:paraId="45315C0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167.450,00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1A3A66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152.634,75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E345413" w14:textId="77777777" w:rsidR="00EF1294" w:rsidRPr="00EF1294" w:rsidRDefault="00EF1294" w:rsidP="00EF1294">
            <w:pPr>
              <w:spacing w:after="0" w:line="240" w:lineRule="auto"/>
              <w:jc w:val="right"/>
              <w:rPr>
                <w:rFonts w:ascii="Times New Roman" w:eastAsia="Times New Roman" w:hAnsi="Times New Roman" w:cs="Times New Roman"/>
                <w:b/>
                <w:bCs/>
                <w:strike/>
                <w:sz w:val="20"/>
                <w:szCs w:val="20"/>
                <w:lang w:eastAsia="hr-HR"/>
              </w:rPr>
            </w:pPr>
            <w:r w:rsidRPr="00EF1294">
              <w:rPr>
                <w:rFonts w:ascii="Times New Roman" w:eastAsia="Times New Roman" w:hAnsi="Times New Roman" w:cs="Times New Roman"/>
                <w:b/>
                <w:bCs/>
                <w:sz w:val="20"/>
                <w:szCs w:val="20"/>
                <w:lang w:val="en-AU" w:eastAsia="hr-HR"/>
              </w:rPr>
              <w:t>91,15</w:t>
            </w:r>
          </w:p>
        </w:tc>
      </w:tr>
      <w:tr w:rsidR="00EF1294" w:rsidRPr="00EF1294" w14:paraId="45272A0A"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C626629"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Odjel 0303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5F63EDC"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 xml:space="preserve">OSNOVNO ŠKOLSTVO – MZO </w:t>
            </w:r>
          </w:p>
        </w:tc>
        <w:tc>
          <w:tcPr>
            <w:tcW w:w="825" w:type="pct"/>
            <w:tcBorders>
              <w:top w:val="single" w:sz="4" w:space="0" w:color="auto"/>
              <w:left w:val="nil"/>
              <w:bottom w:val="single" w:sz="4" w:space="0" w:color="auto"/>
              <w:right w:val="single" w:sz="4" w:space="0" w:color="auto"/>
            </w:tcBorders>
            <w:shd w:val="clear" w:color="auto" w:fill="auto"/>
            <w:vAlign w:val="bottom"/>
          </w:tcPr>
          <w:p w14:paraId="32D66373"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2.356.100,00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65B2115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2.307.355,72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B4FF2EB"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97,93</w:t>
            </w:r>
          </w:p>
        </w:tc>
      </w:tr>
      <w:tr w:rsidR="00EF1294" w:rsidRPr="00EF1294" w14:paraId="2174910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0A84A777"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eastAsia="hr-HR"/>
              </w:rPr>
              <w:t>Aktivnost  A100001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E192DF0" w14:textId="77777777" w:rsidR="00EF1294" w:rsidRPr="00EF1294"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F1294">
              <w:rPr>
                <w:rFonts w:ascii="Times New Roman" w:eastAsia="Times New Roman" w:hAnsi="Times New Roman" w:cs="Times New Roman"/>
                <w:b/>
                <w:bCs/>
                <w:sz w:val="20"/>
                <w:szCs w:val="20"/>
                <w:lang w:eastAsia="hr-HR"/>
              </w:rPr>
              <w:t>Odgojnoobrazovno</w:t>
            </w:r>
            <w:proofErr w:type="spellEnd"/>
            <w:r w:rsidRPr="00EF1294">
              <w:rPr>
                <w:rFonts w:ascii="Times New Roman" w:eastAsia="Times New Roman" w:hAnsi="Times New Roman" w:cs="Times New Roman"/>
                <w:b/>
                <w:bCs/>
                <w:sz w:val="20"/>
                <w:szCs w:val="20"/>
                <w:lang w:eastAsia="hr-HR"/>
              </w:rPr>
              <w:t>, administrativno I tehničko osoblje-minimalni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4704226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2.356.100,00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4A7ED69"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2.307.355,72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94B868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eastAsia="hr-HR"/>
              </w:rPr>
            </w:pPr>
            <w:r w:rsidRPr="00EF1294">
              <w:rPr>
                <w:rFonts w:ascii="Times New Roman" w:eastAsia="Times New Roman" w:hAnsi="Times New Roman" w:cs="Times New Roman"/>
                <w:b/>
                <w:bCs/>
                <w:sz w:val="20"/>
                <w:szCs w:val="20"/>
                <w:lang w:val="en-AU" w:eastAsia="hr-HR"/>
              </w:rPr>
              <w:t>97,93</w:t>
            </w:r>
          </w:p>
        </w:tc>
      </w:tr>
    </w:tbl>
    <w:p w14:paraId="0FED9FC7"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p>
    <w:p w14:paraId="2A175908" w14:textId="77777777" w:rsidR="00EF1294" w:rsidRPr="00EF1294" w:rsidRDefault="00EF1294" w:rsidP="00EF1294">
      <w:pPr>
        <w:spacing w:after="0" w:line="240" w:lineRule="auto"/>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5CBF432C"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lokalnoj i područnoj ( regionalnoj ) samoupravi (“Narodne novine” broj 33/01, 60/01, 129/05, 109/07, 125/08, 36/09, 150/11, 144/12, 19/13, 137/15, 13/17, 98/19, 144/21),</w:t>
      </w:r>
    </w:p>
    <w:p w14:paraId="3080E2D3"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odgoju i obrazovanju u osnovnoj i srednjoj školi (“Narodne novine” broj 87/08, 86/09, 92/10, 105/10, 90/11, 5/12, 16/12, 86/12, 94/13, 156/14, 152/14, 7/17, 68/18, 98/19, 64/20, 151/22, 155/23, 156/23),</w:t>
      </w:r>
    </w:p>
    <w:p w14:paraId="5B8A8B72"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radu (“Narodne novine” broj 93/14, 127/17, 98/19, 151/22, 46/23, 64/23),</w:t>
      </w:r>
    </w:p>
    <w:p w14:paraId="6D148999"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proračunu (“Narodne novine” broj 87/08, 136/12, 15/15, 144/21),</w:t>
      </w:r>
    </w:p>
    <w:p w14:paraId="47EFB615"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zaštiti od požara (“Narodne novine” broj  92/10, 114/22),</w:t>
      </w:r>
    </w:p>
    <w:p w14:paraId="52291513"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lastRenderedPageBreak/>
        <w:t>Zakon o zaštiti na radu (“Narodne novine” broj 71/14, 118/14, 154/14, 94/18, 96/18),</w:t>
      </w:r>
    </w:p>
    <w:p w14:paraId="0D1A64C1"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udžbenicima i drugim obrazovnim materijalima za osnovnu i srednju školu (“Narodne novine” broj 27/10, 57/11, 101/13, 116/18),</w:t>
      </w:r>
    </w:p>
    <w:p w14:paraId="4897F457"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Zakon o sportu (“Narodne novine” 71/06, 150/08, 124/10, 86/12, 94/13, 85/15, 19/16, 98/19, 141/22)</w:t>
      </w:r>
    </w:p>
    <w:p w14:paraId="0885783D" w14:textId="77777777"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podzakonski akti,</w:t>
      </w:r>
    </w:p>
    <w:p w14:paraId="03626C58" w14:textId="74FBE6DE" w:rsidR="00EF1294" w:rsidRPr="00E22CC6"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22CC6">
        <w:rPr>
          <w:rFonts w:ascii="Times New Roman" w:eastAsia="Times New Roman" w:hAnsi="Times New Roman" w:cs="Times New Roman"/>
          <w:color w:val="000000"/>
          <w:sz w:val="24"/>
          <w:szCs w:val="24"/>
          <w:lang w:eastAsia="hr-HR"/>
        </w:rPr>
        <w:t>akti ustanove.</w:t>
      </w:r>
    </w:p>
    <w:p w14:paraId="7ED4D58B" w14:textId="77777777" w:rsidR="00E22CC6" w:rsidRPr="00EF1294" w:rsidRDefault="00E22CC6" w:rsidP="00E22CC6">
      <w:pPr>
        <w:spacing w:after="200" w:line="240" w:lineRule="auto"/>
        <w:ind w:left="720"/>
        <w:contextualSpacing/>
        <w:jc w:val="both"/>
        <w:rPr>
          <w:rFonts w:ascii="Calibri" w:eastAsia="Times New Roman" w:hAnsi="Calibri" w:cs="Times New Roman"/>
          <w:color w:val="000000"/>
          <w:sz w:val="24"/>
          <w:szCs w:val="24"/>
          <w:lang w:eastAsia="hr-HR"/>
        </w:rPr>
      </w:pPr>
    </w:p>
    <w:p w14:paraId="71E31793"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OPIS PROGRAMA:</w:t>
      </w:r>
    </w:p>
    <w:p w14:paraId="300C57AB"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Program Škole ostvaruje se kroz aktivnosti i projekte koji se financiraju iz državnog proračuna za decentralizirane funkcije (minimalni standard), gradskog i županijskog proračuna (iznad minimalnog standarda) i proračuna Ministarstva znanosti i obrazovanje (plaće zaposlenih).</w:t>
      </w:r>
    </w:p>
    <w:p w14:paraId="648BF8E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Program obuhvaća: </w:t>
      </w:r>
    </w:p>
    <w:p w14:paraId="68D9E36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aktivnosti</w:t>
      </w:r>
      <w:r w:rsidRPr="00EF1294">
        <w:rPr>
          <w:rFonts w:ascii="Times New Roman" w:eastAsia="Times New Roman" w:hAnsi="Times New Roman" w:cs="Times New Roman"/>
          <w:sz w:val="24"/>
          <w:szCs w:val="24"/>
          <w:lang w:eastAsia="hr-HR"/>
        </w:rPr>
        <w:t>:</w:t>
      </w:r>
      <w:r w:rsidRPr="00EF1294">
        <w:rPr>
          <w:rFonts w:ascii="Times New Roman" w:eastAsia="Times New Roman" w:hAnsi="Times New Roman" w:cs="Times New Roman"/>
          <w:b/>
          <w:i/>
          <w:sz w:val="24"/>
          <w:szCs w:val="24"/>
          <w:lang w:eastAsia="hr-HR"/>
        </w:rPr>
        <w:t xml:space="preserve"> </w:t>
      </w:r>
      <w:proofErr w:type="spellStart"/>
      <w:r w:rsidRPr="00EF1294">
        <w:rPr>
          <w:rFonts w:ascii="Times New Roman" w:eastAsia="Times New Roman" w:hAnsi="Times New Roman" w:cs="Times New Roman"/>
          <w:i/>
          <w:sz w:val="24"/>
          <w:szCs w:val="24"/>
          <w:lang w:eastAsia="hr-HR"/>
        </w:rPr>
        <w:t>Odgojnoobrazovno</w:t>
      </w:r>
      <w:proofErr w:type="spellEnd"/>
      <w:r w:rsidRPr="00EF1294">
        <w:rPr>
          <w:rFonts w:ascii="Times New Roman" w:eastAsia="Times New Roman" w:hAnsi="Times New Roman" w:cs="Times New Roman"/>
          <w:i/>
          <w:sz w:val="24"/>
          <w:szCs w:val="24"/>
          <w:lang w:eastAsia="hr-HR"/>
        </w:rPr>
        <w:t>, administrativno i tehničko osoblje, Produženi boravak, Rad s nadarenim učenicima, Izborni i dodatni programi, Program izvannastavne aktivnosti, Sufinanciranje učenika za prehranu, izlete i druge programe,</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Objekti školskih zgrada i šire javne potrebe, Natjecanja, Školsko športsko društvo, Stručna županijska vijeća,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 xml:space="preserve">Mentorstvo, Zavičajna nastava, Državna natjecanja, </w:t>
      </w:r>
      <w:r w:rsidRPr="00EF1294">
        <w:rPr>
          <w:rFonts w:ascii="Times New Roman" w:eastAsia="Times New Roman" w:hAnsi="Times New Roman" w:cs="Times New Roman"/>
          <w:sz w:val="24"/>
          <w:szCs w:val="24"/>
          <w:u w:val="single"/>
          <w:lang w:eastAsia="hr-HR"/>
        </w:rPr>
        <w:t>kapitalne projekte</w:t>
      </w:r>
      <w:r w:rsidRPr="00EF1294">
        <w:rPr>
          <w:rFonts w:ascii="Times New Roman" w:eastAsia="Times New Roman" w:hAnsi="Times New Roman" w:cs="Times New Roman"/>
          <w:sz w:val="24"/>
          <w:szCs w:val="24"/>
          <w:lang w:eastAsia="hr-HR"/>
        </w:rPr>
        <w:t>:</w:t>
      </w:r>
      <w:r w:rsidRPr="00EF1294">
        <w:rPr>
          <w:rFonts w:ascii="Times New Roman" w:eastAsia="Times New Roman" w:hAnsi="Times New Roman" w:cs="Times New Roman"/>
          <w:b/>
          <w:i/>
          <w:sz w:val="24"/>
          <w:szCs w:val="24"/>
          <w:lang w:eastAsia="hr-HR"/>
        </w:rPr>
        <w:t xml:space="preserve"> </w:t>
      </w:r>
      <w:r w:rsidRPr="00EF1294">
        <w:rPr>
          <w:rFonts w:ascii="Times New Roman" w:eastAsia="Times New Roman" w:hAnsi="Times New Roman" w:cs="Times New Roman"/>
          <w:i/>
          <w:sz w:val="24"/>
          <w:szCs w:val="24"/>
          <w:lang w:eastAsia="hr-HR"/>
        </w:rPr>
        <w:t>Nabava opreme</w:t>
      </w:r>
      <w:r w:rsidRPr="00EF1294">
        <w:rPr>
          <w:rFonts w:ascii="Times New Roman" w:eastAsia="Times New Roman" w:hAnsi="Times New Roman" w:cs="Times New Roman"/>
          <w:sz w:val="24"/>
          <w:szCs w:val="24"/>
          <w:lang w:eastAsia="hr-HR"/>
        </w:rPr>
        <w:t xml:space="preserve"> – </w:t>
      </w:r>
      <w:r w:rsidRPr="00EF1294">
        <w:rPr>
          <w:rFonts w:ascii="Times New Roman" w:eastAsia="Times New Roman" w:hAnsi="Times New Roman" w:cs="Times New Roman"/>
          <w:i/>
          <w:sz w:val="24"/>
          <w:szCs w:val="24"/>
          <w:lang w:eastAsia="hr-HR"/>
        </w:rPr>
        <w:t xml:space="preserve">minimalni standard, Adaptacija i sanacija ustanova u OŠ </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 xml:space="preserve">minimalni standard, </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Nabava opreme</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 xml:space="preserve">iznad minimalnog standarda, Nabava udžbenika, </w:t>
      </w:r>
      <w:r w:rsidRPr="00EF1294">
        <w:rPr>
          <w:rFonts w:ascii="Times New Roman" w:eastAsia="Times New Roman" w:hAnsi="Times New Roman" w:cs="Times New Roman"/>
          <w:sz w:val="24"/>
          <w:szCs w:val="24"/>
          <w:u w:val="single"/>
          <w:lang w:eastAsia="hr-HR"/>
        </w:rPr>
        <w:t>tekuće projekte</w:t>
      </w:r>
      <w:r w:rsidRPr="00EF1294">
        <w:rPr>
          <w:rFonts w:ascii="Times New Roman" w:eastAsia="Times New Roman" w:hAnsi="Times New Roman" w:cs="Times New Roman"/>
          <w:sz w:val="24"/>
          <w:szCs w:val="24"/>
          <w:lang w:eastAsia="hr-HR"/>
        </w:rPr>
        <w:t>:</w:t>
      </w:r>
      <w:r w:rsidRPr="00EF1294">
        <w:rPr>
          <w:rFonts w:ascii="Times New Roman" w:eastAsia="Times New Roman" w:hAnsi="Times New Roman" w:cs="Times New Roman"/>
          <w:i/>
          <w:sz w:val="24"/>
          <w:szCs w:val="24"/>
          <w:lang w:eastAsia="hr-HR"/>
        </w:rPr>
        <w:t xml:space="preserve"> EU projekt: Erasmus+ “Plant IT </w:t>
      </w:r>
      <w:proofErr w:type="spellStart"/>
      <w:r w:rsidRPr="00EF1294">
        <w:rPr>
          <w:rFonts w:ascii="Times New Roman" w:eastAsia="Times New Roman" w:hAnsi="Times New Roman" w:cs="Times New Roman"/>
          <w:i/>
          <w:sz w:val="24"/>
          <w:szCs w:val="24"/>
          <w:lang w:eastAsia="hr-HR"/>
        </w:rPr>
        <w:t>up</w:t>
      </w:r>
      <w:proofErr w:type="spellEnd"/>
      <w:r w:rsidRPr="00EF1294">
        <w:rPr>
          <w:rFonts w:ascii="Times New Roman" w:eastAsia="Times New Roman" w:hAnsi="Times New Roman" w:cs="Times New Roman"/>
          <w:i/>
          <w:sz w:val="24"/>
          <w:szCs w:val="24"/>
          <w:lang w:eastAsia="hr-HR"/>
        </w:rPr>
        <w:t xml:space="preserve">” i </w:t>
      </w:r>
      <w:r w:rsidRPr="00EF1294">
        <w:rPr>
          <w:rFonts w:ascii="Times New Roman" w:eastAsia="Times New Roman" w:hAnsi="Times New Roman" w:cs="Times New Roman"/>
          <w:bCs/>
          <w:i/>
          <w:sz w:val="24"/>
          <w:szCs w:val="24"/>
          <w:lang w:eastAsia="hr-HR"/>
        </w:rPr>
        <w:t>Pomoćnici u nastavi-projekt PUN-a torba zajedništva II.</w:t>
      </w:r>
    </w:p>
    <w:p w14:paraId="09F5ECEB" w14:textId="77777777" w:rsidR="00EF1294" w:rsidRPr="00EF1294" w:rsidRDefault="00EF1294" w:rsidP="00EF1294">
      <w:pPr>
        <w:spacing w:after="0" w:line="240" w:lineRule="auto"/>
        <w:rPr>
          <w:rFonts w:ascii="Times New Roman" w:eastAsia="Times New Roman" w:hAnsi="Times New Roman" w:cs="Times New Roman"/>
          <w:sz w:val="24"/>
          <w:szCs w:val="24"/>
          <w:u w:val="single"/>
          <w:lang w:eastAsia="hr-HR"/>
        </w:rPr>
      </w:pPr>
      <w:r w:rsidRPr="00EF1294">
        <w:rPr>
          <w:rFonts w:ascii="Times New Roman" w:eastAsia="Times New Roman" w:hAnsi="Times New Roman" w:cs="Times New Roman"/>
          <w:sz w:val="24"/>
          <w:szCs w:val="24"/>
          <w:u w:val="single"/>
          <w:lang w:eastAsia="hr-HR"/>
        </w:rPr>
        <w:t xml:space="preserve">Aktivnosti: </w:t>
      </w:r>
    </w:p>
    <w:p w14:paraId="3A8EA892"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b/>
          <w:i/>
          <w:iCs/>
          <w:sz w:val="24"/>
          <w:szCs w:val="24"/>
          <w:lang w:eastAsia="hr-HR"/>
        </w:rPr>
        <w:t>Odgojnoobrazovno</w:t>
      </w:r>
      <w:proofErr w:type="spellEnd"/>
      <w:r w:rsidRPr="00EF1294">
        <w:rPr>
          <w:rFonts w:ascii="Times New Roman" w:eastAsia="Times New Roman" w:hAnsi="Times New Roman" w:cs="Times New Roman"/>
          <w:b/>
          <w:i/>
          <w:iCs/>
          <w:sz w:val="24"/>
          <w:szCs w:val="24"/>
          <w:lang w:eastAsia="hr-HR"/>
        </w:rPr>
        <w:t xml:space="preserve">, administrativno i tehničko osoblje – </w:t>
      </w:r>
      <w:r w:rsidRPr="00EF1294">
        <w:rPr>
          <w:rFonts w:ascii="Times New Roman" w:eastAsia="Times New Roman" w:hAnsi="Times New Roman" w:cs="Times New Roman"/>
          <w:bCs/>
          <w:sz w:val="24"/>
          <w:szCs w:val="24"/>
          <w:lang w:eastAsia="hr-HR"/>
        </w:rPr>
        <w:t>aktivnost se financira</w:t>
      </w:r>
      <w:r w:rsidRPr="00EF1294">
        <w:rPr>
          <w:rFonts w:ascii="Times New Roman" w:eastAsia="Times New Roman" w:hAnsi="Times New Roman" w:cs="Times New Roman"/>
          <w:i/>
          <w:sz w:val="24"/>
          <w:szCs w:val="24"/>
          <w:lang w:eastAsia="hr-HR"/>
        </w:rPr>
        <w:t xml:space="preserve"> sredstvima za  decentralizirane funkcije, sredstvima Ministarstva znanosti i obrazovanja i sredstvima osnivača Grad Poreč-</w:t>
      </w:r>
      <w:proofErr w:type="spellStart"/>
      <w:r w:rsidRPr="00EF1294">
        <w:rPr>
          <w:rFonts w:ascii="Times New Roman" w:eastAsia="Times New Roman" w:hAnsi="Times New Roman" w:cs="Times New Roman"/>
          <w:i/>
          <w:sz w:val="24"/>
          <w:szCs w:val="24"/>
          <w:lang w:eastAsia="hr-HR"/>
        </w:rPr>
        <w:t>Parenzo</w:t>
      </w:r>
      <w:proofErr w:type="spellEnd"/>
      <w:r w:rsidRPr="00EF1294">
        <w:rPr>
          <w:rFonts w:ascii="Times New Roman" w:eastAsia="Times New Roman" w:hAnsi="Times New Roman" w:cs="Times New Roman"/>
          <w:i/>
          <w:sz w:val="24"/>
          <w:szCs w:val="24"/>
          <w:lang w:eastAsia="hr-HR"/>
        </w:rPr>
        <w:t>. Sredstva za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 xml:space="preserve">decentralizirane funkcije </w:t>
      </w:r>
      <w:r w:rsidRPr="00EF1294">
        <w:rPr>
          <w:rFonts w:ascii="Times New Roman" w:eastAsia="Times New Roman" w:hAnsi="Times New Roman" w:cs="Times New Roman"/>
          <w:sz w:val="24"/>
          <w:szCs w:val="24"/>
          <w:lang w:eastAsia="hr-HR"/>
        </w:rPr>
        <w:t xml:space="preserve">koriste se za financiranje rashoda za tekuće izdatke škole: službenih putovanja, stručnih usavršavanja zaposlenih, uredskog i ostalog materijala, energije, materijala za tekuće i investicijsko održavanje, usluge telefona pošte i prijevoza,  usluge tekućeg i investicijskog održavanja, komunalnih usluga, računalnih usluga, zdravstvenih usluga, ostale usluge, ostale nespomenute rashode poslovanja, premije osiguranja, naknade osobama izvan radnog odnosa, članarine, čija se visina utvrđuje Odlukom o kriterijima, mjerilima i načinu financiranja decentraliziranih funkcija osnovnog školstva Grada Poreča, koja se donosi za tekuću godinu. </w:t>
      </w:r>
      <w:r w:rsidRPr="00EF1294">
        <w:rPr>
          <w:rFonts w:ascii="Times New Roman" w:eastAsia="Times New Roman" w:hAnsi="Times New Roman" w:cs="Times New Roman"/>
          <w:i/>
          <w:sz w:val="24"/>
          <w:szCs w:val="24"/>
          <w:lang w:eastAsia="hr-HR"/>
        </w:rPr>
        <w:t>Sredstva Ministarstva znanosti i obrazovanja</w:t>
      </w:r>
      <w:r w:rsidRPr="00EF1294">
        <w:rPr>
          <w:rFonts w:ascii="Times New Roman" w:eastAsia="Times New Roman" w:hAnsi="Times New Roman" w:cs="Times New Roman"/>
          <w:sz w:val="24"/>
          <w:szCs w:val="24"/>
          <w:lang w:eastAsia="hr-HR"/>
        </w:rPr>
        <w:t xml:space="preserve"> su sredstva koja se planiraju za plaće zaposlenih za redovan rad, prekovremeni rad, za posebne uvjete rada, ostale rashode za zaposlene, doprinose za zdravstveno osiguranje, naknade za prijevoz, rad na terenu i odvojeni život. </w:t>
      </w:r>
      <w:r w:rsidRPr="00EF1294">
        <w:rPr>
          <w:rFonts w:ascii="Times New Roman" w:eastAsia="Times New Roman" w:hAnsi="Times New Roman" w:cs="Times New Roman"/>
          <w:i/>
          <w:sz w:val="24"/>
          <w:szCs w:val="24"/>
          <w:lang w:eastAsia="hr-HR"/>
        </w:rPr>
        <w:t>Sredstva osnivača Grad Poreč-</w:t>
      </w:r>
      <w:proofErr w:type="spellStart"/>
      <w:r w:rsidRPr="00EF1294">
        <w:rPr>
          <w:rFonts w:ascii="Times New Roman" w:eastAsia="Times New Roman" w:hAnsi="Times New Roman" w:cs="Times New Roman"/>
          <w:i/>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namijenjena su isplati plaće socijalnog pedagoga.</w:t>
      </w:r>
    </w:p>
    <w:p w14:paraId="0DE5C188"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iCs/>
          <w:sz w:val="24"/>
          <w:szCs w:val="24"/>
          <w:lang w:eastAsia="hr-HR"/>
        </w:rPr>
        <w:t xml:space="preserve">Produženi boravak </w:t>
      </w:r>
      <w:r w:rsidRPr="00EF1294">
        <w:rPr>
          <w:rFonts w:ascii="Times New Roman" w:eastAsia="Times New Roman" w:hAnsi="Times New Roman" w:cs="Times New Roman"/>
          <w:b/>
          <w:sz w:val="24"/>
          <w:szCs w:val="24"/>
          <w:lang w:eastAsia="hr-HR"/>
        </w:rPr>
        <w:t xml:space="preserve">- </w:t>
      </w:r>
      <w:r w:rsidRPr="00EF1294">
        <w:rPr>
          <w:rFonts w:ascii="Times New Roman" w:eastAsia="Times New Roman" w:hAnsi="Times New Roman" w:cs="Times New Roman"/>
          <w:bCs/>
          <w:sz w:val="24"/>
          <w:szCs w:val="24"/>
          <w:lang w:eastAsia="hr-HR"/>
        </w:rPr>
        <w:t>na</w:t>
      </w:r>
      <w:r w:rsidRPr="00EF1294">
        <w:rPr>
          <w:rFonts w:ascii="Times New Roman" w:eastAsia="Times New Roman" w:hAnsi="Times New Roman" w:cs="Times New Roman"/>
          <w:sz w:val="24"/>
          <w:szCs w:val="24"/>
          <w:lang w:eastAsia="hr-HR"/>
        </w:rPr>
        <w:t>mijenjen je učenicima razredne nastave od I. do IV. razreda, 8 odgojno obrazovnih skupina, 7 u matičnoj školi i 1 u Područnoj školi Nova Vas. Optimalan broj učenika u skupini je 20, dok je broj djece i do 26, što znatno otežava rad i smanjuje kvalitetu istog. Dodatna otežavajuća okolnost u tako velikim skupinama je i činjenica da su u iste uključena i djeca s poteškoćama, koja unutar produženog boravka nemaju osiguranog pomoćnika u nastavi. Troškove plaća učiteljica i jedne i pol kuharice snose Grad Poreč i roditelji učenika, svaki 50% troškova, a troškove prehrane učenika snose u potpunosti roditelji. Učenicima koji pohađaju produženi boravak omogućava se redovitost u pisanju domaćih zadaća, ponavljanju, uvježbavanju i primjeni stečenog znanja, ali i  vrijeme za razonodu, igru i druge aktivnosti. Učenici imaju organiziranu prehranu (2 obroka).</w:t>
      </w:r>
    </w:p>
    <w:p w14:paraId="423E45BD"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Rad s nadarenim učenicima - </w:t>
      </w:r>
      <w:r w:rsidRPr="00EF1294">
        <w:rPr>
          <w:rFonts w:ascii="Times New Roman" w:eastAsia="Times New Roman" w:hAnsi="Times New Roman" w:cs="Times New Roman"/>
          <w:sz w:val="24"/>
          <w:szCs w:val="24"/>
          <w:lang w:eastAsia="hr-HR"/>
        </w:rPr>
        <w:t xml:space="preserve">Škola tijekom školske godine provodi postupak uočavanja, praćenja i poticanja darovitih učenika prema njihovim sklonostima, sposobnostima i interesima. Upućuje učenike na uključivanje u izvanškolske sadržaje (npr. Škola stvaralaštva Novigradsko </w:t>
      </w:r>
      <w:r w:rsidRPr="00EF1294">
        <w:rPr>
          <w:rFonts w:ascii="Times New Roman" w:eastAsia="Times New Roman" w:hAnsi="Times New Roman" w:cs="Times New Roman"/>
          <w:sz w:val="24"/>
          <w:szCs w:val="24"/>
          <w:lang w:eastAsia="hr-HR"/>
        </w:rPr>
        <w:lastRenderedPageBreak/>
        <w:t>proljeće, Znanstveno edukacijski centar u Višnjanu, Ljetna škola matematike u Roči i STEM radionice), u kojima oni mogu zadovoljiti svoje potrebe za rastom i razvojem. </w:t>
      </w:r>
    </w:p>
    <w:p w14:paraId="6A063A80"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Izborni i dodatni program - </w:t>
      </w:r>
      <w:r w:rsidRPr="00EF1294">
        <w:rPr>
          <w:rFonts w:ascii="Times New Roman" w:eastAsia="Times New Roman" w:hAnsi="Times New Roman" w:cs="Times New Roman"/>
          <w:sz w:val="24"/>
          <w:szCs w:val="24"/>
          <w:lang w:eastAsia="hr-HR"/>
        </w:rPr>
        <w:t xml:space="preserve">osim izborne nastave (vjeronauk, strani jezici i informatika) škola za sada nije uvela druge oblike izbornih programa. Međutim, ukoliko bude mogućnosti Škola će se  uključiti u provedbu programa građanskog odgoja i obrazovanja za učenike 8. razreda što za njih predstavlja izbornost u odabiru. Od dodatnih programa škola se uključila u provedbu aktivnosti Croatian </w:t>
      </w:r>
      <w:proofErr w:type="spellStart"/>
      <w:r w:rsidRPr="00EF1294">
        <w:rPr>
          <w:rFonts w:ascii="Times New Roman" w:eastAsia="Times New Roman" w:hAnsi="Times New Roman" w:cs="Times New Roman"/>
          <w:sz w:val="24"/>
          <w:szCs w:val="24"/>
          <w:lang w:eastAsia="hr-HR"/>
        </w:rPr>
        <w:t>makers</w:t>
      </w:r>
      <w:proofErr w:type="spellEnd"/>
      <w:r w:rsidRPr="00EF1294">
        <w:rPr>
          <w:rFonts w:ascii="Times New Roman" w:eastAsia="Times New Roman" w:hAnsi="Times New Roman" w:cs="Times New Roman"/>
          <w:sz w:val="24"/>
          <w:szCs w:val="24"/>
          <w:lang w:eastAsia="hr-HR"/>
        </w:rPr>
        <w:t xml:space="preserve"> lige i robotike, te učenici sudjeluju na natjecanjima od županijske/međužupanijske i državne razine. Isto tako, planirano je sudjelovanje u aktivnostima Robotika na </w:t>
      </w:r>
      <w:proofErr w:type="spellStart"/>
      <w:r w:rsidRPr="00EF1294">
        <w:rPr>
          <w:rFonts w:ascii="Times New Roman" w:eastAsia="Times New Roman" w:hAnsi="Times New Roman" w:cs="Times New Roman"/>
          <w:sz w:val="24"/>
          <w:szCs w:val="24"/>
          <w:lang w:eastAsia="hr-HR"/>
        </w:rPr>
        <w:t>prstenac</w:t>
      </w:r>
      <w:proofErr w:type="spellEnd"/>
      <w:r w:rsidRPr="00EF1294">
        <w:rPr>
          <w:rFonts w:ascii="Times New Roman" w:eastAsia="Times New Roman" w:hAnsi="Times New Roman" w:cs="Times New Roman"/>
          <w:sz w:val="24"/>
          <w:szCs w:val="24"/>
          <w:lang w:eastAsia="hr-HR"/>
        </w:rPr>
        <w:t>.</w:t>
      </w:r>
    </w:p>
    <w:p w14:paraId="0BFF2E59"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Program izvannastavne aktivnosti - </w:t>
      </w:r>
      <w:r w:rsidRPr="00EF1294">
        <w:rPr>
          <w:rFonts w:ascii="Times New Roman" w:eastAsia="Times New Roman" w:hAnsi="Times New Roman" w:cs="Times New Roman"/>
          <w:sz w:val="24"/>
          <w:szCs w:val="24"/>
          <w:lang w:eastAsia="hr-HR"/>
        </w:rPr>
        <w:t xml:space="preserve">iz područja tehničke kulture učenici sudjeluju u županijskim aktivnostima Modelarske lige. Iz područja matematike planira se sudjelovanje učenika škole na Ljetnoj školi matematike u </w:t>
      </w:r>
      <w:proofErr w:type="spellStart"/>
      <w:r w:rsidRPr="00EF1294">
        <w:rPr>
          <w:rFonts w:ascii="Times New Roman" w:eastAsia="Times New Roman" w:hAnsi="Times New Roman" w:cs="Times New Roman"/>
          <w:sz w:val="24"/>
          <w:szCs w:val="24"/>
          <w:lang w:eastAsia="hr-HR"/>
        </w:rPr>
        <w:t>Roču</w:t>
      </w:r>
      <w:proofErr w:type="spellEnd"/>
      <w:r w:rsidRPr="00EF1294">
        <w:rPr>
          <w:rFonts w:ascii="Times New Roman" w:eastAsia="Times New Roman" w:hAnsi="Times New Roman" w:cs="Times New Roman"/>
          <w:sz w:val="24"/>
          <w:szCs w:val="24"/>
          <w:lang w:eastAsia="hr-HR"/>
        </w:rPr>
        <w:t xml:space="preserve"> kao i na Festivalu matematike u ekipnom natjecanju, sve  u organizaciji MDI. Za potrebe praćenja rada škole i aktivnosti u školi, planira se pokrenuti školski list.</w:t>
      </w:r>
    </w:p>
    <w:p w14:paraId="57A1CABF"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Sufinanciranje učenika za prehranu, izlete i druge programe - </w:t>
      </w:r>
      <w:r w:rsidRPr="00EF1294">
        <w:rPr>
          <w:rFonts w:ascii="Times New Roman" w:eastAsia="Times New Roman" w:hAnsi="Times New Roman" w:cs="Times New Roman"/>
          <w:sz w:val="24"/>
          <w:szCs w:val="24"/>
          <w:lang w:eastAsia="hr-HR"/>
        </w:rPr>
        <w:t>Škola ima organiziranu prehranu za učenike dok borave u školi u skladu s propisima, preporukama i normativima Ministarstva zdravlja. Tjedni jelovnik objavljuje se na školskoj oglasnoj ploči i na mrežnim stranicama škole. Planiranim sredstvima podmiruju se troškovi za prehranu učenika.</w:t>
      </w:r>
    </w:p>
    <w:p w14:paraId="74EBE6FD"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Objekti školskih zgrada i šire javne potrebe - </w:t>
      </w:r>
      <w:r w:rsidRPr="00EF1294">
        <w:rPr>
          <w:rFonts w:ascii="Times New Roman" w:eastAsia="Times New Roman" w:hAnsi="Times New Roman" w:cs="Times New Roman"/>
          <w:sz w:val="24"/>
          <w:szCs w:val="24"/>
          <w:lang w:eastAsia="hr-HR"/>
        </w:rPr>
        <w:t xml:space="preserve">zbog povećanih potreba škole planirana sredstva namijenjena su održavanju škole, podmirenju troškova električne energije, usluga tekućeg i investicijskog održavanja, komunalnih usluga, računalnih usluge, usluga čuvanja imovine (video nadzor), te premije osiguranja, a koje su preko iznosa minimalnog standarda. </w:t>
      </w:r>
    </w:p>
    <w:p w14:paraId="19095D71"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Natjecanja – </w:t>
      </w:r>
      <w:r w:rsidRPr="00EF1294">
        <w:rPr>
          <w:rFonts w:ascii="Times New Roman" w:eastAsia="Times New Roman" w:hAnsi="Times New Roman" w:cs="Times New Roman"/>
          <w:sz w:val="24"/>
          <w:szCs w:val="24"/>
          <w:lang w:eastAsia="hr-HR"/>
        </w:rPr>
        <w:t>škola se uključuje na brojna natjecanja kako sportska tako i predmetna</w:t>
      </w:r>
    </w:p>
    <w:p w14:paraId="17527053"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Školsko sportsko Društvo - </w:t>
      </w:r>
      <w:r w:rsidRPr="00EF1294">
        <w:rPr>
          <w:rFonts w:ascii="Times New Roman" w:eastAsia="Times New Roman" w:hAnsi="Times New Roman" w:cs="Times New Roman"/>
          <w:sz w:val="24"/>
          <w:szCs w:val="24"/>
          <w:lang w:eastAsia="hr-HR"/>
        </w:rPr>
        <w:t xml:space="preserve">ŠSD uključuje se u natjecanja prema </w:t>
      </w:r>
      <w:proofErr w:type="spellStart"/>
      <w:r w:rsidRPr="00EF1294">
        <w:rPr>
          <w:rFonts w:ascii="Times New Roman" w:eastAsia="Times New Roman" w:hAnsi="Times New Roman" w:cs="Times New Roman"/>
          <w:sz w:val="24"/>
          <w:szCs w:val="24"/>
          <w:lang w:eastAsia="hr-HR"/>
        </w:rPr>
        <w:t>vremeniku</w:t>
      </w:r>
      <w:proofErr w:type="spellEnd"/>
      <w:r w:rsidRPr="00EF1294">
        <w:rPr>
          <w:rFonts w:ascii="Times New Roman" w:eastAsia="Times New Roman" w:hAnsi="Times New Roman" w:cs="Times New Roman"/>
          <w:sz w:val="24"/>
          <w:szCs w:val="24"/>
          <w:lang w:eastAsia="hr-HR"/>
        </w:rPr>
        <w:t xml:space="preserve"> i  planu Školskog sportskog saveza Istarske županije. ŠSD ima potrebu za nabavkom dresova s natpisom škole.</w:t>
      </w:r>
    </w:p>
    <w:p w14:paraId="50ABE370"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Stručna županijska  vijeća - </w:t>
      </w:r>
      <w:r w:rsidRPr="00EF1294">
        <w:rPr>
          <w:rFonts w:ascii="Times New Roman" w:eastAsia="Times New Roman" w:hAnsi="Times New Roman" w:cs="Times New Roman"/>
          <w:sz w:val="24"/>
          <w:szCs w:val="24"/>
          <w:lang w:eastAsia="hr-HR"/>
        </w:rPr>
        <w:t>sredstva su planirana za realizaciju Stručnih vijeća Istarske županije za učitelje razredne nastave, predmetne nastave i drugih prema potrebi.</w:t>
      </w:r>
    </w:p>
    <w:p w14:paraId="6D411DDF"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Mentorstvo </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sredstva su predviđena za uvođenje pripravnika u nastavni proces.</w:t>
      </w:r>
    </w:p>
    <w:p w14:paraId="7623DA36"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Zavičajna nastava - </w:t>
      </w:r>
      <w:r w:rsidRPr="00EF1294">
        <w:rPr>
          <w:rFonts w:ascii="Times New Roman" w:eastAsia="Times New Roman" w:hAnsi="Times New Roman" w:cs="Times New Roman"/>
          <w:sz w:val="24"/>
          <w:szCs w:val="24"/>
          <w:lang w:eastAsia="hr-HR"/>
        </w:rPr>
        <w:t xml:space="preserve">cilj ove aktivnosti je istraživati, upoznati, očuvati i afirmirati zavičajne vrijednosti i osobitosti, poticati i njegovati zavičajni identitet i ljubav prema zavičaju u širem interkulturalnom i multikulturalnom kontekstu. </w:t>
      </w:r>
    </w:p>
    <w:p w14:paraId="58774087"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Državna natjecanja - </w:t>
      </w:r>
      <w:r w:rsidRPr="00EF1294">
        <w:rPr>
          <w:rFonts w:ascii="Times New Roman" w:eastAsia="Times New Roman" w:hAnsi="Times New Roman" w:cs="Times New Roman"/>
          <w:sz w:val="24"/>
          <w:szCs w:val="24"/>
          <w:lang w:eastAsia="hr-HR"/>
        </w:rPr>
        <w:t>Škola dobiva brojne pozive za organizaciju domaćinstva raznih Državnih natjecanja u organizaciji AZOO.</w:t>
      </w:r>
    </w:p>
    <w:p w14:paraId="71F35F12"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shd w:val="clear" w:color="auto" w:fill="FFFFFF"/>
          <w:lang w:eastAsia="hr-HR"/>
        </w:rPr>
        <w:t xml:space="preserve">Nabava opreme - minimalni standard – </w:t>
      </w:r>
      <w:r w:rsidRPr="00EF1294">
        <w:rPr>
          <w:rFonts w:ascii="Times New Roman" w:eastAsia="Times New Roman" w:hAnsi="Times New Roman" w:cs="Times New Roman"/>
          <w:sz w:val="24"/>
          <w:szCs w:val="24"/>
          <w:lang w:eastAsia="hr-HR"/>
        </w:rPr>
        <w:t xml:space="preserve">u okviru ovog kapitalnog projekta Škola se oprema imovinom neophodnom za rad iz sredstava decentralizacije. </w:t>
      </w:r>
      <w:r w:rsidRPr="00EF1294">
        <w:rPr>
          <w:rFonts w:ascii="Times New Roman" w:eastAsia="Times New Roman" w:hAnsi="Times New Roman" w:cs="Times New Roman"/>
          <w:b/>
          <w:bCs/>
          <w:i/>
          <w:iCs/>
          <w:sz w:val="24"/>
          <w:szCs w:val="24"/>
          <w:shd w:val="clear" w:color="auto" w:fill="FFFFFF"/>
          <w:lang w:eastAsia="hr-HR"/>
        </w:rPr>
        <w:t xml:space="preserve"> </w:t>
      </w:r>
    </w:p>
    <w:p w14:paraId="20932230"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shd w:val="clear" w:color="auto" w:fill="FFFFFF"/>
          <w:lang w:eastAsia="hr-HR"/>
        </w:rPr>
      </w:pPr>
      <w:r w:rsidRPr="00EF1294">
        <w:rPr>
          <w:rFonts w:ascii="Times New Roman" w:eastAsia="Times New Roman" w:hAnsi="Times New Roman" w:cs="Times New Roman"/>
          <w:b/>
          <w:bCs/>
          <w:i/>
          <w:iCs/>
          <w:sz w:val="24"/>
          <w:szCs w:val="24"/>
          <w:shd w:val="clear" w:color="auto" w:fill="FFFFFF"/>
          <w:lang w:eastAsia="hr-HR"/>
        </w:rPr>
        <w:t xml:space="preserve">Adaptacija i sanacija ustanova u OŠ – minimalni standard </w:t>
      </w:r>
    </w:p>
    <w:p w14:paraId="47934D99"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shd w:val="clear" w:color="auto" w:fill="FFFFFF"/>
          <w:lang w:eastAsia="hr-HR"/>
        </w:rPr>
        <w:t xml:space="preserve">Nabava opreme za škole iznad minimalnog standarda – </w:t>
      </w:r>
      <w:r w:rsidRPr="00EF1294">
        <w:rPr>
          <w:rFonts w:ascii="Times New Roman" w:eastAsia="Times New Roman" w:hAnsi="Times New Roman" w:cs="Times New Roman"/>
          <w:sz w:val="24"/>
          <w:szCs w:val="24"/>
          <w:shd w:val="clear" w:color="auto" w:fill="FFFFFF"/>
          <w:lang w:eastAsia="hr-HR"/>
        </w:rPr>
        <w:t>sredstva su planirana za nabavu uredske oprema i namještaja te knjiga za školsku knjižnicu.</w:t>
      </w:r>
    </w:p>
    <w:p w14:paraId="7914CF5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iCs/>
          <w:sz w:val="24"/>
          <w:szCs w:val="24"/>
          <w:lang w:eastAsia="hr-HR"/>
        </w:rPr>
        <w:t xml:space="preserve">Nabava udžbenika - </w:t>
      </w:r>
      <w:r w:rsidRPr="00EF1294">
        <w:rPr>
          <w:rFonts w:ascii="Times New Roman" w:eastAsia="Times New Roman" w:hAnsi="Times New Roman" w:cs="Times New Roman"/>
          <w:bCs/>
          <w:sz w:val="24"/>
          <w:szCs w:val="24"/>
          <w:lang w:eastAsia="hr-HR"/>
        </w:rPr>
        <w:t>sr</w:t>
      </w:r>
      <w:r w:rsidRPr="00EF1294">
        <w:rPr>
          <w:rFonts w:ascii="Times New Roman" w:eastAsia="Times New Roman" w:hAnsi="Times New Roman" w:cs="Times New Roman"/>
          <w:sz w:val="24"/>
          <w:szCs w:val="24"/>
          <w:lang w:eastAsia="hr-HR"/>
        </w:rPr>
        <w:t xml:space="preserve">edstva su planirana za nabavu udžbenika učenicima od I. do VIII. razreda, izvor financiranja Državni proračun.  </w:t>
      </w:r>
    </w:p>
    <w:p w14:paraId="2E62C72C"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EU Projekt: Erasmus+ “Plant IT </w:t>
      </w:r>
      <w:proofErr w:type="spellStart"/>
      <w:r w:rsidRPr="00EF1294">
        <w:rPr>
          <w:rFonts w:ascii="Times New Roman" w:eastAsia="Times New Roman" w:hAnsi="Times New Roman" w:cs="Times New Roman"/>
          <w:b/>
          <w:bCs/>
          <w:i/>
          <w:iCs/>
          <w:sz w:val="24"/>
          <w:szCs w:val="24"/>
          <w:lang w:eastAsia="hr-HR"/>
        </w:rPr>
        <w:t>up</w:t>
      </w:r>
      <w:proofErr w:type="spellEnd"/>
      <w:r w:rsidRPr="00EF1294">
        <w:rPr>
          <w:rFonts w:ascii="Times New Roman" w:eastAsia="Times New Roman" w:hAnsi="Times New Roman" w:cs="Times New Roman"/>
          <w:b/>
          <w:bCs/>
          <w:i/>
          <w:iCs/>
          <w:sz w:val="24"/>
          <w:szCs w:val="24"/>
          <w:lang w:eastAsia="hr-HR"/>
        </w:rPr>
        <w:t>”</w:t>
      </w:r>
    </w:p>
    <w:p w14:paraId="1E7FADFD" w14:textId="1F962FEB" w:rsidR="00EF1294" w:rsidRDefault="00EF1294" w:rsidP="00EF1294">
      <w:pPr>
        <w:spacing w:after="20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Pomoćnici u nastavi - projekt PUN-a torba zajedništva II – </w:t>
      </w:r>
      <w:r w:rsidRPr="00EF1294">
        <w:rPr>
          <w:rFonts w:ascii="Times New Roman" w:eastAsia="Times New Roman" w:hAnsi="Times New Roman" w:cs="Times New Roman"/>
          <w:sz w:val="24"/>
          <w:szCs w:val="24"/>
          <w:lang w:eastAsia="hr-HR"/>
        </w:rPr>
        <w:t>ovaj projekt nastavak je sličnih projekata iz prethodnih godina kojima su se učenicima s teškoćama u razvoju osiguravali pomoćnici u nastavi i financiran je iz EU socijalnog fonda. Sredstva su planirana za isplatu plaća i ostalih materijalnih prava pomoćnika u nastavi.</w:t>
      </w:r>
    </w:p>
    <w:p w14:paraId="5FB91287" w14:textId="77777777" w:rsidR="00E22CC6" w:rsidRPr="00EF1294" w:rsidRDefault="00E22CC6" w:rsidP="00EF1294">
      <w:pPr>
        <w:spacing w:after="200" w:line="240" w:lineRule="auto"/>
        <w:contextualSpacing/>
        <w:jc w:val="both"/>
        <w:rPr>
          <w:rFonts w:ascii="Times New Roman" w:eastAsia="Times New Roman" w:hAnsi="Times New Roman" w:cs="Times New Roman"/>
          <w:sz w:val="24"/>
          <w:szCs w:val="24"/>
          <w:lang w:eastAsia="hr-HR"/>
        </w:rPr>
      </w:pPr>
    </w:p>
    <w:p w14:paraId="234295EF"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CILJ PROGRAMA : </w:t>
      </w:r>
    </w:p>
    <w:p w14:paraId="4C7EAF3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w:t>
      </w:r>
      <w:r w:rsidRPr="00EF1294">
        <w:rPr>
          <w:rFonts w:ascii="Times New Roman" w:eastAsia="Times New Roman" w:hAnsi="Times New Roman" w:cs="Times New Roman"/>
          <w:sz w:val="24"/>
          <w:szCs w:val="24"/>
          <w:lang w:eastAsia="hr-HR"/>
        </w:rPr>
        <w:lastRenderedPageBreak/>
        <w:t xml:space="preserve">spoznajama uz poštovanje individualnosti i osobnosti, uz maksimalno razvijanje potencijala svakog učenika. </w:t>
      </w:r>
    </w:p>
    <w:p w14:paraId="3313BB9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170FC8E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539AF8DE"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REALIZACIJA PROGRAMA: </w:t>
      </w:r>
    </w:p>
    <w:p w14:paraId="7B4A4A44" w14:textId="77777777" w:rsidR="00EF1294" w:rsidRPr="00EF1294" w:rsidRDefault="00EF1294" w:rsidP="00EF1294">
      <w:pPr>
        <w:spacing w:after="0" w:line="240" w:lineRule="auto"/>
        <w:jc w:val="both"/>
        <w:rPr>
          <w:rFonts w:ascii="Times New Roman" w:eastAsia="Times New Roman" w:hAnsi="Times New Roman" w:cs="Times New Roman"/>
          <w:sz w:val="24"/>
          <w:szCs w:val="24"/>
          <w:u w:val="single"/>
          <w:lang w:eastAsia="hr-HR"/>
        </w:rPr>
      </w:pPr>
      <w:bookmarkStart w:id="151" w:name="_Toc167104146"/>
      <w:r w:rsidRPr="00EF1294">
        <w:rPr>
          <w:rFonts w:ascii="Times New Roman" w:eastAsia="Times New Roman" w:hAnsi="Times New Roman" w:cs="Times New Roman"/>
          <w:sz w:val="24"/>
          <w:szCs w:val="24"/>
          <w:u w:val="single"/>
          <w:lang w:eastAsia="hr-HR"/>
        </w:rPr>
        <w:t>Aktivnosti:</w:t>
      </w:r>
    </w:p>
    <w:p w14:paraId="6C1008F0"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proofErr w:type="spellStart"/>
      <w:r w:rsidRPr="00EF1294">
        <w:rPr>
          <w:rFonts w:ascii="Times New Roman" w:eastAsia="Times New Roman" w:hAnsi="Times New Roman" w:cs="Times New Roman"/>
          <w:b/>
          <w:i/>
          <w:sz w:val="24"/>
          <w:szCs w:val="24"/>
          <w:lang w:eastAsia="hr-HR"/>
        </w:rPr>
        <w:t>Odgojnoobrazovno</w:t>
      </w:r>
      <w:proofErr w:type="spellEnd"/>
      <w:r w:rsidRPr="00EF1294">
        <w:rPr>
          <w:rFonts w:ascii="Times New Roman" w:eastAsia="Times New Roman" w:hAnsi="Times New Roman" w:cs="Times New Roman"/>
          <w:b/>
          <w:i/>
          <w:sz w:val="24"/>
          <w:szCs w:val="24"/>
          <w:lang w:eastAsia="hr-HR"/>
        </w:rPr>
        <w:t>, administrativno i tehničko osoblje</w:t>
      </w:r>
      <w:r w:rsidRPr="00EF1294">
        <w:rPr>
          <w:rFonts w:ascii="Times New Roman" w:eastAsia="Times New Roman" w:hAnsi="Times New Roman" w:cs="Times New Roman"/>
          <w:i/>
          <w:sz w:val="24"/>
          <w:szCs w:val="24"/>
          <w:lang w:eastAsia="hr-HR"/>
        </w:rPr>
        <w:t xml:space="preserve"> </w:t>
      </w:r>
      <w:r w:rsidRPr="00EF1294">
        <w:rPr>
          <w:rFonts w:ascii="Times New Roman" w:eastAsia="Times New Roman" w:hAnsi="Times New Roman" w:cs="Times New Roman"/>
          <w:b/>
          <w:sz w:val="24"/>
          <w:szCs w:val="24"/>
          <w:lang w:eastAsia="hr-HR"/>
        </w:rPr>
        <w:t xml:space="preserve">- </w:t>
      </w:r>
      <w:r w:rsidRPr="00EF1294">
        <w:rPr>
          <w:rFonts w:ascii="Times New Roman" w:eastAsia="Times New Roman" w:hAnsi="Times New Roman" w:cs="Times New Roman"/>
          <w:i/>
          <w:sz w:val="24"/>
          <w:szCs w:val="24"/>
          <w:lang w:eastAsia="hr-HR"/>
        </w:rPr>
        <w:t>sredstva iz</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i/>
          <w:sz w:val="24"/>
          <w:szCs w:val="24"/>
          <w:lang w:eastAsia="hr-HR"/>
        </w:rPr>
        <w:t>decentraliziranih funkcija</w:t>
      </w:r>
      <w:r w:rsidRPr="00EF1294">
        <w:rPr>
          <w:rFonts w:ascii="Times New Roman" w:eastAsia="Times New Roman" w:hAnsi="Times New Roman" w:cs="Times New Roman"/>
          <w:sz w:val="24"/>
          <w:szCs w:val="24"/>
          <w:lang w:eastAsia="hr-HR"/>
        </w:rPr>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i veterinarske i druge rashode). Aktivnost je izvršena  u vrijednosti od 98 %  planiranog iznosa.</w:t>
      </w:r>
      <w:r w:rsidRPr="00EF1294">
        <w:rPr>
          <w:rFonts w:ascii="Times New Roman" w:eastAsia="Times New Roman" w:hAnsi="Times New Roman" w:cs="Times New Roman"/>
          <w:bCs/>
          <w:sz w:val="24"/>
          <w:szCs w:val="24"/>
          <w:lang w:eastAsia="hr-HR"/>
        </w:rPr>
        <w:t xml:space="preserve"> </w:t>
      </w:r>
    </w:p>
    <w:p w14:paraId="3E33D14E"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i/>
          <w:sz w:val="24"/>
          <w:szCs w:val="24"/>
          <w:lang w:eastAsia="hr-HR"/>
        </w:rPr>
        <w:t>Sredstva Ministarstva znanosti, obrazovanja i mladih</w:t>
      </w:r>
      <w:r w:rsidRPr="00EF1294">
        <w:rPr>
          <w:rFonts w:ascii="Times New Roman" w:eastAsia="Times New Roman" w:hAnsi="Times New Roman" w:cs="Times New Roman"/>
          <w:sz w:val="24"/>
          <w:szCs w:val="24"/>
          <w:lang w:eastAsia="hr-HR"/>
        </w:rPr>
        <w:t xml:space="preserve"> utrošena su na plaće zaposlenih i ostala materijalna prava radnika u školama. Aktivnost je izvršena  u vrijednosti 97,93 % od planiranog iznosa.</w:t>
      </w:r>
    </w:p>
    <w:p w14:paraId="64F16963" w14:textId="77777777" w:rsidR="00EF1294" w:rsidRPr="00EF1294" w:rsidRDefault="00EF1294" w:rsidP="00EF1294">
      <w:pPr>
        <w:spacing w:after="0" w:line="240" w:lineRule="auto"/>
        <w:jc w:val="both"/>
        <w:rPr>
          <w:rFonts w:ascii="Times New Roman" w:eastAsia="Times New Roman" w:hAnsi="Times New Roman" w:cs="Times New Roman"/>
          <w:bCs/>
          <w:sz w:val="24"/>
          <w:szCs w:val="24"/>
          <w:lang w:eastAsia="hr-HR"/>
        </w:rPr>
      </w:pPr>
      <w:r w:rsidRPr="00EF1294">
        <w:rPr>
          <w:rFonts w:ascii="Times New Roman" w:eastAsia="Times New Roman" w:hAnsi="Times New Roman" w:cs="Times New Roman"/>
          <w:i/>
          <w:sz w:val="24"/>
          <w:szCs w:val="24"/>
          <w:lang w:eastAsia="hr-HR"/>
        </w:rPr>
        <w:t>Sredstva Grad Poreč-</w:t>
      </w:r>
      <w:proofErr w:type="spellStart"/>
      <w:r w:rsidRPr="00EF1294">
        <w:rPr>
          <w:rFonts w:ascii="Times New Roman" w:eastAsia="Times New Roman" w:hAnsi="Times New Roman" w:cs="Times New Roman"/>
          <w:i/>
          <w:sz w:val="24"/>
          <w:szCs w:val="24"/>
          <w:lang w:eastAsia="hr-HR"/>
        </w:rPr>
        <w:t>Parenzo</w:t>
      </w:r>
      <w:proofErr w:type="spellEnd"/>
      <w:r w:rsidRPr="00EF1294">
        <w:rPr>
          <w:rFonts w:ascii="Times New Roman" w:eastAsia="Times New Roman" w:hAnsi="Times New Roman" w:cs="Times New Roman"/>
          <w:sz w:val="24"/>
          <w:szCs w:val="24"/>
          <w:lang w:eastAsia="hr-HR"/>
        </w:rPr>
        <w:t xml:space="preserve"> namijenjena za plaću socijalne pedagoginje su izvršena u 96,73 %.</w:t>
      </w:r>
    </w:p>
    <w:p w14:paraId="1C64E2D1"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Produženi boravak</w:t>
      </w:r>
      <w:r w:rsidRPr="00EF1294">
        <w:rPr>
          <w:rFonts w:ascii="Times New Roman" w:eastAsia="Times New Roman" w:hAnsi="Times New Roman" w:cs="Times New Roman"/>
          <w:b/>
          <w:bCs/>
          <w:sz w:val="24"/>
          <w:szCs w:val="24"/>
          <w:lang w:eastAsia="hr-HR"/>
        </w:rPr>
        <w:t> </w:t>
      </w:r>
      <w:r w:rsidRPr="00EF1294">
        <w:rPr>
          <w:rFonts w:ascii="Times New Roman" w:eastAsia="Times New Roman" w:hAnsi="Times New Roman" w:cs="Times New Roman"/>
          <w:sz w:val="24"/>
          <w:szCs w:val="24"/>
          <w:lang w:eastAsia="hr-HR"/>
        </w:rPr>
        <w:t> - sredstva su utrošena na 6 odjela produženog boravka u matičnoj školi i 2 odjela produženog boravka u PŠ Nova Vas i to za plaće, materijalna prava i putne troškove učiteljica, kao i nabavu namirnica za pripremu ručka.</w:t>
      </w:r>
    </w:p>
    <w:p w14:paraId="655E3C52"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84,28 %  od planiranog iznosa.</w:t>
      </w:r>
    </w:p>
    <w:p w14:paraId="6B3D122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Rad s nadarenim učenicima</w:t>
      </w:r>
      <w:r w:rsidRPr="00EF1294">
        <w:rPr>
          <w:rFonts w:ascii="Times New Roman" w:eastAsia="Times New Roman" w:hAnsi="Times New Roman" w:cs="Times New Roman"/>
          <w:i/>
          <w:iCs/>
          <w:sz w:val="24"/>
          <w:szCs w:val="24"/>
          <w:lang w:eastAsia="hr-HR"/>
        </w:rPr>
        <w:t> </w:t>
      </w:r>
      <w:r w:rsidRPr="00EF1294">
        <w:rPr>
          <w:rFonts w:ascii="Times New Roman" w:eastAsia="Times New Roman" w:hAnsi="Times New Roman" w:cs="Times New Roman"/>
          <w:sz w:val="24"/>
          <w:szCs w:val="24"/>
          <w:lang w:eastAsia="hr-HR"/>
        </w:rPr>
        <w:t xml:space="preserve"> - sredstva su realizirana za kotizaciju i smještaj za učenice na međunarodnom natjecanju iz engleskog jezika u Italiji, Školu u prirodi u znanstveno edukacijskom centru </w:t>
      </w:r>
      <w:proofErr w:type="spellStart"/>
      <w:r w:rsidRPr="00EF1294">
        <w:rPr>
          <w:rFonts w:ascii="Times New Roman" w:eastAsia="Times New Roman" w:hAnsi="Times New Roman" w:cs="Times New Roman"/>
          <w:sz w:val="24"/>
          <w:szCs w:val="24"/>
          <w:lang w:eastAsia="hr-HR"/>
        </w:rPr>
        <w:t>Kontija</w:t>
      </w:r>
      <w:proofErr w:type="spellEnd"/>
      <w:r w:rsidRPr="00EF1294">
        <w:rPr>
          <w:rFonts w:ascii="Times New Roman" w:eastAsia="Times New Roman" w:hAnsi="Times New Roman" w:cs="Times New Roman"/>
          <w:sz w:val="24"/>
          <w:szCs w:val="24"/>
          <w:lang w:eastAsia="hr-HR"/>
        </w:rPr>
        <w:t xml:space="preserve">, te Festival matematike, kotizaciju za dva učenika na </w:t>
      </w:r>
      <w:proofErr w:type="spellStart"/>
      <w:r w:rsidRPr="00EF1294">
        <w:rPr>
          <w:rFonts w:ascii="Times New Roman" w:eastAsia="Times New Roman" w:hAnsi="Times New Roman" w:cs="Times New Roman"/>
          <w:sz w:val="24"/>
          <w:szCs w:val="24"/>
          <w:lang w:eastAsia="hr-HR"/>
        </w:rPr>
        <w:t>roobotičkom</w:t>
      </w:r>
      <w:proofErr w:type="spellEnd"/>
      <w:r w:rsidRPr="00EF1294">
        <w:rPr>
          <w:rFonts w:ascii="Times New Roman" w:eastAsia="Times New Roman" w:hAnsi="Times New Roman" w:cs="Times New Roman"/>
          <w:sz w:val="24"/>
          <w:szCs w:val="24"/>
          <w:lang w:eastAsia="hr-HR"/>
        </w:rPr>
        <w:t xml:space="preserve"> kampu </w:t>
      </w:r>
      <w:proofErr w:type="spellStart"/>
      <w:r w:rsidRPr="00EF1294">
        <w:rPr>
          <w:rFonts w:ascii="Times New Roman" w:eastAsia="Times New Roman" w:hAnsi="Times New Roman" w:cs="Times New Roman"/>
          <w:sz w:val="24"/>
          <w:szCs w:val="24"/>
          <w:lang w:eastAsia="hr-HR"/>
        </w:rPr>
        <w:t>PEtica</w:t>
      </w:r>
      <w:proofErr w:type="spellEnd"/>
      <w:r w:rsidRPr="00EF1294">
        <w:rPr>
          <w:rFonts w:ascii="Times New Roman" w:eastAsia="Times New Roman" w:hAnsi="Times New Roman" w:cs="Times New Roman"/>
          <w:sz w:val="24"/>
          <w:szCs w:val="24"/>
          <w:lang w:eastAsia="hr-HR"/>
        </w:rPr>
        <w:t>, prijevoz učenika i obilazak Zagreba, predavanje i nabava materijala (</w:t>
      </w:r>
      <w:proofErr w:type="spellStart"/>
      <w:r w:rsidRPr="00EF1294">
        <w:rPr>
          <w:rFonts w:ascii="Times New Roman" w:eastAsia="Times New Roman" w:hAnsi="Times New Roman" w:cs="Times New Roman"/>
          <w:sz w:val="24"/>
          <w:szCs w:val="24"/>
          <w:lang w:eastAsia="hr-HR"/>
        </w:rPr>
        <w:t>kamišibai</w:t>
      </w:r>
      <w:proofErr w:type="spellEnd"/>
      <w:r w:rsidRPr="00EF1294">
        <w:rPr>
          <w:rFonts w:ascii="Times New Roman" w:eastAsia="Times New Roman" w:hAnsi="Times New Roman" w:cs="Times New Roman"/>
          <w:sz w:val="24"/>
          <w:szCs w:val="24"/>
          <w:lang w:eastAsia="hr-HR"/>
        </w:rPr>
        <w:t xml:space="preserve"> i glina) u okviru projekta Daroviti, koji vodi psihologinja Škole. </w:t>
      </w:r>
    </w:p>
    <w:p w14:paraId="20EEE98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26,73 % od planiranog iznosa.</w:t>
      </w:r>
    </w:p>
    <w:p w14:paraId="08823EF5"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Izborni i dodatni programi</w:t>
      </w:r>
      <w:r w:rsidRPr="00EF1294">
        <w:rPr>
          <w:rFonts w:ascii="Times New Roman" w:eastAsia="Times New Roman" w:hAnsi="Times New Roman" w:cs="Times New Roman"/>
          <w:i/>
          <w:iCs/>
          <w:sz w:val="24"/>
          <w:szCs w:val="24"/>
          <w:lang w:eastAsia="hr-HR"/>
        </w:rPr>
        <w:t> - </w:t>
      </w:r>
      <w:r w:rsidRPr="00EF1294">
        <w:rPr>
          <w:rFonts w:ascii="Times New Roman" w:eastAsia="Times New Roman" w:hAnsi="Times New Roman" w:cs="Times New Roman"/>
          <w:sz w:val="24"/>
          <w:szCs w:val="24"/>
          <w:lang w:eastAsia="hr-HR"/>
        </w:rPr>
        <w:t xml:space="preserve">realizirana sredstva utrošena su za prijevoz učenice i učiteljice na međunarodno natjecanje u </w:t>
      </w:r>
      <w:proofErr w:type="spellStart"/>
      <w:r w:rsidRPr="00EF1294">
        <w:rPr>
          <w:rFonts w:ascii="Times New Roman" w:eastAsia="Times New Roman" w:hAnsi="Times New Roman" w:cs="Times New Roman"/>
          <w:sz w:val="24"/>
          <w:szCs w:val="24"/>
          <w:lang w:eastAsia="hr-HR"/>
        </w:rPr>
        <w:t>Jesolo</w:t>
      </w:r>
      <w:proofErr w:type="spellEnd"/>
      <w:r w:rsidRPr="00EF1294">
        <w:rPr>
          <w:rFonts w:ascii="Times New Roman" w:eastAsia="Times New Roman" w:hAnsi="Times New Roman" w:cs="Times New Roman"/>
          <w:sz w:val="24"/>
          <w:szCs w:val="24"/>
          <w:lang w:eastAsia="hr-HR"/>
        </w:rPr>
        <w:t xml:space="preserve"> (Italija), nabavu testova za psihologa, kao i kotizaciju za Ljetnu školu matematike u </w:t>
      </w:r>
      <w:proofErr w:type="spellStart"/>
      <w:r w:rsidRPr="00EF1294">
        <w:rPr>
          <w:rFonts w:ascii="Times New Roman" w:eastAsia="Times New Roman" w:hAnsi="Times New Roman" w:cs="Times New Roman"/>
          <w:sz w:val="24"/>
          <w:szCs w:val="24"/>
          <w:lang w:eastAsia="hr-HR"/>
        </w:rPr>
        <w:t>Roču</w:t>
      </w:r>
      <w:proofErr w:type="spellEnd"/>
      <w:r w:rsidRPr="00EF1294">
        <w:rPr>
          <w:rFonts w:ascii="Times New Roman" w:eastAsia="Times New Roman" w:hAnsi="Times New Roman" w:cs="Times New Roman"/>
          <w:sz w:val="24"/>
          <w:szCs w:val="24"/>
          <w:lang w:eastAsia="hr-HR"/>
        </w:rPr>
        <w:t xml:space="preserve"> za 10 učenika i prijevoz na sudoku natjecanje.</w:t>
      </w:r>
    </w:p>
    <w:p w14:paraId="07B5FF18"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34,53 % od planiranog iznosa.</w:t>
      </w:r>
    </w:p>
    <w:p w14:paraId="6C07F722"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Program izvannastavne aktivnosti</w:t>
      </w:r>
      <w:r w:rsidRPr="00EF1294">
        <w:rPr>
          <w:rFonts w:ascii="Times New Roman" w:eastAsia="Times New Roman" w:hAnsi="Times New Roman" w:cs="Times New Roman"/>
          <w:b/>
          <w:bCs/>
          <w:sz w:val="24"/>
          <w:szCs w:val="24"/>
          <w:lang w:eastAsia="hr-HR"/>
        </w:rPr>
        <w:t> </w:t>
      </w:r>
      <w:r w:rsidRPr="00EF1294">
        <w:rPr>
          <w:rFonts w:ascii="Times New Roman" w:eastAsia="Times New Roman" w:hAnsi="Times New Roman" w:cs="Times New Roman"/>
          <w:sz w:val="24"/>
          <w:szCs w:val="24"/>
          <w:lang w:eastAsia="hr-HR"/>
        </w:rPr>
        <w:t xml:space="preserve">– sredstva su realizirana za prijevoz učenika na poluzavršnicu iz rukometa u Novsku, te književni susret sa književnikom Tomislavom </w:t>
      </w:r>
      <w:proofErr w:type="spellStart"/>
      <w:r w:rsidRPr="00EF1294">
        <w:rPr>
          <w:rFonts w:ascii="Times New Roman" w:eastAsia="Times New Roman" w:hAnsi="Times New Roman" w:cs="Times New Roman"/>
          <w:sz w:val="24"/>
          <w:szCs w:val="24"/>
          <w:lang w:eastAsia="hr-HR"/>
        </w:rPr>
        <w:t>Milohanićem</w:t>
      </w:r>
      <w:proofErr w:type="spellEnd"/>
      <w:r w:rsidRPr="00EF1294">
        <w:rPr>
          <w:rFonts w:ascii="Times New Roman" w:eastAsia="Times New Roman" w:hAnsi="Times New Roman" w:cs="Times New Roman"/>
          <w:sz w:val="24"/>
          <w:szCs w:val="24"/>
          <w:lang w:eastAsia="hr-HR"/>
        </w:rPr>
        <w:t>, kao i nabavu trenerki za državno natjecanje.</w:t>
      </w:r>
    </w:p>
    <w:p w14:paraId="08A0D522"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19,81 % od planiranog iznosa.</w:t>
      </w:r>
    </w:p>
    <w:p w14:paraId="1D1D1D8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Sufinanciranje učenika za prehranu, izlete i druge programe</w:t>
      </w:r>
      <w:r w:rsidRPr="00EF1294">
        <w:rPr>
          <w:rFonts w:ascii="Times New Roman" w:eastAsia="Times New Roman" w:hAnsi="Times New Roman" w:cs="Times New Roman"/>
          <w:b/>
          <w:bCs/>
          <w:sz w:val="24"/>
          <w:szCs w:val="24"/>
          <w:lang w:eastAsia="hr-HR"/>
        </w:rPr>
        <w:t> </w:t>
      </w:r>
      <w:r w:rsidRPr="00EF1294">
        <w:rPr>
          <w:rFonts w:ascii="Times New Roman" w:eastAsia="Times New Roman" w:hAnsi="Times New Roman" w:cs="Times New Roman"/>
          <w:sz w:val="24"/>
          <w:szCs w:val="24"/>
          <w:lang w:eastAsia="hr-HR"/>
        </w:rPr>
        <w:t>- sredstva su najvećim dijelom utrošena na prehranu učenika u školskoj kuhinji, nagradni kolači za učenike koji ostvare značajne rezultate na natjecanjima, higijenske potrepštine, sufinanciranje Erasmus projekta iz vlastitih izvora Škole i ostale rashode poslovanja.</w:t>
      </w:r>
    </w:p>
    <w:p w14:paraId="01032D13"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84,37 % od planiranog iznosa.</w:t>
      </w:r>
    </w:p>
    <w:p w14:paraId="71E4E1A1"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Objekti školskih zgrada i šire javne potrebe</w:t>
      </w:r>
      <w:r w:rsidRPr="00EF1294">
        <w:rPr>
          <w:rFonts w:ascii="Times New Roman" w:eastAsia="Times New Roman" w:hAnsi="Times New Roman" w:cs="Times New Roman"/>
          <w:b/>
          <w:bCs/>
          <w:sz w:val="24"/>
          <w:szCs w:val="24"/>
          <w:lang w:eastAsia="hr-HR"/>
        </w:rPr>
        <w:t> </w:t>
      </w:r>
      <w:r w:rsidRPr="00EF1294">
        <w:rPr>
          <w:rFonts w:ascii="Times New Roman" w:eastAsia="Times New Roman" w:hAnsi="Times New Roman" w:cs="Times New Roman"/>
          <w:sz w:val="24"/>
          <w:szCs w:val="24"/>
          <w:lang w:eastAsia="hr-HR"/>
        </w:rPr>
        <w:t>- sredstva su utrošena za rashode za energiju, sredstva za čišćenje, za rashode za usluge (najvećim dijelom za usluge tekućeg i investicijskog održavanja, komunalne, računalne, intelektualne i osobne usluge), naknade za rad članova školskog odbora, kao i premije osiguranja.</w:t>
      </w:r>
    </w:p>
    <w:p w14:paraId="74B0D260"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75,50 % od planiranog iznosa.</w:t>
      </w:r>
    </w:p>
    <w:p w14:paraId="3E83A00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Natjecanja </w:t>
      </w:r>
      <w:r w:rsidRPr="00EF1294">
        <w:rPr>
          <w:rFonts w:ascii="Times New Roman" w:eastAsia="Times New Roman" w:hAnsi="Times New Roman" w:cs="Times New Roman"/>
          <w:sz w:val="24"/>
          <w:szCs w:val="24"/>
          <w:lang w:eastAsia="hr-HR"/>
        </w:rPr>
        <w:t>– sredstva su utrošena za prijevoz učenika na županijsko natjecanje iz vjeronauka.</w:t>
      </w:r>
      <w:r w:rsidRPr="00EF1294">
        <w:rPr>
          <w:rFonts w:ascii="Times New Roman" w:eastAsia="Times New Roman" w:hAnsi="Times New Roman" w:cs="Times New Roman"/>
          <w:b/>
          <w:bCs/>
          <w:i/>
          <w:iCs/>
          <w:sz w:val="24"/>
          <w:szCs w:val="24"/>
          <w:lang w:eastAsia="hr-HR"/>
        </w:rPr>
        <w:t xml:space="preserve"> </w:t>
      </w:r>
    </w:p>
    <w:p w14:paraId="5A9F8084"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Aktivnost je izvršena u vrijednosti 11,00 % od planiranog iznosa.</w:t>
      </w:r>
    </w:p>
    <w:p w14:paraId="34121C79"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Školsko športsko društvo</w:t>
      </w:r>
      <w:r w:rsidRPr="00EF1294">
        <w:rPr>
          <w:rFonts w:ascii="Times New Roman" w:eastAsia="Times New Roman" w:hAnsi="Times New Roman" w:cs="Times New Roman"/>
          <w:i/>
          <w:iCs/>
          <w:sz w:val="24"/>
          <w:szCs w:val="24"/>
          <w:lang w:eastAsia="hr-HR"/>
        </w:rPr>
        <w:t> –</w:t>
      </w:r>
      <w:r w:rsidRPr="00EF1294">
        <w:rPr>
          <w:rFonts w:ascii="Times New Roman" w:eastAsia="Times New Roman" w:hAnsi="Times New Roman" w:cs="Times New Roman"/>
          <w:sz w:val="24"/>
          <w:szCs w:val="24"/>
          <w:lang w:eastAsia="hr-HR"/>
        </w:rPr>
        <w:t> sredstva su realizirana za prijevoz učenika na sportska natjecanja, tisak loga Škole na majice i nabavu trenirki za učenike, kao ručak nagrađenim učenicima iz vlastitih izvora.</w:t>
      </w:r>
    </w:p>
    <w:p w14:paraId="35DB239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60,18 % od planiranog iznosa.</w:t>
      </w:r>
    </w:p>
    <w:p w14:paraId="32F19606"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Stručna županijska vijeća</w:t>
      </w:r>
      <w:r w:rsidRPr="00EF1294">
        <w:rPr>
          <w:rFonts w:ascii="Times New Roman" w:eastAsia="Times New Roman" w:hAnsi="Times New Roman" w:cs="Times New Roman"/>
          <w:sz w:val="24"/>
          <w:szCs w:val="24"/>
          <w:lang w:eastAsia="hr-HR"/>
        </w:rPr>
        <w:t xml:space="preserve"> – sredstva su realizirana za stručna predavanja učiteljima razredne nastave. </w:t>
      </w:r>
    </w:p>
    <w:p w14:paraId="79153E2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14,70 % od planiranog iznosa.</w:t>
      </w:r>
    </w:p>
    <w:p w14:paraId="3EFED73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Mentorstvo</w:t>
      </w:r>
      <w:r w:rsidRPr="00EF1294">
        <w:rPr>
          <w:rFonts w:ascii="Times New Roman" w:eastAsia="Times New Roman" w:hAnsi="Times New Roman" w:cs="Times New Roman"/>
          <w:i/>
          <w:iCs/>
          <w:sz w:val="24"/>
          <w:szCs w:val="24"/>
          <w:lang w:eastAsia="hr-HR"/>
        </w:rPr>
        <w:t> - </w:t>
      </w:r>
      <w:r w:rsidRPr="00EF1294">
        <w:rPr>
          <w:rFonts w:ascii="Times New Roman" w:eastAsia="Times New Roman" w:hAnsi="Times New Roman" w:cs="Times New Roman"/>
          <w:sz w:val="24"/>
          <w:szCs w:val="24"/>
          <w:lang w:eastAsia="hr-HR"/>
        </w:rPr>
        <w:t>sredstva nisu realizirana, jer nije bilo mentorstava za isplatu.</w:t>
      </w:r>
    </w:p>
    <w:p w14:paraId="5193C395"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Zavičajna nastava</w:t>
      </w:r>
      <w:r w:rsidRPr="00EF1294">
        <w:rPr>
          <w:rFonts w:ascii="Times New Roman" w:eastAsia="Times New Roman" w:hAnsi="Times New Roman" w:cs="Times New Roman"/>
          <w:i/>
          <w:iCs/>
          <w:sz w:val="24"/>
          <w:szCs w:val="24"/>
          <w:lang w:eastAsia="hr-HR"/>
        </w:rPr>
        <w:t> - </w:t>
      </w:r>
      <w:r w:rsidRPr="00EF1294">
        <w:rPr>
          <w:rFonts w:ascii="Times New Roman" w:eastAsia="Times New Roman" w:hAnsi="Times New Roman" w:cs="Times New Roman"/>
          <w:sz w:val="24"/>
          <w:szCs w:val="24"/>
          <w:lang w:eastAsia="hr-HR"/>
        </w:rPr>
        <w:t>sredstva su realizirana na nabavu uredskog materijala, prijevoz i ručak učenika u Salzburgu, kao i izradu učionice na otvorenom.</w:t>
      </w:r>
    </w:p>
    <w:p w14:paraId="2CC2FA1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39,57 % od planiranog iznosa.</w:t>
      </w:r>
    </w:p>
    <w:p w14:paraId="4F01A284"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Državna natjecanja</w:t>
      </w:r>
      <w:r w:rsidRPr="00EF1294">
        <w:rPr>
          <w:rFonts w:ascii="Times New Roman" w:eastAsia="Times New Roman" w:hAnsi="Times New Roman" w:cs="Times New Roman"/>
          <w:i/>
          <w:iCs/>
          <w:sz w:val="24"/>
          <w:szCs w:val="24"/>
          <w:lang w:eastAsia="hr-HR"/>
        </w:rPr>
        <w:t> –</w:t>
      </w:r>
      <w:r w:rsidRPr="00EF1294">
        <w:rPr>
          <w:rFonts w:ascii="Times New Roman" w:eastAsia="Times New Roman" w:hAnsi="Times New Roman" w:cs="Times New Roman"/>
          <w:sz w:val="24"/>
          <w:szCs w:val="24"/>
          <w:lang w:eastAsia="hr-HR"/>
        </w:rPr>
        <w:t> Škola je bila domaćin državnog natjecanja iz romanskih jezika, ali nije bilo troškova jer smo koristili već postojeće materijale, a ostale troškove snosio je organizator AZOO.</w:t>
      </w:r>
    </w:p>
    <w:p w14:paraId="0CC49173"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0 % od planiranog iznosa.</w:t>
      </w:r>
    </w:p>
    <w:p w14:paraId="6C0CA70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Kapitalni projekti:</w:t>
      </w:r>
    </w:p>
    <w:p w14:paraId="3C7128A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Nabava opreme – minimalni standard</w:t>
      </w:r>
      <w:r w:rsidRPr="00EF1294">
        <w:rPr>
          <w:rFonts w:ascii="Times New Roman" w:eastAsia="Times New Roman" w:hAnsi="Times New Roman" w:cs="Times New Roman"/>
          <w:i/>
          <w:iCs/>
          <w:sz w:val="24"/>
          <w:szCs w:val="24"/>
          <w:lang w:eastAsia="hr-HR"/>
        </w:rPr>
        <w:t> –</w:t>
      </w:r>
      <w:r w:rsidRPr="00EF1294">
        <w:rPr>
          <w:rFonts w:ascii="Times New Roman" w:eastAsia="Times New Roman" w:hAnsi="Times New Roman" w:cs="Times New Roman"/>
          <w:sz w:val="24"/>
          <w:szCs w:val="24"/>
          <w:lang w:eastAsia="hr-HR"/>
        </w:rPr>
        <w:t xml:space="preserve"> nabavljeni su projektor, zidne police i </w:t>
      </w:r>
      <w:proofErr w:type="spellStart"/>
      <w:r w:rsidRPr="00EF1294">
        <w:rPr>
          <w:rFonts w:ascii="Times New Roman" w:eastAsia="Times New Roman" w:hAnsi="Times New Roman" w:cs="Times New Roman"/>
          <w:sz w:val="24"/>
          <w:szCs w:val="24"/>
          <w:lang w:eastAsia="hr-HR"/>
        </w:rPr>
        <w:t>polični</w:t>
      </w:r>
      <w:proofErr w:type="spellEnd"/>
      <w:r w:rsidRPr="00EF1294">
        <w:rPr>
          <w:rFonts w:ascii="Times New Roman" w:eastAsia="Times New Roman" w:hAnsi="Times New Roman" w:cs="Times New Roman"/>
          <w:sz w:val="24"/>
          <w:szCs w:val="24"/>
          <w:lang w:eastAsia="hr-HR"/>
        </w:rPr>
        <w:t xml:space="preserve"> elementi, police sa staklom i </w:t>
      </w:r>
      <w:proofErr w:type="spellStart"/>
      <w:r w:rsidRPr="00EF1294">
        <w:rPr>
          <w:rFonts w:ascii="Times New Roman" w:eastAsia="Times New Roman" w:hAnsi="Times New Roman" w:cs="Times New Roman"/>
          <w:sz w:val="24"/>
          <w:szCs w:val="24"/>
          <w:lang w:eastAsia="hr-HR"/>
        </w:rPr>
        <w:t>ladičari</w:t>
      </w:r>
      <w:proofErr w:type="spellEnd"/>
      <w:r w:rsidRPr="00EF1294">
        <w:rPr>
          <w:rFonts w:ascii="Times New Roman" w:eastAsia="Times New Roman" w:hAnsi="Times New Roman" w:cs="Times New Roman"/>
          <w:sz w:val="24"/>
          <w:szCs w:val="24"/>
          <w:lang w:eastAsia="hr-HR"/>
        </w:rPr>
        <w:t xml:space="preserve"> za potrebe učiteljica u produženom boravku, stolovi i stolice za blagovaonu matične škola, usisavač za područnu školu, garderobni ormar za jednu kuharicu, kao i </w:t>
      </w:r>
      <w:proofErr w:type="spellStart"/>
      <w:r w:rsidRPr="00EF1294">
        <w:rPr>
          <w:rFonts w:ascii="Times New Roman" w:eastAsia="Times New Roman" w:hAnsi="Times New Roman" w:cs="Times New Roman"/>
          <w:sz w:val="24"/>
          <w:szCs w:val="24"/>
          <w:lang w:eastAsia="hr-HR"/>
        </w:rPr>
        <w:t>lektirni</w:t>
      </w:r>
      <w:proofErr w:type="spellEnd"/>
      <w:r w:rsidRPr="00EF1294">
        <w:rPr>
          <w:rFonts w:ascii="Times New Roman" w:eastAsia="Times New Roman" w:hAnsi="Times New Roman" w:cs="Times New Roman"/>
          <w:sz w:val="24"/>
          <w:szCs w:val="24"/>
          <w:lang w:eastAsia="hr-HR"/>
        </w:rPr>
        <w:t xml:space="preserve"> naslovi za opremanje knjižnice u matičnoj školi.</w:t>
      </w:r>
    </w:p>
    <w:p w14:paraId="5C31C950"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100 % od planiranog iznosa.</w:t>
      </w:r>
    </w:p>
    <w:p w14:paraId="7D04EDCE"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Adaptacija i sanacija ustanova u OŠ - minimalni standard </w:t>
      </w:r>
      <w:r w:rsidRPr="00EF1294">
        <w:rPr>
          <w:rFonts w:ascii="Times New Roman" w:eastAsia="Times New Roman" w:hAnsi="Times New Roman" w:cs="Times New Roman"/>
          <w:sz w:val="24"/>
          <w:szCs w:val="24"/>
          <w:lang w:eastAsia="hr-HR"/>
        </w:rPr>
        <w:t>sredstva nisu utrošena.</w:t>
      </w:r>
    </w:p>
    <w:p w14:paraId="4123FFAE"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0 % od planiranog iznosa.</w:t>
      </w:r>
    </w:p>
    <w:p w14:paraId="1D149C31"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Nabava opreme – iznad minimalnog standarda</w:t>
      </w:r>
      <w:r w:rsidRPr="00EF1294">
        <w:rPr>
          <w:rFonts w:ascii="Times New Roman" w:eastAsia="Times New Roman" w:hAnsi="Times New Roman" w:cs="Times New Roman"/>
          <w:i/>
          <w:iCs/>
          <w:sz w:val="24"/>
          <w:szCs w:val="24"/>
          <w:lang w:eastAsia="hr-HR"/>
        </w:rPr>
        <w:t> - </w:t>
      </w:r>
      <w:r w:rsidRPr="00EF1294">
        <w:rPr>
          <w:rFonts w:ascii="Times New Roman" w:eastAsia="Times New Roman" w:hAnsi="Times New Roman" w:cs="Times New Roman"/>
          <w:sz w:val="24"/>
          <w:szCs w:val="24"/>
          <w:lang w:eastAsia="hr-HR"/>
        </w:rPr>
        <w:t>sredstva su utrošena za nabavu stolica za niži uzrast, kao i lektiru iz sredstava koje osigurava državni proračun svake godine.</w:t>
      </w:r>
    </w:p>
    <w:p w14:paraId="3AB8BF72"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izvršena u vrijednosti 9,31 % od planiranog iznosa.</w:t>
      </w:r>
    </w:p>
    <w:p w14:paraId="5C95425E"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Nabava udžbenika</w:t>
      </w:r>
      <w:r w:rsidRPr="00EF1294">
        <w:rPr>
          <w:rFonts w:ascii="Times New Roman" w:eastAsia="Times New Roman" w:hAnsi="Times New Roman" w:cs="Times New Roman"/>
          <w:i/>
          <w:iCs/>
          <w:sz w:val="24"/>
          <w:szCs w:val="24"/>
          <w:lang w:eastAsia="hr-HR"/>
        </w:rPr>
        <w:t> – </w:t>
      </w:r>
      <w:r w:rsidRPr="00EF1294">
        <w:rPr>
          <w:rFonts w:ascii="Times New Roman" w:eastAsia="Times New Roman" w:hAnsi="Times New Roman" w:cs="Times New Roman"/>
          <w:sz w:val="24"/>
          <w:szCs w:val="24"/>
          <w:lang w:eastAsia="hr-HR"/>
        </w:rPr>
        <w:t>sredstva su djelomično realizirana, jer ministarstvo nije doznačilo sredstva za plaćanje računa tijekom 2025. godine.</w:t>
      </w:r>
    </w:p>
    <w:p w14:paraId="651FF4B3"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Projekt je izvršen u vrijednosti 0,28 % od planiranog iznosa za dio udžbenika nabavljen od naplaćenih šteta.</w:t>
      </w:r>
    </w:p>
    <w:p w14:paraId="15FB6E17"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u w:val="single"/>
          <w:lang w:eastAsia="hr-HR"/>
        </w:rPr>
      </w:pPr>
      <w:r w:rsidRPr="00EF1294">
        <w:rPr>
          <w:rFonts w:ascii="Times New Roman" w:eastAsia="Times New Roman" w:hAnsi="Times New Roman" w:cs="Times New Roman"/>
          <w:sz w:val="24"/>
          <w:szCs w:val="24"/>
          <w:u w:val="single"/>
          <w:lang w:eastAsia="hr-HR"/>
        </w:rPr>
        <w:t>Tekući projekti:</w:t>
      </w:r>
    </w:p>
    <w:p w14:paraId="69BB33E2" w14:textId="77777777" w:rsidR="00EF1294" w:rsidRPr="00EF1294"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F1294">
        <w:rPr>
          <w:rFonts w:ascii="Times New Roman" w:eastAsia="Times New Roman" w:hAnsi="Times New Roman" w:cs="Times New Roman"/>
          <w:b/>
          <w:bCs/>
          <w:i/>
          <w:iCs/>
          <w:sz w:val="24"/>
          <w:szCs w:val="24"/>
          <w:lang w:eastAsia="hr-HR"/>
        </w:rPr>
        <w:t xml:space="preserve">EU Projekt: Erasmus+ "Plant IT </w:t>
      </w:r>
      <w:proofErr w:type="spellStart"/>
      <w:r w:rsidRPr="00EF1294">
        <w:rPr>
          <w:rFonts w:ascii="Times New Roman" w:eastAsia="Times New Roman" w:hAnsi="Times New Roman" w:cs="Times New Roman"/>
          <w:b/>
          <w:bCs/>
          <w:i/>
          <w:iCs/>
          <w:sz w:val="24"/>
          <w:szCs w:val="24"/>
          <w:lang w:eastAsia="hr-HR"/>
        </w:rPr>
        <w:t>up</w:t>
      </w:r>
      <w:proofErr w:type="spellEnd"/>
      <w:r w:rsidRPr="00EF1294">
        <w:rPr>
          <w:rFonts w:ascii="Times New Roman" w:eastAsia="Times New Roman" w:hAnsi="Times New Roman" w:cs="Times New Roman"/>
          <w:b/>
          <w:bCs/>
          <w:i/>
          <w:iCs/>
          <w:sz w:val="24"/>
          <w:szCs w:val="24"/>
          <w:lang w:eastAsia="hr-HR"/>
        </w:rPr>
        <w:t xml:space="preserve">" - </w:t>
      </w:r>
      <w:r w:rsidRPr="00EF1294">
        <w:rPr>
          <w:rFonts w:ascii="Times New Roman" w:eastAsia="Times New Roman" w:hAnsi="Times New Roman" w:cs="Times New Roman"/>
          <w:sz w:val="24"/>
          <w:szCs w:val="24"/>
          <w:lang w:eastAsia="hr-HR"/>
        </w:rPr>
        <w:t xml:space="preserve">projektom su predviđeni raznovrsni oblici mobilnosti učenika, učitelja i ravnateljice te implementacija naučenog i doživljenog u našu školu kroz razne oblike rada te će na taj način u projektu sudjelovati svi učenici i djelatnici škole. U razdoblju od 1. rujna do 31. prosinca 2024. provedene su 2 mobilnosti i to na </w:t>
      </w:r>
      <w:proofErr w:type="spellStart"/>
      <w:r w:rsidRPr="00EF1294">
        <w:rPr>
          <w:rFonts w:ascii="Times New Roman" w:eastAsia="Times New Roman" w:hAnsi="Times New Roman" w:cs="Times New Roman"/>
          <w:sz w:val="24"/>
          <w:szCs w:val="24"/>
          <w:lang w:eastAsia="hr-HR"/>
        </w:rPr>
        <w:t>Tenerifima</w:t>
      </w:r>
      <w:proofErr w:type="spellEnd"/>
      <w:r w:rsidRPr="00EF1294">
        <w:rPr>
          <w:rFonts w:ascii="Times New Roman" w:eastAsia="Times New Roman" w:hAnsi="Times New Roman" w:cs="Times New Roman"/>
          <w:sz w:val="24"/>
          <w:szCs w:val="24"/>
          <w:lang w:eastAsia="hr-HR"/>
        </w:rPr>
        <w:t xml:space="preserve"> i u Berlinu. U 2025. realiziran je boravak u Španjolskoj i Portugalu. </w:t>
      </w:r>
    </w:p>
    <w:p w14:paraId="4DC24289"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Aktivnost je ove godine izvršena u vrijednosti 59,81% planiranog iznosa.</w:t>
      </w:r>
    </w:p>
    <w:p w14:paraId="307F6F04" w14:textId="77777777" w:rsidR="00EF1294" w:rsidRPr="00EF1294" w:rsidRDefault="00EF1294" w:rsidP="00EF1294">
      <w:pPr>
        <w:spacing w:after="20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Pomoćnici u nastavi - projekt PUN-a torba zajedništva II – </w:t>
      </w:r>
      <w:r w:rsidRPr="00EF1294">
        <w:rPr>
          <w:rFonts w:ascii="Times New Roman" w:eastAsia="Times New Roman" w:hAnsi="Times New Roman" w:cs="Times New Roman"/>
          <w:sz w:val="24"/>
          <w:szCs w:val="24"/>
          <w:lang w:eastAsia="hr-HR"/>
        </w:rPr>
        <w:t xml:space="preserve">sredstva su planirana za isplatu plaća i ostalih materijalnih prava pomoćnika u nastavi, OŠ </w:t>
      </w:r>
      <w:proofErr w:type="spellStart"/>
      <w:r w:rsidRPr="00EF1294">
        <w:rPr>
          <w:rFonts w:ascii="Times New Roman" w:eastAsia="Times New Roman" w:hAnsi="Times New Roman" w:cs="Times New Roman"/>
          <w:sz w:val="24"/>
          <w:szCs w:val="24"/>
          <w:lang w:eastAsia="hr-HR"/>
        </w:rPr>
        <w:t>Finida</w:t>
      </w:r>
      <w:proofErr w:type="spellEnd"/>
      <w:r w:rsidRPr="00EF1294">
        <w:rPr>
          <w:rFonts w:ascii="Times New Roman" w:eastAsia="Times New Roman" w:hAnsi="Times New Roman" w:cs="Times New Roman"/>
          <w:sz w:val="24"/>
          <w:szCs w:val="24"/>
          <w:lang w:eastAsia="hr-HR"/>
        </w:rPr>
        <w:t xml:space="preserve"> ih je imala 11 tijekom 2025. godine. Projekt je izvršen u vrijednosti 91,15 % od planiranog iznosa.</w:t>
      </w:r>
    </w:p>
    <w:p w14:paraId="23D2BFDA" w14:textId="77777777" w:rsidR="00EF1294" w:rsidRPr="00EF1294" w:rsidRDefault="00EF1294" w:rsidP="00EF1294">
      <w:pPr>
        <w:spacing w:after="200" w:line="276" w:lineRule="auto"/>
        <w:contextualSpacing/>
        <w:outlineLvl w:val="2"/>
        <w:rPr>
          <w:rFonts w:ascii="Times New Roman" w:eastAsia="Times New Roman" w:hAnsi="Times New Roman" w:cs="Times New Roman"/>
          <w:b/>
          <w:sz w:val="24"/>
          <w:szCs w:val="24"/>
          <w:lang w:eastAsia="hr-HR"/>
        </w:rPr>
      </w:pPr>
    </w:p>
    <w:p w14:paraId="6716C80A" w14:textId="32A6693A" w:rsidR="00EF1294" w:rsidRPr="00EF1294" w:rsidRDefault="00EF1294" w:rsidP="00A5236B">
      <w:pPr>
        <w:pStyle w:val="Naslov3"/>
      </w:pPr>
      <w:bookmarkStart w:id="152" w:name="_Toc230008448"/>
      <w:r w:rsidRPr="00EF1294">
        <w:t>4.3.</w:t>
      </w:r>
      <w:r w:rsidR="00A911F1">
        <w:t>8</w:t>
      </w:r>
      <w:r w:rsidRPr="00EF1294">
        <w:t>.</w:t>
      </w:r>
      <w:r w:rsidR="00A911F1">
        <w:t xml:space="preserve"> </w:t>
      </w:r>
      <w:r w:rsidRPr="00EF1294">
        <w:t>PUČKO OTVORENO UČILIŠTE POREČ</w:t>
      </w:r>
      <w:bookmarkEnd w:id="151"/>
      <w:bookmarkEnd w:id="152"/>
      <w:r w:rsidRPr="00EF1294">
        <w:t xml:space="preserve"> </w:t>
      </w:r>
    </w:p>
    <w:tbl>
      <w:tblPr>
        <w:tblW w:w="5000" w:type="pct"/>
        <w:tblLook w:val="04A0" w:firstRow="1" w:lastRow="0" w:firstColumn="1" w:lastColumn="0" w:noHBand="0" w:noVBand="1"/>
      </w:tblPr>
      <w:tblGrid>
        <w:gridCol w:w="1085"/>
        <w:gridCol w:w="3436"/>
        <w:gridCol w:w="1959"/>
        <w:gridCol w:w="1599"/>
        <w:gridCol w:w="983"/>
      </w:tblGrid>
      <w:tr w:rsidR="00EF1294" w:rsidRPr="00EF1294" w14:paraId="39109C12"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0050A29"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val="it-IT" w:eastAsia="hr-HR"/>
              </w:rPr>
            </w:pPr>
            <w:r w:rsidRPr="00EF1294">
              <w:rPr>
                <w:rFonts w:ascii="Times New Roman" w:eastAsia="Times New Roman" w:hAnsi="Times New Roman" w:cs="Times New Roman"/>
                <w:b/>
                <w:color w:val="000000"/>
                <w:sz w:val="20"/>
                <w:szCs w:val="20"/>
                <w:lang w:val="it-IT" w:eastAsia="hr-HR"/>
              </w:rPr>
              <w:t>NAZIV GLAVA/NAZIV PRORAČUNSKOG KORISNIKA</w:t>
            </w:r>
          </w:p>
        </w:tc>
        <w:tc>
          <w:tcPr>
            <w:tcW w:w="1081" w:type="pct"/>
            <w:vMerge w:val="restart"/>
            <w:tcBorders>
              <w:top w:val="single" w:sz="4" w:space="0" w:color="auto"/>
              <w:left w:val="nil"/>
              <w:right w:val="single" w:sz="4" w:space="0" w:color="auto"/>
            </w:tcBorders>
            <w:shd w:val="clear" w:color="000000" w:fill="D9D9D9"/>
            <w:vAlign w:val="center"/>
          </w:tcPr>
          <w:p w14:paraId="0C63C1A1"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val="en-AU" w:eastAsia="hr-HR"/>
              </w:rPr>
            </w:pPr>
            <w:r w:rsidRPr="00EF1294">
              <w:rPr>
                <w:rFonts w:ascii="Times New Roman" w:eastAsia="Times New Roman" w:hAnsi="Times New Roman" w:cs="Times New Roman"/>
                <w:b/>
                <w:bCs/>
                <w:noProof/>
                <w:sz w:val="20"/>
                <w:szCs w:val="24"/>
                <w:lang w:val="en-AU" w:eastAsia="hr-HR"/>
              </w:rPr>
              <w:t>PLAN ZA 2025.</w:t>
            </w:r>
          </w:p>
        </w:tc>
        <w:tc>
          <w:tcPr>
            <w:tcW w:w="882" w:type="pct"/>
            <w:vMerge w:val="restart"/>
            <w:tcBorders>
              <w:top w:val="single" w:sz="4" w:space="0" w:color="auto"/>
              <w:left w:val="nil"/>
              <w:right w:val="single" w:sz="4" w:space="0" w:color="auto"/>
            </w:tcBorders>
            <w:shd w:val="clear" w:color="000000" w:fill="D9D9D9"/>
            <w:vAlign w:val="center"/>
          </w:tcPr>
          <w:p w14:paraId="6A080558"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val="en-AU" w:eastAsia="hr-HR"/>
              </w:rPr>
            </w:pPr>
            <w:r w:rsidRPr="00EF1294">
              <w:rPr>
                <w:rFonts w:ascii="Times New Roman" w:eastAsia="Times New Roman" w:hAnsi="Times New Roman" w:cs="Times New Roman"/>
                <w:b/>
                <w:bCs/>
                <w:noProof/>
                <w:sz w:val="20"/>
                <w:szCs w:val="24"/>
                <w:lang w:val="en-AU"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0C1E23A"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val="en-AU" w:eastAsia="hr-HR"/>
              </w:rPr>
            </w:pPr>
            <w:r w:rsidRPr="00EF1294">
              <w:rPr>
                <w:rFonts w:ascii="Times New Roman" w:eastAsia="Times New Roman" w:hAnsi="Times New Roman" w:cs="Times New Roman"/>
                <w:b/>
                <w:bCs/>
                <w:color w:val="000000"/>
                <w:sz w:val="20"/>
                <w:szCs w:val="24"/>
                <w:lang w:val="en-AU" w:eastAsia="hr-HR"/>
              </w:rPr>
              <w:t>INDEKS</w:t>
            </w:r>
          </w:p>
        </w:tc>
      </w:tr>
      <w:tr w:rsidR="00EF1294" w:rsidRPr="00EF1294" w14:paraId="4B1AE5C0"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401F94"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val="en-AU" w:eastAsia="hr-HR"/>
              </w:rPr>
            </w:pPr>
            <w:r w:rsidRPr="00EF1294">
              <w:rPr>
                <w:rFonts w:ascii="Times New Roman" w:eastAsia="Times New Roman" w:hAnsi="Times New Roman" w:cs="Times New Roman"/>
                <w:b/>
                <w:color w:val="000000"/>
                <w:sz w:val="20"/>
                <w:szCs w:val="20"/>
                <w:lang w:val="en-AU" w:eastAsia="hr-HR"/>
              </w:rPr>
              <w:t>NAZIV PROGRAMA/AKTIVNOSTI/PROJEKTA</w:t>
            </w:r>
          </w:p>
        </w:tc>
        <w:tc>
          <w:tcPr>
            <w:tcW w:w="1081" w:type="pct"/>
            <w:vMerge/>
            <w:tcBorders>
              <w:left w:val="nil"/>
              <w:bottom w:val="single" w:sz="4" w:space="0" w:color="auto"/>
              <w:right w:val="single" w:sz="4" w:space="0" w:color="auto"/>
            </w:tcBorders>
            <w:shd w:val="clear" w:color="000000" w:fill="D9D9D9"/>
            <w:vAlign w:val="center"/>
          </w:tcPr>
          <w:p w14:paraId="30083DB8"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p>
        </w:tc>
        <w:tc>
          <w:tcPr>
            <w:tcW w:w="882" w:type="pct"/>
            <w:vMerge/>
            <w:tcBorders>
              <w:left w:val="nil"/>
              <w:bottom w:val="single" w:sz="4" w:space="0" w:color="auto"/>
              <w:right w:val="single" w:sz="4" w:space="0" w:color="auto"/>
            </w:tcBorders>
            <w:shd w:val="clear" w:color="000000" w:fill="D9D9D9"/>
            <w:vAlign w:val="center"/>
          </w:tcPr>
          <w:p w14:paraId="4734843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p>
        </w:tc>
        <w:tc>
          <w:tcPr>
            <w:tcW w:w="542" w:type="pct"/>
            <w:vMerge/>
            <w:tcBorders>
              <w:left w:val="nil"/>
              <w:bottom w:val="single" w:sz="4" w:space="0" w:color="auto"/>
              <w:right w:val="single" w:sz="4" w:space="0" w:color="auto"/>
            </w:tcBorders>
            <w:shd w:val="clear" w:color="000000" w:fill="D9D9D9"/>
            <w:vAlign w:val="center"/>
          </w:tcPr>
          <w:p w14:paraId="44C16A6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p>
        </w:tc>
      </w:tr>
      <w:tr w:rsidR="00EF1294" w:rsidRPr="00EF1294" w14:paraId="78AD12AD"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ECE0C6"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color w:val="000000"/>
                <w:sz w:val="24"/>
                <w:szCs w:val="24"/>
                <w:lang w:val="en-AU" w:eastAsia="hr-HR"/>
              </w:rPr>
              <w:t>RASHODI / IZDACI</w:t>
            </w:r>
          </w:p>
        </w:tc>
        <w:tc>
          <w:tcPr>
            <w:tcW w:w="1081" w:type="pct"/>
            <w:tcBorders>
              <w:top w:val="single" w:sz="4" w:space="0" w:color="auto"/>
              <w:left w:val="nil"/>
              <w:bottom w:val="single" w:sz="4" w:space="0" w:color="auto"/>
              <w:right w:val="single" w:sz="4" w:space="0" w:color="auto"/>
            </w:tcBorders>
            <w:shd w:val="clear" w:color="auto" w:fill="D9D9D9"/>
            <w:vAlign w:val="center"/>
          </w:tcPr>
          <w:p w14:paraId="5777E69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1</w:t>
            </w:r>
          </w:p>
        </w:tc>
        <w:tc>
          <w:tcPr>
            <w:tcW w:w="882" w:type="pct"/>
            <w:tcBorders>
              <w:top w:val="single" w:sz="4" w:space="0" w:color="auto"/>
              <w:left w:val="nil"/>
              <w:bottom w:val="single" w:sz="4" w:space="0" w:color="auto"/>
              <w:right w:val="single" w:sz="4" w:space="0" w:color="auto"/>
            </w:tcBorders>
            <w:shd w:val="clear" w:color="auto" w:fill="D9D9D9"/>
            <w:vAlign w:val="center"/>
          </w:tcPr>
          <w:p w14:paraId="2DD626D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0B9BF25A"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val="en-AU" w:eastAsia="hr-HR"/>
              </w:rPr>
            </w:pPr>
            <w:r w:rsidRPr="00EF1294">
              <w:rPr>
                <w:rFonts w:ascii="Times New Roman" w:eastAsia="Times New Roman" w:hAnsi="Times New Roman" w:cs="Times New Roman"/>
                <w:color w:val="000000"/>
                <w:sz w:val="20"/>
                <w:szCs w:val="20"/>
                <w:lang w:val="en-AU" w:eastAsia="hr-HR"/>
              </w:rPr>
              <w:t>3</w:t>
            </w:r>
            <w:proofErr w:type="gramStart"/>
            <w:r w:rsidRPr="00EF1294">
              <w:rPr>
                <w:rFonts w:ascii="Times New Roman" w:eastAsia="Times New Roman" w:hAnsi="Times New Roman" w:cs="Times New Roman"/>
                <w:color w:val="000000"/>
                <w:sz w:val="20"/>
                <w:szCs w:val="20"/>
                <w:lang w:val="en-AU" w:eastAsia="hr-HR"/>
              </w:rPr>
              <w:t>=(</w:t>
            </w:r>
            <w:proofErr w:type="gramEnd"/>
            <w:r w:rsidRPr="00EF1294">
              <w:rPr>
                <w:rFonts w:ascii="Times New Roman" w:eastAsia="Times New Roman" w:hAnsi="Times New Roman" w:cs="Times New Roman"/>
                <w:color w:val="000000"/>
                <w:sz w:val="20"/>
                <w:szCs w:val="20"/>
                <w:lang w:val="en-AU" w:eastAsia="hr-HR"/>
              </w:rPr>
              <w:t>2/1)</w:t>
            </w:r>
          </w:p>
        </w:tc>
      </w:tr>
      <w:tr w:rsidR="00EF1294" w:rsidRPr="00EF1294" w14:paraId="3C00F5D6"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B26897"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proofErr w:type="spellStart"/>
            <w:proofErr w:type="gramStart"/>
            <w:r w:rsidRPr="00EF1294">
              <w:rPr>
                <w:rFonts w:ascii="Times New Roman" w:eastAsia="Times New Roman" w:hAnsi="Times New Roman" w:cs="Times New Roman"/>
                <w:b/>
                <w:bCs/>
                <w:color w:val="000000"/>
                <w:lang w:val="en-AU" w:eastAsia="hr-HR"/>
              </w:rPr>
              <w:lastRenderedPageBreak/>
              <w:t>Glava</w:t>
            </w:r>
            <w:proofErr w:type="spellEnd"/>
            <w:r w:rsidRPr="00EF1294">
              <w:rPr>
                <w:rFonts w:ascii="Times New Roman" w:eastAsia="Times New Roman" w:hAnsi="Times New Roman" w:cs="Times New Roman"/>
                <w:b/>
                <w:bCs/>
                <w:color w:val="000000"/>
                <w:lang w:val="en-AU" w:eastAsia="hr-HR"/>
              </w:rPr>
              <w:t xml:space="preserve">  00304</w:t>
            </w:r>
            <w:proofErr w:type="gramEnd"/>
          </w:p>
        </w:tc>
        <w:tc>
          <w:tcPr>
            <w:tcW w:w="1896" w:type="pct"/>
            <w:tcBorders>
              <w:top w:val="single" w:sz="4" w:space="0" w:color="auto"/>
              <w:left w:val="nil"/>
              <w:bottom w:val="single" w:sz="4" w:space="0" w:color="auto"/>
              <w:right w:val="single" w:sz="4" w:space="0" w:color="auto"/>
            </w:tcBorders>
            <w:shd w:val="clear" w:color="auto" w:fill="D9D9D9"/>
            <w:vAlign w:val="center"/>
          </w:tcPr>
          <w:p w14:paraId="31633881"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r w:rsidRPr="00EF1294">
              <w:rPr>
                <w:rFonts w:ascii="Times New Roman" w:eastAsia="Times New Roman" w:hAnsi="Times New Roman" w:cs="Times New Roman"/>
                <w:b/>
                <w:bCs/>
                <w:color w:val="000000"/>
                <w:lang w:val="en-AU" w:eastAsia="hr-HR"/>
              </w:rPr>
              <w:t>UČILIŠTA</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467B89ED" w14:textId="77777777" w:rsidR="00EF1294" w:rsidRPr="00EF1294"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C671381" w14:textId="77777777" w:rsidR="00EF1294" w:rsidRPr="00EF1294"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6963FD8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78,34</w:t>
            </w:r>
          </w:p>
        </w:tc>
      </w:tr>
      <w:tr w:rsidR="00EF1294" w:rsidRPr="00EF1294" w14:paraId="5B11530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14:paraId="0BE3E085"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proofErr w:type="spellStart"/>
            <w:r w:rsidRPr="00EF1294">
              <w:rPr>
                <w:rFonts w:ascii="Times New Roman" w:eastAsia="Times New Roman" w:hAnsi="Times New Roman" w:cs="Times New Roman"/>
                <w:b/>
                <w:bCs/>
                <w:color w:val="000000"/>
                <w:lang w:val="en-AU" w:eastAsia="hr-HR"/>
              </w:rPr>
              <w:t>Podglava</w:t>
            </w:r>
            <w:proofErr w:type="spellEnd"/>
            <w:r w:rsidRPr="00EF1294">
              <w:rPr>
                <w:rFonts w:ascii="Times New Roman" w:eastAsia="Times New Roman" w:hAnsi="Times New Roman" w:cs="Times New Roman"/>
                <w:b/>
                <w:bCs/>
                <w:color w:val="000000"/>
                <w:lang w:val="en-AU" w:eastAsia="hr-HR"/>
              </w:rPr>
              <w:t xml:space="preserve"> 10879 </w:t>
            </w:r>
          </w:p>
        </w:tc>
        <w:tc>
          <w:tcPr>
            <w:tcW w:w="1896" w:type="pct"/>
            <w:tcBorders>
              <w:top w:val="single" w:sz="4" w:space="0" w:color="auto"/>
              <w:left w:val="nil"/>
              <w:bottom w:val="single" w:sz="4" w:space="0" w:color="auto"/>
              <w:right w:val="single" w:sz="4" w:space="0" w:color="auto"/>
            </w:tcBorders>
            <w:shd w:val="clear" w:color="auto" w:fill="D9D9D9"/>
            <w:vAlign w:val="center"/>
          </w:tcPr>
          <w:p w14:paraId="4029169F"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color w:val="000000"/>
                <w:sz w:val="24"/>
                <w:szCs w:val="24"/>
                <w:lang w:val="en-AU" w:eastAsia="hr-HR"/>
              </w:rPr>
              <w:t>PUČKO OTVORENO UČILIŠTE POREČ</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0355B678" w14:textId="77777777" w:rsidR="00EF1294" w:rsidRPr="00EF1294"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A45D1DE" w14:textId="77777777" w:rsidR="00EF1294" w:rsidRPr="00EF1294"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390F4E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78,34</w:t>
            </w:r>
          </w:p>
        </w:tc>
      </w:tr>
      <w:tr w:rsidR="00EF1294" w:rsidRPr="00EF1294" w14:paraId="59735FCE"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D9D9D9"/>
            <w:vAlign w:val="center"/>
            <w:hideMark/>
          </w:tcPr>
          <w:p w14:paraId="42AA59EE"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color w:val="000000"/>
                <w:sz w:val="20"/>
                <w:szCs w:val="20"/>
                <w:lang w:val="en-AU" w:eastAsia="hr-HR"/>
              </w:rPr>
              <w:br w:type="page"/>
            </w:r>
            <w:proofErr w:type="gramStart"/>
            <w:r w:rsidRPr="00EF1294">
              <w:rPr>
                <w:rFonts w:ascii="Times New Roman" w:eastAsia="Times New Roman" w:hAnsi="Times New Roman" w:cs="Times New Roman"/>
                <w:b/>
                <w:bCs/>
                <w:color w:val="000000"/>
                <w:sz w:val="20"/>
                <w:szCs w:val="20"/>
                <w:lang w:val="en-AU" w:eastAsia="hr-HR"/>
              </w:rPr>
              <w:t>Program  1030</w:t>
            </w:r>
            <w:proofErr w:type="gramEnd"/>
          </w:p>
        </w:tc>
        <w:tc>
          <w:tcPr>
            <w:tcW w:w="1896" w:type="pct"/>
            <w:tcBorders>
              <w:top w:val="nil"/>
              <w:left w:val="nil"/>
              <w:bottom w:val="single" w:sz="4" w:space="0" w:color="auto"/>
              <w:right w:val="single" w:sz="4" w:space="0" w:color="auto"/>
            </w:tcBorders>
            <w:shd w:val="clear" w:color="000000" w:fill="D9D9D9"/>
            <w:vAlign w:val="center"/>
          </w:tcPr>
          <w:p w14:paraId="1C48D003"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color w:val="000000"/>
                <w:sz w:val="20"/>
                <w:szCs w:val="20"/>
                <w:lang w:val="en-AU" w:eastAsia="hr-HR"/>
              </w:rPr>
              <w:t>JAVNE POTREBE U KULTURI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3060C0AF" w14:textId="77777777" w:rsidR="00EF1294" w:rsidRPr="00EF1294"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ACCB8E4" w14:textId="77777777" w:rsidR="00EF1294" w:rsidRPr="00EF1294"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6ADDC8F5"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val="en-AU" w:eastAsia="hr-HR"/>
              </w:rPr>
            </w:pPr>
            <w:r w:rsidRPr="00EF1294">
              <w:rPr>
                <w:rFonts w:ascii="Times New Roman" w:eastAsia="Times New Roman" w:hAnsi="Times New Roman" w:cs="Times New Roman"/>
                <w:b/>
                <w:bCs/>
                <w:noProof/>
                <w:color w:val="000000"/>
                <w:lang w:val="en-AU" w:eastAsia="hr-HR"/>
              </w:rPr>
              <w:t>78,34</w:t>
            </w:r>
          </w:p>
        </w:tc>
      </w:tr>
      <w:tr w:rsidR="00EF1294" w:rsidRPr="00EF1294" w14:paraId="7907A88F"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FFFFFF"/>
            <w:vAlign w:val="center"/>
            <w:hideMark/>
          </w:tcPr>
          <w:p w14:paraId="3A2F44F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en-AU" w:eastAsia="hr-HR"/>
              </w:rPr>
            </w:pPr>
            <w:proofErr w:type="spellStart"/>
            <w:proofErr w:type="gramStart"/>
            <w:r w:rsidRPr="00EF1294">
              <w:rPr>
                <w:rFonts w:ascii="Times New Roman" w:eastAsia="Times New Roman" w:hAnsi="Times New Roman" w:cs="Times New Roman"/>
                <w:b/>
                <w:bCs/>
                <w:color w:val="000000"/>
                <w:sz w:val="20"/>
                <w:szCs w:val="20"/>
                <w:lang w:val="en-AU" w:eastAsia="hr-HR"/>
              </w:rPr>
              <w:t>Aktivnost</w:t>
            </w:r>
            <w:proofErr w:type="spellEnd"/>
            <w:r w:rsidRPr="00EF1294">
              <w:rPr>
                <w:rFonts w:ascii="Times New Roman" w:eastAsia="Times New Roman" w:hAnsi="Times New Roman" w:cs="Times New Roman"/>
                <w:b/>
                <w:bCs/>
                <w:color w:val="000000"/>
                <w:sz w:val="20"/>
                <w:szCs w:val="20"/>
                <w:lang w:val="en-AU" w:eastAsia="hr-HR"/>
              </w:rPr>
              <w:t xml:space="preserve">  A</w:t>
            </w:r>
            <w:proofErr w:type="gramEnd"/>
            <w:r w:rsidRPr="00EF1294">
              <w:rPr>
                <w:rFonts w:ascii="Times New Roman" w:eastAsia="Times New Roman" w:hAnsi="Times New Roman" w:cs="Times New Roman"/>
                <w:b/>
                <w:bCs/>
                <w:color w:val="000000"/>
                <w:sz w:val="20"/>
                <w:szCs w:val="20"/>
                <w:lang w:val="en-AU" w:eastAsia="hr-HR"/>
              </w:rPr>
              <w:t>100001</w:t>
            </w:r>
          </w:p>
        </w:tc>
        <w:tc>
          <w:tcPr>
            <w:tcW w:w="1896" w:type="pct"/>
            <w:tcBorders>
              <w:top w:val="nil"/>
              <w:left w:val="nil"/>
              <w:bottom w:val="single" w:sz="4" w:space="0" w:color="auto"/>
              <w:right w:val="single" w:sz="4" w:space="0" w:color="auto"/>
            </w:tcBorders>
            <w:shd w:val="clear" w:color="000000" w:fill="FFFFFF"/>
            <w:vAlign w:val="center"/>
          </w:tcPr>
          <w:p w14:paraId="42759D7C"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it-IT" w:eastAsia="hr-HR"/>
              </w:rPr>
            </w:pPr>
            <w:r w:rsidRPr="00EF1294">
              <w:rPr>
                <w:rFonts w:ascii="Times New Roman" w:eastAsia="Times New Roman" w:hAnsi="Times New Roman" w:cs="Times New Roman"/>
                <w:b/>
                <w:bCs/>
                <w:noProof/>
                <w:sz w:val="20"/>
                <w:szCs w:val="20"/>
                <w:lang w:val="en-AU" w:eastAsia="hr-HR"/>
              </w:rPr>
              <w:t xml:space="preserve">Administrativno, tehničko i stručno osoblje- uprava </w:t>
            </w:r>
          </w:p>
        </w:tc>
        <w:tc>
          <w:tcPr>
            <w:tcW w:w="1081" w:type="pct"/>
            <w:tcBorders>
              <w:top w:val="single" w:sz="4" w:space="0" w:color="auto"/>
              <w:left w:val="nil"/>
              <w:bottom w:val="single" w:sz="4" w:space="0" w:color="auto"/>
              <w:right w:val="single" w:sz="4" w:space="0" w:color="auto"/>
            </w:tcBorders>
            <w:shd w:val="clear" w:color="auto" w:fill="auto"/>
            <w:vAlign w:val="bottom"/>
          </w:tcPr>
          <w:p w14:paraId="35276B2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537.988,00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446671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398.638,70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EEF3B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74,10</w:t>
            </w:r>
          </w:p>
        </w:tc>
      </w:tr>
      <w:tr w:rsidR="00EF1294" w:rsidRPr="00EF1294" w14:paraId="643EB510"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DA7F4B"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proofErr w:type="spellStart"/>
            <w:proofErr w:type="gramStart"/>
            <w:r w:rsidRPr="00EF1294">
              <w:rPr>
                <w:rFonts w:ascii="Times New Roman" w:eastAsia="Times New Roman" w:hAnsi="Times New Roman" w:cs="Times New Roman"/>
                <w:b/>
                <w:bCs/>
                <w:color w:val="000000"/>
                <w:sz w:val="20"/>
                <w:szCs w:val="20"/>
                <w:lang w:val="en-AU" w:eastAsia="hr-HR"/>
              </w:rPr>
              <w:t>Aktivnost</w:t>
            </w:r>
            <w:proofErr w:type="spellEnd"/>
            <w:r w:rsidRPr="00EF1294">
              <w:rPr>
                <w:rFonts w:ascii="Times New Roman" w:eastAsia="Times New Roman" w:hAnsi="Times New Roman" w:cs="Times New Roman"/>
                <w:b/>
                <w:bCs/>
                <w:color w:val="000000"/>
                <w:sz w:val="20"/>
                <w:szCs w:val="20"/>
                <w:lang w:val="en-AU" w:eastAsia="hr-HR"/>
              </w:rPr>
              <w:t xml:space="preserve">  A</w:t>
            </w:r>
            <w:proofErr w:type="gramEnd"/>
            <w:r w:rsidRPr="00EF1294">
              <w:rPr>
                <w:rFonts w:ascii="Times New Roman" w:eastAsia="Times New Roman" w:hAnsi="Times New Roman" w:cs="Times New Roman"/>
                <w:b/>
                <w:bCs/>
                <w:color w:val="000000"/>
                <w:sz w:val="20"/>
                <w:szCs w:val="20"/>
                <w:lang w:val="en-AU" w:eastAsia="hr-HR"/>
              </w:rPr>
              <w:t>100003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1A523824"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val="it-IT" w:eastAsia="hr-HR"/>
              </w:rPr>
            </w:pPr>
            <w:r w:rsidRPr="00EF1294">
              <w:rPr>
                <w:rFonts w:ascii="Times New Roman" w:eastAsia="Times New Roman" w:hAnsi="Times New Roman" w:cs="Times New Roman"/>
                <w:b/>
                <w:bCs/>
                <w:noProof/>
                <w:sz w:val="20"/>
                <w:szCs w:val="20"/>
                <w:lang w:val="en-AU" w:eastAsia="hr-HR"/>
              </w:rPr>
              <w:t>Administrativno, tehničko i stručno osoblje-kulturna djelatnost</w:t>
            </w:r>
          </w:p>
        </w:tc>
        <w:tc>
          <w:tcPr>
            <w:tcW w:w="1081" w:type="pct"/>
            <w:tcBorders>
              <w:top w:val="single" w:sz="4" w:space="0" w:color="auto"/>
              <w:left w:val="nil"/>
              <w:bottom w:val="single" w:sz="4" w:space="0" w:color="auto"/>
              <w:right w:val="single" w:sz="4" w:space="0" w:color="auto"/>
            </w:tcBorders>
            <w:shd w:val="clear" w:color="auto" w:fill="auto"/>
            <w:vAlign w:val="bottom"/>
          </w:tcPr>
          <w:p w14:paraId="5F40730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color w:val="000000"/>
                <w:sz w:val="20"/>
                <w:szCs w:val="20"/>
                <w:lang w:val="en-AU" w:eastAsia="hr-HR"/>
              </w:rPr>
              <w:t>285.700,00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689A4F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228.626,71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8B68C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80,02</w:t>
            </w:r>
          </w:p>
        </w:tc>
      </w:tr>
      <w:tr w:rsidR="00EF1294" w:rsidRPr="00EF1294" w14:paraId="7158F5B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54B517CE"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Aktivnost  A100013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425F1061"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val="it-IT" w:eastAsia="hr-HR"/>
              </w:rPr>
            </w:pPr>
            <w:r w:rsidRPr="00EF1294">
              <w:rPr>
                <w:rFonts w:ascii="Times New Roman" w:eastAsia="Times New Roman" w:hAnsi="Times New Roman" w:cs="Times New Roman"/>
                <w:b/>
                <w:noProof/>
                <w:sz w:val="20"/>
                <w:szCs w:val="20"/>
                <w:lang w:val="en-AU" w:eastAsia="hr-HR"/>
              </w:rPr>
              <w:t>Koncerti u Eufrazijani</w:t>
            </w:r>
          </w:p>
        </w:tc>
        <w:tc>
          <w:tcPr>
            <w:tcW w:w="1081" w:type="pct"/>
            <w:tcBorders>
              <w:top w:val="single" w:sz="4" w:space="0" w:color="auto"/>
              <w:left w:val="nil"/>
              <w:bottom w:val="single" w:sz="4" w:space="0" w:color="auto"/>
              <w:right w:val="single" w:sz="4" w:space="0" w:color="auto"/>
            </w:tcBorders>
            <w:shd w:val="clear" w:color="auto" w:fill="auto"/>
            <w:vAlign w:val="bottom"/>
          </w:tcPr>
          <w:p w14:paraId="54042B35"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47.824,00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EFA858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43.676,50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BE0FD0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91,33</w:t>
            </w:r>
          </w:p>
        </w:tc>
      </w:tr>
      <w:tr w:rsidR="00EF1294" w:rsidRPr="00EF1294" w14:paraId="02C2467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CD6B847"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A100014</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4687D7E"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Jazz koncerti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7A334CC"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34.060,00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B2D50C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34.059,45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808D86"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100,00</w:t>
            </w:r>
          </w:p>
        </w:tc>
      </w:tr>
      <w:tr w:rsidR="00EF1294" w:rsidRPr="00EF1294" w14:paraId="3D48727A"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2161593"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A100015</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4469A25"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Kazališne predstave i „Zlatni zub“</w:t>
            </w:r>
          </w:p>
        </w:tc>
        <w:tc>
          <w:tcPr>
            <w:tcW w:w="1081" w:type="pct"/>
            <w:tcBorders>
              <w:top w:val="single" w:sz="4" w:space="0" w:color="auto"/>
              <w:left w:val="nil"/>
              <w:bottom w:val="single" w:sz="4" w:space="0" w:color="auto"/>
              <w:right w:val="single" w:sz="4" w:space="0" w:color="auto"/>
            </w:tcBorders>
            <w:shd w:val="clear" w:color="auto" w:fill="auto"/>
            <w:vAlign w:val="bottom"/>
          </w:tcPr>
          <w:p w14:paraId="33946405"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68.500,00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ECDE0D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58.046,83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B378DD2"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84,74</w:t>
            </w:r>
          </w:p>
        </w:tc>
      </w:tr>
      <w:tr w:rsidR="00EF1294" w:rsidRPr="00EF1294" w14:paraId="7F6D7BA6"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1F5C8D36"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A100016</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CA210C2"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Street art festival</w:t>
            </w:r>
          </w:p>
        </w:tc>
        <w:tc>
          <w:tcPr>
            <w:tcW w:w="1081" w:type="pct"/>
            <w:tcBorders>
              <w:top w:val="single" w:sz="4" w:space="0" w:color="auto"/>
              <w:left w:val="nil"/>
              <w:bottom w:val="single" w:sz="4" w:space="0" w:color="auto"/>
              <w:right w:val="single" w:sz="4" w:space="0" w:color="auto"/>
            </w:tcBorders>
            <w:shd w:val="clear" w:color="auto" w:fill="auto"/>
            <w:vAlign w:val="bottom"/>
          </w:tcPr>
          <w:p w14:paraId="3069A889"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18.153,00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6073633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18.151,87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5B30256"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99,99</w:t>
            </w:r>
          </w:p>
        </w:tc>
      </w:tr>
      <w:tr w:rsidR="00EF1294" w:rsidRPr="00EF1294" w14:paraId="02C05A17"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62D8A6A"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A100017</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C23C8C5"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Dramski studio</w:t>
            </w:r>
          </w:p>
        </w:tc>
        <w:tc>
          <w:tcPr>
            <w:tcW w:w="1081" w:type="pct"/>
            <w:tcBorders>
              <w:top w:val="single" w:sz="4" w:space="0" w:color="auto"/>
              <w:left w:val="nil"/>
              <w:bottom w:val="single" w:sz="4" w:space="0" w:color="auto"/>
              <w:right w:val="single" w:sz="4" w:space="0" w:color="auto"/>
            </w:tcBorders>
            <w:shd w:val="clear" w:color="auto" w:fill="auto"/>
            <w:vAlign w:val="bottom"/>
          </w:tcPr>
          <w:p w14:paraId="43D9F340"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2.760,00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1B55B53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2.118,04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216E0F1"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76,74</w:t>
            </w:r>
          </w:p>
        </w:tc>
      </w:tr>
      <w:tr w:rsidR="00EF1294" w:rsidRPr="00EF1294" w14:paraId="120004D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84CE459"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A100018</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8E0E275"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OKOLO festival</w:t>
            </w:r>
          </w:p>
        </w:tc>
        <w:tc>
          <w:tcPr>
            <w:tcW w:w="1081" w:type="pct"/>
            <w:tcBorders>
              <w:top w:val="single" w:sz="4" w:space="0" w:color="auto"/>
              <w:left w:val="nil"/>
              <w:bottom w:val="single" w:sz="4" w:space="0" w:color="auto"/>
              <w:right w:val="single" w:sz="4" w:space="0" w:color="auto"/>
            </w:tcBorders>
            <w:shd w:val="clear" w:color="auto" w:fill="auto"/>
            <w:vAlign w:val="bottom"/>
          </w:tcPr>
          <w:p w14:paraId="565C6EDB"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315A4E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10.473,54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064B1A6"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99,75</w:t>
            </w:r>
          </w:p>
        </w:tc>
      </w:tr>
      <w:tr w:rsidR="00EF1294" w:rsidRPr="00EF1294" w14:paraId="3E578625"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5C5CC20"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A100019</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034A751"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Tornaj se doma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F039109"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1.263,00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6DFF27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1.262,50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65A42A"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99,96</w:t>
            </w:r>
          </w:p>
        </w:tc>
      </w:tr>
      <w:tr w:rsidR="00EF1294" w:rsidRPr="00EF1294" w14:paraId="2FA702A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EC21DB2"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A100020</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7FA10DA"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Izložba Annale</w:t>
            </w:r>
          </w:p>
        </w:tc>
        <w:tc>
          <w:tcPr>
            <w:tcW w:w="1081" w:type="pct"/>
            <w:tcBorders>
              <w:top w:val="single" w:sz="4" w:space="0" w:color="auto"/>
              <w:left w:val="nil"/>
              <w:bottom w:val="single" w:sz="4" w:space="0" w:color="auto"/>
              <w:right w:val="single" w:sz="4" w:space="0" w:color="auto"/>
            </w:tcBorders>
            <w:shd w:val="clear" w:color="auto" w:fill="auto"/>
            <w:vAlign w:val="bottom"/>
          </w:tcPr>
          <w:p w14:paraId="0F65573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16.769,00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DCF6831"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15.671,95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8DCF4C5"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93,46</w:t>
            </w:r>
          </w:p>
        </w:tc>
      </w:tr>
      <w:tr w:rsidR="00EF1294" w:rsidRPr="00EF1294" w14:paraId="5C1F5BD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1DBFBF"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r w:rsidRPr="00EF1294">
              <w:rPr>
                <w:rFonts w:ascii="Times New Roman" w:eastAsia="Times New Roman" w:hAnsi="Times New Roman" w:cs="Times New Roman"/>
                <w:b/>
                <w:bCs/>
                <w:noProof/>
                <w:sz w:val="20"/>
                <w:szCs w:val="20"/>
                <w:lang w:val="en-AU" w:eastAsia="hr-HR"/>
              </w:rPr>
              <w:t>Aktivnost  A100021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151DE9F"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noProof/>
                <w:sz w:val="20"/>
                <w:szCs w:val="20"/>
                <w:lang w:val="en-AU" w:eastAsia="hr-HR"/>
              </w:rPr>
              <w:t>Izložbe u Maloj galeriji i Istarskoj sabornici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CD66A9A"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2.965,00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8C484EA"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2.937,40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62BDF3A"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99,07</w:t>
            </w:r>
          </w:p>
        </w:tc>
      </w:tr>
      <w:tr w:rsidR="00EF1294" w:rsidRPr="00EF1294" w14:paraId="0A1CCCD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A13CBB5" w14:textId="77777777" w:rsidR="00EF1294" w:rsidRPr="00EF1294" w:rsidRDefault="00EF1294" w:rsidP="00EF1294">
            <w:pPr>
              <w:spacing w:after="0" w:line="240" w:lineRule="auto"/>
              <w:rPr>
                <w:rFonts w:ascii="Times New Roman" w:eastAsia="Times New Roman" w:hAnsi="Times New Roman" w:cs="Times New Roman"/>
                <w:b/>
                <w:bCs/>
                <w:color w:val="000000"/>
                <w:lang w:val="en-AU" w:eastAsia="hr-HR"/>
              </w:rPr>
            </w:pPr>
            <w:r w:rsidRPr="00EF1294">
              <w:rPr>
                <w:rFonts w:ascii="Times New Roman" w:eastAsia="Times New Roman" w:hAnsi="Times New Roman" w:cs="Times New Roman"/>
                <w:b/>
                <w:bCs/>
                <w:noProof/>
                <w:sz w:val="20"/>
                <w:szCs w:val="20"/>
                <w:lang w:val="en-AU" w:eastAsia="hr-HR"/>
              </w:rPr>
              <w:t>Aktivnost  A100022</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47AAEDB"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noProof/>
                <w:sz w:val="20"/>
                <w:szCs w:val="20"/>
                <w:lang w:val="en-AU" w:eastAsia="hr-HR"/>
              </w:rPr>
              <w:t>Izložbe u Galeriji Zuccato</w:t>
            </w:r>
          </w:p>
        </w:tc>
        <w:tc>
          <w:tcPr>
            <w:tcW w:w="1081" w:type="pct"/>
            <w:tcBorders>
              <w:top w:val="single" w:sz="4" w:space="0" w:color="auto"/>
              <w:left w:val="nil"/>
              <w:bottom w:val="single" w:sz="4" w:space="0" w:color="auto"/>
              <w:right w:val="single" w:sz="4" w:space="0" w:color="auto"/>
            </w:tcBorders>
            <w:shd w:val="clear" w:color="auto" w:fill="auto"/>
            <w:vAlign w:val="bottom"/>
          </w:tcPr>
          <w:p w14:paraId="1192C1B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18.100,00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61DEE6E"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16.542,57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50DC37"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91,40</w:t>
            </w:r>
          </w:p>
        </w:tc>
      </w:tr>
      <w:tr w:rsidR="00EF1294" w:rsidRPr="00EF1294" w14:paraId="06EAEA2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DEA7FE4"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noProof/>
                <w:sz w:val="20"/>
                <w:szCs w:val="20"/>
                <w:lang w:val="en-AU" w:eastAsia="hr-HR"/>
              </w:rPr>
              <w:t>Aktivnost  A100023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7838FB02" w14:textId="77777777" w:rsidR="00EF1294" w:rsidRPr="00EF1294" w:rsidRDefault="00EF1294" w:rsidP="00EF1294">
            <w:pPr>
              <w:spacing w:after="0" w:line="240" w:lineRule="auto"/>
              <w:jc w:val="both"/>
              <w:rPr>
                <w:rFonts w:ascii="Times New Roman" w:eastAsia="Times New Roman" w:hAnsi="Times New Roman" w:cs="Times New Roman"/>
                <w:b/>
                <w:i/>
                <w:color w:val="000000"/>
                <w:sz w:val="20"/>
                <w:szCs w:val="20"/>
                <w:lang w:eastAsia="hr-HR"/>
              </w:rPr>
            </w:pPr>
            <w:r w:rsidRPr="00EF1294">
              <w:rPr>
                <w:rFonts w:ascii="Times New Roman" w:eastAsia="Times New Roman" w:hAnsi="Times New Roman" w:cs="Times New Roman"/>
                <w:b/>
                <w:noProof/>
                <w:sz w:val="20"/>
                <w:szCs w:val="20"/>
                <w:lang w:val="en-AU" w:eastAsia="hr-HR"/>
              </w:rPr>
              <w:t>Kiparska škola Montraker Vrsar</w:t>
            </w:r>
          </w:p>
        </w:tc>
        <w:tc>
          <w:tcPr>
            <w:tcW w:w="1081" w:type="pct"/>
            <w:tcBorders>
              <w:top w:val="single" w:sz="4" w:space="0" w:color="auto"/>
              <w:left w:val="nil"/>
              <w:bottom w:val="single" w:sz="4" w:space="0" w:color="auto"/>
              <w:right w:val="single" w:sz="4" w:space="0" w:color="auto"/>
            </w:tcBorders>
            <w:shd w:val="clear" w:color="auto" w:fill="auto"/>
            <w:vAlign w:val="bottom"/>
          </w:tcPr>
          <w:p w14:paraId="3D0269DF"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33.191,00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0A46A7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27.521,12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E94A0D5"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82,92</w:t>
            </w:r>
          </w:p>
        </w:tc>
      </w:tr>
      <w:tr w:rsidR="00EF1294" w:rsidRPr="00EF1294" w14:paraId="27BEC51D"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D261E7A"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bCs/>
                <w:noProof/>
                <w:sz w:val="20"/>
                <w:szCs w:val="20"/>
                <w:lang w:val="en-AU" w:eastAsia="hr-HR"/>
              </w:rPr>
              <w:t>Aktivnost  A100024</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A6C2AA1"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val="en-AU" w:eastAsia="hr-HR"/>
              </w:rPr>
            </w:pPr>
            <w:r w:rsidRPr="00EF1294">
              <w:rPr>
                <w:rFonts w:ascii="Times New Roman" w:eastAsia="Times New Roman" w:hAnsi="Times New Roman" w:cs="Times New Roman"/>
                <w:b/>
                <w:noProof/>
                <w:sz w:val="20"/>
                <w:szCs w:val="20"/>
                <w:lang w:val="en-AU" w:eastAsia="hr-HR"/>
              </w:rPr>
              <w:t>Izložba fotografija Photodistorzija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2AC232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3.100,00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0CD5FA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2.796,29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1DAF39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val="en-AU" w:eastAsia="hr-HR"/>
              </w:rPr>
            </w:pPr>
            <w:r w:rsidRPr="00EF1294">
              <w:rPr>
                <w:rFonts w:ascii="Times New Roman" w:eastAsia="Times New Roman" w:hAnsi="Times New Roman" w:cs="Times New Roman"/>
                <w:b/>
                <w:bCs/>
                <w:noProof/>
                <w:sz w:val="20"/>
                <w:szCs w:val="20"/>
                <w:lang w:val="en-AU" w:eastAsia="hr-HR"/>
              </w:rPr>
              <w:t>90,20</w:t>
            </w:r>
          </w:p>
        </w:tc>
      </w:tr>
      <w:tr w:rsidR="00EF1294" w:rsidRPr="00EF1294" w14:paraId="5F4746A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5C9CBAC2"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A100025</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3B57A6C"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Limena glazba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42641D2"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5.850,00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AB8052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4.000,00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AAB0A3"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68,38</w:t>
            </w:r>
          </w:p>
        </w:tc>
      </w:tr>
      <w:tr w:rsidR="00EF1294" w:rsidRPr="00EF1294" w14:paraId="620B2BA5"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C6DCAEF"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A100026</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B0F05FF"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Pjevački zbor „Joakim Rakovac“</w:t>
            </w:r>
          </w:p>
        </w:tc>
        <w:tc>
          <w:tcPr>
            <w:tcW w:w="1081" w:type="pct"/>
            <w:tcBorders>
              <w:top w:val="single" w:sz="4" w:space="0" w:color="auto"/>
              <w:left w:val="nil"/>
              <w:bottom w:val="single" w:sz="4" w:space="0" w:color="auto"/>
              <w:right w:val="single" w:sz="4" w:space="0" w:color="auto"/>
            </w:tcBorders>
            <w:shd w:val="clear" w:color="auto" w:fill="auto"/>
            <w:vAlign w:val="bottom"/>
          </w:tcPr>
          <w:p w14:paraId="7A65D2F0"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7.000,00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F5A301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5.150,00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1F368E0"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73,57</w:t>
            </w:r>
          </w:p>
        </w:tc>
      </w:tr>
      <w:tr w:rsidR="00EF1294" w:rsidRPr="00EF1294" w14:paraId="38F0A8C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619643B6"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A100027</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CB09719"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Ostale priredbe: Dan državnosti, Dan grada, Sv. Mauro i drugo</w:t>
            </w:r>
          </w:p>
        </w:tc>
        <w:tc>
          <w:tcPr>
            <w:tcW w:w="1081" w:type="pct"/>
            <w:tcBorders>
              <w:top w:val="single" w:sz="4" w:space="0" w:color="auto"/>
              <w:left w:val="nil"/>
              <w:bottom w:val="single" w:sz="4" w:space="0" w:color="auto"/>
              <w:right w:val="single" w:sz="4" w:space="0" w:color="auto"/>
            </w:tcBorders>
            <w:shd w:val="clear" w:color="auto" w:fill="auto"/>
            <w:vAlign w:val="bottom"/>
          </w:tcPr>
          <w:p w14:paraId="7DA18F31"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16.361,00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9FF475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16.167,91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1605D86"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98,82</w:t>
            </w:r>
          </w:p>
        </w:tc>
      </w:tr>
      <w:tr w:rsidR="00EF1294" w:rsidRPr="00EF1294" w14:paraId="5BDB6F91"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386F478"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A100028</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6B5D58D6"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Susret pjevačkih zborova „Naš kanat je lip“</w:t>
            </w:r>
          </w:p>
        </w:tc>
        <w:tc>
          <w:tcPr>
            <w:tcW w:w="1081" w:type="pct"/>
            <w:tcBorders>
              <w:top w:val="single" w:sz="4" w:space="0" w:color="auto"/>
              <w:left w:val="nil"/>
              <w:bottom w:val="single" w:sz="4" w:space="0" w:color="auto"/>
              <w:right w:val="single" w:sz="4" w:space="0" w:color="auto"/>
            </w:tcBorders>
            <w:shd w:val="clear" w:color="auto" w:fill="auto"/>
            <w:vAlign w:val="bottom"/>
          </w:tcPr>
          <w:p w14:paraId="77260140"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15.317,00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80AE9A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14.478,01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5B2EA83"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94,52</w:t>
            </w:r>
          </w:p>
        </w:tc>
      </w:tr>
      <w:tr w:rsidR="00EF1294" w:rsidRPr="00EF1294" w14:paraId="5A52CB69"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C53EE90"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A100030</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AF3B879"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Obrazovanje - tečajevi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2F8A93D"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52.616,00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881543D"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28.885,46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898225"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54,90</w:t>
            </w:r>
          </w:p>
        </w:tc>
      </w:tr>
      <w:tr w:rsidR="00EF1294" w:rsidRPr="00EF1294" w14:paraId="6E753140"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5272A8"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A100031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7056602"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Prikazivanje filmova i međunarodni festival dokumentarnog filma POREČ DOX</w:t>
            </w:r>
          </w:p>
        </w:tc>
        <w:tc>
          <w:tcPr>
            <w:tcW w:w="1081" w:type="pct"/>
            <w:tcBorders>
              <w:top w:val="single" w:sz="4" w:space="0" w:color="auto"/>
              <w:left w:val="nil"/>
              <w:bottom w:val="single" w:sz="4" w:space="0" w:color="auto"/>
              <w:right w:val="single" w:sz="4" w:space="0" w:color="auto"/>
            </w:tcBorders>
            <w:shd w:val="clear" w:color="auto" w:fill="auto"/>
            <w:vAlign w:val="bottom"/>
          </w:tcPr>
          <w:p w14:paraId="65271F6F"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49.537,00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8EDD4D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45.351,86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70A3A8E"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91,55</w:t>
            </w:r>
          </w:p>
        </w:tc>
      </w:tr>
      <w:tr w:rsidR="00EF1294" w:rsidRPr="00EF1294" w14:paraId="57F5B0EE"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0EF5206"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Aktivnost  A100032</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182A67B4"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Razvoj publike - foaje</w:t>
            </w:r>
          </w:p>
        </w:tc>
        <w:tc>
          <w:tcPr>
            <w:tcW w:w="1081" w:type="pct"/>
            <w:tcBorders>
              <w:top w:val="single" w:sz="4" w:space="0" w:color="auto"/>
              <w:left w:val="nil"/>
              <w:bottom w:val="single" w:sz="4" w:space="0" w:color="auto"/>
              <w:right w:val="single" w:sz="4" w:space="0" w:color="auto"/>
            </w:tcBorders>
            <w:shd w:val="clear" w:color="auto" w:fill="auto"/>
            <w:vAlign w:val="bottom"/>
          </w:tcPr>
          <w:p w14:paraId="2DD92EB9"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FE229D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6D58D5"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100,00</w:t>
            </w:r>
          </w:p>
        </w:tc>
      </w:tr>
      <w:tr w:rsidR="00EF1294" w:rsidRPr="00EF1294" w14:paraId="67E4ABE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791743B" w14:textId="77777777" w:rsidR="00EF1294" w:rsidRPr="00EF1294" w:rsidRDefault="00EF1294" w:rsidP="00EF1294">
            <w:pPr>
              <w:spacing w:after="0" w:line="276"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Kapitalni projekt</w:t>
            </w:r>
          </w:p>
          <w:p w14:paraId="72249FC5"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noProof/>
                <w:sz w:val="20"/>
                <w:szCs w:val="20"/>
                <w:lang w:val="en-AU" w:eastAsia="hr-HR"/>
              </w:rPr>
              <w:t xml:space="preserve">K100002 </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2124C72"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Nabava opreme za upravu</w:t>
            </w:r>
          </w:p>
        </w:tc>
        <w:tc>
          <w:tcPr>
            <w:tcW w:w="1081" w:type="pct"/>
            <w:tcBorders>
              <w:top w:val="single" w:sz="4" w:space="0" w:color="auto"/>
              <w:left w:val="nil"/>
              <w:bottom w:val="single" w:sz="4" w:space="0" w:color="auto"/>
              <w:right w:val="single" w:sz="4" w:space="0" w:color="auto"/>
            </w:tcBorders>
            <w:shd w:val="clear" w:color="auto" w:fill="auto"/>
            <w:vAlign w:val="bottom"/>
          </w:tcPr>
          <w:p w14:paraId="130B58E8"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color w:val="000000"/>
                <w:sz w:val="20"/>
                <w:szCs w:val="20"/>
                <w:lang w:val="en-AU" w:eastAsia="hr-HR"/>
              </w:rPr>
              <w:t>25.500,00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55E653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8.501,43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15D0064"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33,34</w:t>
            </w:r>
          </w:p>
        </w:tc>
      </w:tr>
      <w:tr w:rsidR="00EF1294" w:rsidRPr="00EF1294" w14:paraId="5CE207FD"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AA3CA3C" w14:textId="77777777" w:rsidR="00EF1294" w:rsidRPr="00EF1294" w:rsidRDefault="00EF1294" w:rsidP="00EF1294">
            <w:pPr>
              <w:spacing w:after="0" w:line="276"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Kapitalni projekt</w:t>
            </w:r>
          </w:p>
          <w:p w14:paraId="089234C5"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noProof/>
                <w:sz w:val="20"/>
                <w:szCs w:val="20"/>
                <w:lang w:val="en-AU" w:eastAsia="hr-HR"/>
              </w:rPr>
              <w:t xml:space="preserve">K100020 </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6BFF1C4A"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Nabava opreme za kiparsku školu Montraker</w:t>
            </w:r>
          </w:p>
        </w:tc>
        <w:tc>
          <w:tcPr>
            <w:tcW w:w="1081" w:type="pct"/>
            <w:tcBorders>
              <w:top w:val="single" w:sz="4" w:space="0" w:color="auto"/>
              <w:left w:val="nil"/>
              <w:bottom w:val="single" w:sz="4" w:space="0" w:color="auto"/>
              <w:right w:val="single" w:sz="4" w:space="0" w:color="auto"/>
            </w:tcBorders>
            <w:shd w:val="clear" w:color="auto" w:fill="auto"/>
            <w:vAlign w:val="bottom"/>
          </w:tcPr>
          <w:p w14:paraId="34ED41F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color w:val="000000"/>
                <w:sz w:val="20"/>
                <w:szCs w:val="20"/>
                <w:lang w:val="en-AU" w:eastAsia="hr-HR"/>
              </w:rPr>
              <w:t>508,00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D08569B"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507,72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EF42CA"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99,94</w:t>
            </w:r>
          </w:p>
        </w:tc>
      </w:tr>
      <w:tr w:rsidR="00EF1294" w:rsidRPr="00EF1294" w14:paraId="0BAF79D9"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66594F1F" w14:textId="77777777" w:rsidR="00EF1294" w:rsidRPr="00EF1294" w:rsidRDefault="00EF1294" w:rsidP="00EF1294">
            <w:pPr>
              <w:spacing w:after="0" w:line="276"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Kapitalni projekt</w:t>
            </w:r>
          </w:p>
          <w:p w14:paraId="0B3D4CC7" w14:textId="77777777" w:rsidR="00EF1294" w:rsidRPr="00EF1294" w:rsidRDefault="00EF1294" w:rsidP="00EF1294">
            <w:pPr>
              <w:spacing w:after="0" w:line="240" w:lineRule="auto"/>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noProof/>
                <w:sz w:val="20"/>
                <w:szCs w:val="20"/>
                <w:lang w:val="en-AU" w:eastAsia="hr-HR"/>
              </w:rPr>
              <w:t>K100021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49B73314" w14:textId="77777777" w:rsidR="00EF1294" w:rsidRPr="00EF1294" w:rsidRDefault="00EF1294" w:rsidP="00EF1294">
            <w:pPr>
              <w:spacing w:after="0" w:line="240" w:lineRule="auto"/>
              <w:rPr>
                <w:rFonts w:ascii="Times New Roman" w:eastAsia="Times New Roman" w:hAnsi="Times New Roman" w:cs="Times New Roman"/>
                <w:b/>
                <w:noProof/>
                <w:sz w:val="20"/>
                <w:szCs w:val="20"/>
                <w:lang w:val="en-AU" w:eastAsia="hr-HR"/>
              </w:rPr>
            </w:pPr>
            <w:r w:rsidRPr="00EF1294">
              <w:rPr>
                <w:rFonts w:ascii="Times New Roman" w:eastAsia="Times New Roman" w:hAnsi="Times New Roman" w:cs="Times New Roman"/>
                <w:b/>
                <w:noProof/>
                <w:sz w:val="20"/>
                <w:szCs w:val="20"/>
                <w:lang w:val="en-AU" w:eastAsia="hr-HR"/>
              </w:rPr>
              <w:t>Nabava opreme za obrazovanje</w:t>
            </w:r>
          </w:p>
        </w:tc>
        <w:tc>
          <w:tcPr>
            <w:tcW w:w="1081" w:type="pct"/>
            <w:tcBorders>
              <w:top w:val="single" w:sz="4" w:space="0" w:color="auto"/>
              <w:left w:val="nil"/>
              <w:bottom w:val="single" w:sz="4" w:space="0" w:color="auto"/>
              <w:right w:val="single" w:sz="4" w:space="0" w:color="auto"/>
            </w:tcBorders>
            <w:shd w:val="clear" w:color="auto" w:fill="auto"/>
            <w:vAlign w:val="bottom"/>
          </w:tcPr>
          <w:p w14:paraId="142F565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color w:val="000000"/>
                <w:sz w:val="20"/>
                <w:szCs w:val="20"/>
                <w:lang w:val="en-AU" w:eastAsia="hr-HR"/>
              </w:rPr>
              <w:t>4.000,00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7110E4A"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1.401,25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45E2B49" w14:textId="77777777" w:rsidR="00EF1294" w:rsidRPr="00EF1294" w:rsidRDefault="00EF1294" w:rsidP="00EF1294">
            <w:pPr>
              <w:spacing w:after="0" w:line="240" w:lineRule="auto"/>
              <w:jc w:val="right"/>
              <w:rPr>
                <w:rFonts w:ascii="Times New Roman" w:eastAsia="Times New Roman" w:hAnsi="Times New Roman" w:cs="Times New Roman"/>
                <w:b/>
                <w:bCs/>
                <w:noProof/>
                <w:sz w:val="20"/>
                <w:szCs w:val="20"/>
                <w:lang w:val="en-AU" w:eastAsia="hr-HR"/>
              </w:rPr>
            </w:pPr>
            <w:r w:rsidRPr="00EF1294">
              <w:rPr>
                <w:rFonts w:ascii="Times New Roman" w:eastAsia="Times New Roman" w:hAnsi="Times New Roman" w:cs="Times New Roman"/>
                <w:b/>
                <w:bCs/>
                <w:noProof/>
                <w:sz w:val="20"/>
                <w:szCs w:val="20"/>
                <w:lang w:val="en-AU" w:eastAsia="hr-HR"/>
              </w:rPr>
              <w:t>35,03</w:t>
            </w:r>
          </w:p>
        </w:tc>
      </w:tr>
    </w:tbl>
    <w:p w14:paraId="65E223A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F7E320E"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ZAKONSKA OSNOVA ZA UVOĐENJE PROGRAMA:</w:t>
      </w:r>
    </w:p>
    <w:p w14:paraId="17531702"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Zakon o lokalnoj i područnoj (regionalnoj) samoupravi (“Narodne novine“ br. 33/01,60/01,129/05,109/07,125/08,36/09,150/11,144/12,19/13-proč.tekst,137/15, 98/19,144/20)</w:t>
      </w:r>
    </w:p>
    <w:p w14:paraId="69A66BFC"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 xml:space="preserve">Zakon o pučkim otvorenim učilištima („Narodne novine“ broj 54/97,5/98,109/99,139/10), </w:t>
      </w:r>
    </w:p>
    <w:p w14:paraId="30898E98"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Zakon o ustanovama („Narodne novine“ broj 76/93, 29/97, 47/99,35/08,127/19, 151/22),</w:t>
      </w:r>
    </w:p>
    <w:p w14:paraId="28303436"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val="en-AU" w:eastAsia="hr-HR"/>
        </w:rPr>
      </w:pPr>
      <w:r w:rsidRPr="00EF1294">
        <w:rPr>
          <w:rFonts w:ascii="Times New Roman" w:eastAsia="Times New Roman" w:hAnsi="Times New Roman" w:cs="Times New Roman"/>
          <w:noProof/>
          <w:sz w:val="24"/>
          <w:szCs w:val="24"/>
          <w:lang w:val="en-AU" w:eastAsia="hr-HR"/>
        </w:rPr>
        <w:t>Zakon o financiranju javnih potreba u kulturi („Narodne novine“ broj 47/90, 27/93 i 38/09),</w:t>
      </w:r>
    </w:p>
    <w:p w14:paraId="5C4FD109"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Zakon o radu („Narodne novine“ broj 93/14, 127/17, 98/19, 151/22, 46/23, 64/23),</w:t>
      </w:r>
    </w:p>
    <w:p w14:paraId="7D1322CD" w14:textId="77777777" w:rsidR="00EF1294" w:rsidRPr="00EF1294" w:rsidRDefault="00EF1294" w:rsidP="00F02429">
      <w:pPr>
        <w:numPr>
          <w:ilvl w:val="0"/>
          <w:numId w:val="9"/>
        </w:numPr>
        <w:autoSpaceDE w:val="0"/>
        <w:autoSpaceDN w:val="0"/>
        <w:adjustRightInd w:val="0"/>
        <w:spacing w:after="0" w:line="276" w:lineRule="auto"/>
        <w:ind w:left="284" w:hanging="284"/>
        <w:contextualSpacing/>
        <w:jc w:val="both"/>
        <w:rPr>
          <w:rFonts w:ascii="Times New Roman" w:eastAsia="Times New Roman" w:hAnsi="Times New Roman" w:cs="Times New Roman"/>
          <w:noProof/>
          <w:sz w:val="20"/>
          <w:szCs w:val="20"/>
          <w:lang w:val="en-AU" w:eastAsia="hr-HR"/>
        </w:rPr>
      </w:pPr>
      <w:r w:rsidRPr="00EF1294">
        <w:rPr>
          <w:rFonts w:ascii="Times New Roman" w:eastAsia="Times New Roman" w:hAnsi="Times New Roman" w:cs="Times New Roman"/>
          <w:noProof/>
          <w:sz w:val="24"/>
          <w:szCs w:val="24"/>
          <w:lang w:val="en-AU" w:eastAsia="hr-HR"/>
        </w:rPr>
        <w:t xml:space="preserve">Zakon o proračunu („Narodne novine“ broj 144/21), </w:t>
      </w:r>
    </w:p>
    <w:p w14:paraId="622B1F30"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rPr>
      </w:pPr>
      <w:r w:rsidRPr="00EF1294">
        <w:rPr>
          <w:rFonts w:ascii="Times New Roman" w:eastAsia="Times New Roman" w:hAnsi="Times New Roman" w:cs="Times New Roman"/>
          <w:noProof/>
          <w:sz w:val="24"/>
          <w:szCs w:val="24"/>
          <w:lang w:val="en-AU" w:eastAsia="hr-HR"/>
        </w:rPr>
        <w:t>Zakon o javnoj nabavi ("Narodne novine" broj 120/16, 114/22</w:t>
      </w:r>
      <w:r w:rsidRPr="00EF1294">
        <w:rPr>
          <w:rFonts w:ascii="Times New Roman" w:eastAsia="Times New Roman" w:hAnsi="Times New Roman" w:cs="Times New Roman"/>
          <w:noProof/>
          <w:sz w:val="24"/>
          <w:szCs w:val="24"/>
          <w:lang w:val="en-AU"/>
        </w:rPr>
        <w:t>),</w:t>
      </w:r>
    </w:p>
    <w:p w14:paraId="2B585313"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val="en-AU" w:eastAsia="hr-HR"/>
        </w:rPr>
      </w:pPr>
      <w:r w:rsidRPr="00EF1294">
        <w:rPr>
          <w:rFonts w:ascii="Times New Roman" w:eastAsia="Times New Roman" w:hAnsi="Times New Roman" w:cs="Times New Roman"/>
          <w:noProof/>
          <w:sz w:val="24"/>
          <w:szCs w:val="24"/>
          <w:lang w:val="en-AU"/>
        </w:rPr>
        <w:t xml:space="preserve">Zakon o fiskalnoj odgovornosti </w:t>
      </w:r>
      <w:r w:rsidRPr="00EF1294">
        <w:rPr>
          <w:rFonts w:ascii="Times New Roman" w:eastAsia="Times New Roman" w:hAnsi="Times New Roman" w:cs="Times New Roman"/>
          <w:noProof/>
          <w:sz w:val="24"/>
          <w:szCs w:val="24"/>
          <w:lang w:val="en-AU" w:eastAsia="hr-HR"/>
        </w:rPr>
        <w:t xml:space="preserve">("Narodne novine" broj </w:t>
      </w:r>
      <w:r w:rsidRPr="00EF1294">
        <w:rPr>
          <w:rFonts w:ascii="Times New Roman" w:eastAsia="Times New Roman" w:hAnsi="Times New Roman" w:cs="Times New Roman"/>
          <w:noProof/>
          <w:sz w:val="24"/>
          <w:szCs w:val="24"/>
          <w:lang w:val="en-AU"/>
        </w:rPr>
        <w:t>111/18, 83/23),</w:t>
      </w:r>
    </w:p>
    <w:p w14:paraId="7677C32F" w14:textId="77777777" w:rsidR="00EF1294" w:rsidRPr="00EF1294" w:rsidRDefault="00C13D33"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val="en-AU" w:eastAsia="hr-HR"/>
        </w:rPr>
      </w:pPr>
      <w:hyperlink r:id="rId14" w:tgtFrame="_blank" w:history="1">
        <w:r w:rsidR="00EF1294" w:rsidRPr="00EF1294">
          <w:rPr>
            <w:rFonts w:ascii="Times New Roman" w:eastAsia="Times New Roman" w:hAnsi="Times New Roman" w:cs="Times New Roman"/>
            <w:noProof/>
            <w:sz w:val="24"/>
            <w:szCs w:val="24"/>
            <w:lang w:val="en-AU" w:eastAsia="hr-HR"/>
          </w:rPr>
          <w:t>Zakon o audio</w:t>
        </w:r>
      </w:hyperlink>
      <w:r w:rsidR="00EF1294" w:rsidRPr="00EF1294">
        <w:rPr>
          <w:rFonts w:ascii="Times New Roman" w:eastAsia="Times New Roman" w:hAnsi="Times New Roman" w:cs="Times New Roman"/>
          <w:noProof/>
          <w:sz w:val="24"/>
          <w:szCs w:val="24"/>
          <w:lang w:val="en-AU" w:eastAsia="hr-HR"/>
        </w:rPr>
        <w:t>vizualnim djelatnostima ("Narodne novine" broj 61/18, 144/22, 123/24),</w:t>
      </w:r>
    </w:p>
    <w:p w14:paraId="6B87E69F" w14:textId="77777777" w:rsidR="00EF1294" w:rsidRPr="00EF1294"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val="en-AU" w:eastAsia="hr-HR"/>
        </w:rPr>
      </w:pPr>
      <w:r w:rsidRPr="00EF1294">
        <w:rPr>
          <w:rFonts w:ascii="Times New Roman" w:eastAsia="Times New Roman" w:hAnsi="Times New Roman" w:cs="Times New Roman"/>
          <w:noProof/>
          <w:sz w:val="24"/>
          <w:szCs w:val="24"/>
          <w:lang w:val="en-AU" w:eastAsia="hr-HR"/>
        </w:rPr>
        <w:t>Zakon o obrazovanju odraslih ("Narodne novine" broj 144/2021),</w:t>
      </w:r>
    </w:p>
    <w:p w14:paraId="57A7480A" w14:textId="77777777" w:rsidR="00EF1294" w:rsidRPr="00EF1294" w:rsidRDefault="00EF1294" w:rsidP="00F02429">
      <w:pPr>
        <w:numPr>
          <w:ilvl w:val="0"/>
          <w:numId w:val="9"/>
        </w:numPr>
        <w:autoSpaceDE w:val="0"/>
        <w:autoSpaceDN w:val="0"/>
        <w:adjustRightInd w:val="0"/>
        <w:spacing w:after="0" w:line="276" w:lineRule="auto"/>
        <w:ind w:left="284" w:hanging="284"/>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 xml:space="preserve">Zakon o pravu na pristup informacijama ("Narodne novine" broj 25/13 i 85/15), </w:t>
      </w:r>
    </w:p>
    <w:p w14:paraId="47837F39"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   podzakonski akti,</w:t>
      </w:r>
    </w:p>
    <w:p w14:paraId="1AB49483" w14:textId="77777777" w:rsidR="00EF1294" w:rsidRPr="00EF1294" w:rsidRDefault="00EF1294" w:rsidP="00EF1294">
      <w:pPr>
        <w:spacing w:after="0" w:line="276" w:lineRule="auto"/>
        <w:jc w:val="both"/>
        <w:rPr>
          <w:rFonts w:ascii="Times New Roman" w:eastAsia="Times New Roman" w:hAnsi="Times New Roman" w:cs="Times New Roman"/>
          <w:b/>
          <w:bCs/>
          <w:noProof/>
          <w:sz w:val="24"/>
          <w:szCs w:val="24"/>
          <w:lang w:val="en-AU" w:eastAsia="hr-HR"/>
        </w:rPr>
      </w:pPr>
      <w:r w:rsidRPr="00EF1294">
        <w:rPr>
          <w:rFonts w:ascii="Times New Roman" w:eastAsia="Times New Roman" w:hAnsi="Times New Roman" w:cs="Times New Roman"/>
          <w:noProof/>
          <w:sz w:val="24"/>
          <w:szCs w:val="24"/>
          <w:lang w:val="en-AU" w:eastAsia="hr-HR"/>
        </w:rPr>
        <w:t>-   akti ustanove.</w:t>
      </w:r>
    </w:p>
    <w:p w14:paraId="1CB22129"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p>
    <w:p w14:paraId="78AEE4E1"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 xml:space="preserve">OPIS PROGRAMA: </w:t>
      </w:r>
    </w:p>
    <w:p w14:paraId="688F7469"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Program obuhvaća:</w:t>
      </w:r>
    </w:p>
    <w:p w14:paraId="6271D6E7" w14:textId="77777777" w:rsidR="00EF1294" w:rsidRPr="00EF1294" w:rsidRDefault="00EF1294" w:rsidP="00EF1294">
      <w:pPr>
        <w:spacing w:after="0" w:line="276" w:lineRule="auto"/>
        <w:jc w:val="both"/>
        <w:rPr>
          <w:rFonts w:ascii="Times New Roman" w:eastAsia="Times New Roman" w:hAnsi="Times New Roman" w:cs="Times New Roman"/>
          <w:i/>
          <w:noProof/>
          <w:sz w:val="24"/>
          <w:szCs w:val="24"/>
          <w:lang w:val="en-AU" w:eastAsia="hr-HR"/>
        </w:rPr>
      </w:pPr>
      <w:r w:rsidRPr="00EF1294">
        <w:rPr>
          <w:rFonts w:ascii="Times New Roman" w:eastAsia="Times New Roman" w:hAnsi="Times New Roman" w:cs="Times New Roman"/>
          <w:noProof/>
          <w:sz w:val="24"/>
          <w:szCs w:val="24"/>
          <w:u w:val="single"/>
          <w:lang w:val="en-AU" w:eastAsia="hr-HR"/>
        </w:rPr>
        <w:t>aktivnosti</w:t>
      </w:r>
      <w:r w:rsidRPr="00EF1294">
        <w:rPr>
          <w:rFonts w:ascii="Times New Roman" w:eastAsia="Times New Roman" w:hAnsi="Times New Roman" w:cs="Times New Roman"/>
          <w:noProof/>
          <w:sz w:val="24"/>
          <w:szCs w:val="24"/>
          <w:lang w:val="en-AU" w:eastAsia="hr-HR"/>
        </w:rPr>
        <w:t>:</w:t>
      </w:r>
      <w:r w:rsidRPr="00EF1294">
        <w:rPr>
          <w:rFonts w:ascii="Times New Roman" w:eastAsia="Times New Roman" w:hAnsi="Times New Roman" w:cs="Times New Roman"/>
          <w:i/>
          <w:noProof/>
          <w:sz w:val="24"/>
          <w:szCs w:val="24"/>
          <w:lang w:val="en-AU" w:eastAsia="hr-HR"/>
        </w:rPr>
        <w:t xml:space="preserve"> </w:t>
      </w:r>
      <w:r w:rsidRPr="00EF1294">
        <w:rPr>
          <w:rFonts w:ascii="Times New Roman" w:eastAsia="Times New Roman" w:hAnsi="Times New Roman" w:cs="Times New Roman"/>
          <w:i/>
          <w:iCs/>
          <w:noProof/>
          <w:sz w:val="24"/>
          <w:szCs w:val="24"/>
          <w:lang w:val="en-AU" w:eastAsia="hr-HR"/>
        </w:rPr>
        <w:t xml:space="preserve">Administrativno, tehničko i stručno osoblje – uprava, Administrativno, tehničko i stručno osoblje – kulturna djelatnost, manifestacije, predstave, izložbe, i obrazovanje u kulturi </w:t>
      </w:r>
    </w:p>
    <w:p w14:paraId="444E584D" w14:textId="77777777" w:rsidR="00EF1294" w:rsidRPr="00EF1294" w:rsidRDefault="00EF1294" w:rsidP="00EF1294">
      <w:pPr>
        <w:spacing w:after="0" w:line="276" w:lineRule="auto"/>
        <w:jc w:val="both"/>
        <w:rPr>
          <w:rFonts w:ascii="Times New Roman" w:eastAsia="Times New Roman" w:hAnsi="Times New Roman" w:cs="Times New Roman"/>
          <w:i/>
          <w:iCs/>
          <w:noProof/>
          <w:sz w:val="24"/>
          <w:szCs w:val="24"/>
          <w:lang w:val="en-AU" w:eastAsia="hr-HR"/>
        </w:rPr>
      </w:pPr>
      <w:r w:rsidRPr="00EF1294">
        <w:rPr>
          <w:rFonts w:ascii="Times New Roman" w:eastAsia="Times New Roman" w:hAnsi="Times New Roman" w:cs="Times New Roman"/>
          <w:noProof/>
          <w:sz w:val="24"/>
          <w:szCs w:val="24"/>
          <w:u w:val="single"/>
          <w:lang w:val="en-AU" w:eastAsia="hr-HR"/>
        </w:rPr>
        <w:t>kapitalne projekte</w:t>
      </w:r>
      <w:r w:rsidRPr="00EF1294">
        <w:rPr>
          <w:rFonts w:ascii="Times New Roman" w:eastAsia="Times New Roman" w:hAnsi="Times New Roman" w:cs="Times New Roman"/>
          <w:noProof/>
          <w:sz w:val="24"/>
          <w:szCs w:val="24"/>
          <w:lang w:val="en-AU" w:eastAsia="hr-HR"/>
        </w:rPr>
        <w:t>:</w:t>
      </w:r>
      <w:r w:rsidRPr="00EF1294">
        <w:rPr>
          <w:rFonts w:ascii="Times New Roman" w:eastAsia="Times New Roman" w:hAnsi="Times New Roman" w:cs="Times New Roman"/>
          <w:i/>
          <w:noProof/>
          <w:sz w:val="24"/>
          <w:szCs w:val="24"/>
          <w:lang w:val="en-AU" w:eastAsia="hr-HR"/>
        </w:rPr>
        <w:t xml:space="preserve"> N</w:t>
      </w:r>
      <w:r w:rsidRPr="00EF1294">
        <w:rPr>
          <w:rFonts w:ascii="Times New Roman" w:eastAsia="Times New Roman" w:hAnsi="Times New Roman" w:cs="Times New Roman"/>
          <w:i/>
          <w:iCs/>
          <w:noProof/>
          <w:sz w:val="24"/>
          <w:szCs w:val="24"/>
          <w:lang w:val="en-AU" w:eastAsia="hr-HR"/>
        </w:rPr>
        <w:t xml:space="preserve">abava opreme za Upravu, Nabava opreme za kiparsku školu Montraker, Nabava opreme za obrazovanje </w:t>
      </w:r>
    </w:p>
    <w:p w14:paraId="0C9E4988" w14:textId="77777777" w:rsidR="00EF1294" w:rsidRPr="00EF1294" w:rsidRDefault="00EF1294" w:rsidP="00EF1294">
      <w:pPr>
        <w:spacing w:after="0" w:line="240" w:lineRule="auto"/>
        <w:jc w:val="both"/>
        <w:rPr>
          <w:rFonts w:ascii="Times New Roman" w:eastAsia="Times New Roman" w:hAnsi="Times New Roman" w:cs="Times New Roman"/>
          <w:i/>
          <w:iCs/>
          <w:noProof/>
          <w:color w:val="000000"/>
          <w:sz w:val="24"/>
          <w:szCs w:val="24"/>
          <w:u w:val="single"/>
          <w:lang w:eastAsia="hr-HR"/>
        </w:rPr>
      </w:pPr>
      <w:r w:rsidRPr="00EF1294">
        <w:rPr>
          <w:rFonts w:ascii="Times New Roman" w:eastAsia="Times New Roman" w:hAnsi="Times New Roman" w:cs="Times New Roman"/>
          <w:noProof/>
          <w:color w:val="000000"/>
          <w:sz w:val="24"/>
          <w:szCs w:val="24"/>
          <w:u w:val="single"/>
          <w:lang w:eastAsia="hr-HR"/>
        </w:rPr>
        <w:t>Aktivnosti:</w:t>
      </w:r>
    </w:p>
    <w:p w14:paraId="2F77ABC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b/>
          <w:bCs/>
          <w:i/>
          <w:iCs/>
          <w:noProof/>
          <w:color w:val="000000"/>
          <w:sz w:val="24"/>
          <w:szCs w:val="24"/>
          <w:lang w:eastAsia="hr-HR"/>
        </w:rPr>
      </w:pPr>
      <w:r w:rsidRPr="00EF1294">
        <w:rPr>
          <w:rFonts w:ascii="Times New Roman" w:eastAsia="Times New Roman" w:hAnsi="Times New Roman" w:cs="Times New Roman"/>
          <w:b/>
          <w:bCs/>
          <w:i/>
          <w:iCs/>
          <w:noProof/>
          <w:color w:val="000000"/>
          <w:sz w:val="24"/>
          <w:szCs w:val="24"/>
          <w:lang w:eastAsia="hr-HR"/>
        </w:rPr>
        <w:t>Administrativno, tehničko i stručno osoblje-Uprava</w:t>
      </w:r>
    </w:p>
    <w:p w14:paraId="1D0645DE" w14:textId="77777777" w:rsidR="00EF1294" w:rsidRPr="00EF1294" w:rsidRDefault="00EF1294" w:rsidP="00EF1294">
      <w:pPr>
        <w:spacing w:after="0" w:line="240" w:lineRule="auto"/>
        <w:jc w:val="both"/>
        <w:rPr>
          <w:rFonts w:ascii="Times New Roman" w:eastAsia="Times New Roman" w:hAnsi="Times New Roman" w:cs="Times New Roman"/>
          <w:b/>
          <w:bCs/>
          <w:noProof/>
          <w:color w:val="000000"/>
          <w:sz w:val="24"/>
          <w:szCs w:val="24"/>
          <w:lang w:eastAsia="hr-HR"/>
        </w:rPr>
      </w:pPr>
      <w:r w:rsidRPr="00EF1294">
        <w:rPr>
          <w:rFonts w:ascii="Times New Roman" w:eastAsia="Times New Roman" w:hAnsi="Times New Roman" w:cs="Times New Roman"/>
          <w:noProof/>
          <w:sz w:val="24"/>
          <w:szCs w:val="24"/>
          <w:lang w:val="en-AU" w:eastAsia="hr-HR"/>
        </w:rPr>
        <w:t xml:space="preserve">planirana sredstva namijenjena su isplati plaća i materijalnih prava za zaposlenike za deset osoba koje su zaposlene u Odjelu za kadrovske i opće poslove i Odjelu za financije i računovodstvo za sljedeće materijalne rashode: službena putovanja, naknade za prijevoz za sve zaposlenike, za rad na terenu i odvojeni život, stručno usavršavanje zaposlenika, sredstva za uredski materijal i ostale materijalne rashode,  energiju, usluge telefona, pošte i prijevoza, usluge tekućeg i investicijskog održavanja zgrade i opreme, usluge promidžbe i informiranja, komunalne usluge, računalne usluge, ostale usluge, premije osiguranja za osobe i imovinu, zdravstvene usluge, reprezentaciju, članarine, ostale nespomenute rashode poslovanja, bankarske usluge i usluge platnog prometa, naknada za rad članova Upravnog vijeća. Ova aktivnost podrazumijeva realiziranje osnovne aktivnosti Učilišta obavljanjem organizacijskih, pravnih, računovodstvenih, stručno-administrativnih, općih i tehničkih poslova za potrebe svih odjela, što podrazumijeva logističku i operativnu pomoć u pripremi i izvedbi programa.  </w:t>
      </w:r>
      <w:r w:rsidRPr="00EF1294">
        <w:rPr>
          <w:rFonts w:ascii="Times New Roman" w:eastAsia="Times New Roman" w:hAnsi="Times New Roman" w:cs="Times New Roman"/>
          <w:b/>
          <w:bCs/>
          <w:i/>
          <w:iCs/>
          <w:noProof/>
          <w:color w:val="000000"/>
          <w:sz w:val="24"/>
          <w:szCs w:val="24"/>
          <w:lang w:eastAsia="hr-HR"/>
        </w:rPr>
        <w:t>Administrativno, tehničko i stručno osoblje – Kulturna djelatnost</w:t>
      </w:r>
      <w:r w:rsidRPr="00EF1294">
        <w:rPr>
          <w:rFonts w:ascii="Times New Roman" w:eastAsia="Times New Roman" w:hAnsi="Times New Roman" w:cs="Times New Roman"/>
          <w:b/>
          <w:bCs/>
          <w:noProof/>
          <w:color w:val="000000"/>
          <w:sz w:val="24"/>
          <w:szCs w:val="24"/>
          <w:lang w:eastAsia="hr-HR"/>
        </w:rPr>
        <w:t xml:space="preserve"> </w:t>
      </w:r>
    </w:p>
    <w:p w14:paraId="14B31531"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unutar ove aktivnosti osiguravaju se plaće za redovan rad, plaće u naravi, ostali rashodi za zaposlene, doprinosi za zdravstveno osiguranje, doprinosi za zapošljavanje za devet osoba zaposlenih u likovnom, glazbeno-scenskom, obrazovnom odjelu i odjelu posebnih i EU fondova.</w:t>
      </w:r>
      <w:r w:rsidRPr="00EF1294">
        <w:rPr>
          <w:rFonts w:ascii="Times New Roman" w:eastAsia="Times New Roman" w:hAnsi="Times New Roman" w:cs="Times New Roman"/>
          <w:i/>
          <w:iCs/>
          <w:noProof/>
          <w:sz w:val="20"/>
          <w:szCs w:val="20"/>
          <w:lang w:val="en-AU" w:eastAsia="hr-HR"/>
        </w:rPr>
        <w:t xml:space="preserve"> </w:t>
      </w:r>
      <w:r w:rsidRPr="00EF1294">
        <w:rPr>
          <w:rFonts w:ascii="Times New Roman" w:eastAsia="Times New Roman" w:hAnsi="Times New Roman" w:cs="Times New Roman"/>
          <w:noProof/>
          <w:sz w:val="24"/>
          <w:szCs w:val="24"/>
          <w:lang w:val="en-AU" w:eastAsia="hr-HR"/>
        </w:rPr>
        <w:t xml:space="preserve">Unutar ove aktivnosti obavljaju se administrativni, opći i tehnički poslovi te osigurava logistička i operativna pomoć u pripremi i izvedbi manifestacija, predstava, izložbi i obrazovanja u kulturu, obogaćuje se i razvija kulturna ponuda grada, uz njegovanje i čuvanje bogatog kulturnog nasljeđa. Potiče se umjetničko i kulturno stvaralaštvo, unaprjeđuju se </w:t>
      </w:r>
      <w:r w:rsidRPr="00EF1294">
        <w:rPr>
          <w:rFonts w:ascii="Times New Roman" w:eastAsia="Times New Roman" w:hAnsi="Times New Roman" w:cs="Times New Roman"/>
          <w:noProof/>
          <w:sz w:val="24"/>
          <w:szCs w:val="24"/>
          <w:lang w:val="en-AU" w:eastAsia="hr-HR"/>
        </w:rPr>
        <w:lastRenderedPageBreak/>
        <w:t>standardi kulturne djelatnosti i podiže kvaliteta, razvija se amaterizam, organiziraju se  programi, razna predavanja i radionice za sve životne dobi, potiče se i motivira pojedinac na učenje i promovira cjeloživotno obrazovanje. Kulturne i obrazovne aktivnosti provode se kroz cijelu godinu.</w:t>
      </w:r>
      <w:r w:rsidRPr="00EF1294">
        <w:rPr>
          <w:rFonts w:ascii="Times New Roman" w:eastAsia="Times New Roman" w:hAnsi="Times New Roman" w:cs="Times New Roman"/>
          <w:color w:val="000000"/>
          <w:sz w:val="24"/>
          <w:szCs w:val="24"/>
          <w:shd w:val="clear" w:color="auto" w:fill="FFFFFF"/>
          <w:lang w:eastAsia="hr-HR"/>
        </w:rPr>
        <w:t xml:space="preserve"> </w:t>
      </w:r>
    </w:p>
    <w:p w14:paraId="3540AD7A" w14:textId="77777777" w:rsidR="00EF1294" w:rsidRPr="00EF1294" w:rsidRDefault="00EF1294" w:rsidP="00EF1294">
      <w:pPr>
        <w:spacing w:after="0" w:line="240" w:lineRule="auto"/>
        <w:jc w:val="both"/>
        <w:rPr>
          <w:rFonts w:ascii="Times New Roman" w:eastAsia="Times New Roman" w:hAnsi="Times New Roman" w:cs="Times New Roman"/>
          <w:b/>
          <w:bCs/>
          <w:i/>
          <w:iCs/>
          <w:noProof/>
          <w:color w:val="000000"/>
          <w:sz w:val="24"/>
          <w:szCs w:val="24"/>
          <w:lang w:eastAsia="hr-HR"/>
        </w:rPr>
      </w:pPr>
      <w:r w:rsidRPr="00EF1294">
        <w:rPr>
          <w:rFonts w:ascii="Times New Roman" w:eastAsia="Times New Roman" w:hAnsi="Times New Roman" w:cs="Times New Roman"/>
          <w:i/>
          <w:iCs/>
          <w:noProof/>
          <w:color w:val="000000"/>
          <w:sz w:val="24"/>
          <w:szCs w:val="24"/>
          <w:lang w:eastAsia="hr-HR"/>
        </w:rPr>
        <w:t>M</w:t>
      </w:r>
      <w:r w:rsidRPr="00EF1294">
        <w:rPr>
          <w:rFonts w:ascii="Times New Roman" w:eastAsia="Times New Roman" w:hAnsi="Times New Roman" w:cs="Times New Roman"/>
          <w:b/>
          <w:bCs/>
          <w:i/>
          <w:iCs/>
          <w:noProof/>
          <w:color w:val="000000"/>
          <w:sz w:val="24"/>
          <w:szCs w:val="24"/>
          <w:lang w:eastAsia="hr-HR"/>
        </w:rPr>
        <w:t>anifestacije, predstave, izložbe i obrazovanje u kulturi</w:t>
      </w:r>
    </w:p>
    <w:p w14:paraId="0D4BEF6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financira se iz sredstava Grada Poreča-</w:t>
      </w:r>
      <w:proofErr w:type="spellStart"/>
      <w:r w:rsidRPr="00EF1294">
        <w:rPr>
          <w:rFonts w:ascii="Times New Roman" w:eastAsia="Times New Roman" w:hAnsi="Times New Roman" w:cs="Times New Roman"/>
          <w:color w:val="000000"/>
          <w:sz w:val="24"/>
          <w:szCs w:val="24"/>
          <w:shd w:val="clear" w:color="auto" w:fill="FFFFFF"/>
          <w:lang w:eastAsia="hr-HR"/>
        </w:rPr>
        <w:t>Parenza</w:t>
      </w:r>
      <w:proofErr w:type="spellEnd"/>
      <w:r w:rsidRPr="00EF1294">
        <w:rPr>
          <w:rFonts w:ascii="Times New Roman" w:eastAsia="Times New Roman" w:hAnsi="Times New Roman" w:cs="Times New Roman"/>
          <w:color w:val="000000"/>
          <w:sz w:val="24"/>
          <w:szCs w:val="24"/>
          <w:shd w:val="clear" w:color="auto" w:fill="FFFFFF"/>
          <w:lang w:eastAsia="hr-HR"/>
        </w:rPr>
        <w:t>, Istarske županije, Ministarstva kulture i medija RH, Turističke zajednice grada Poreča, Turističkih zajednica Općine Vrsar, i Općine Vrsar-</w:t>
      </w:r>
      <w:proofErr w:type="spellStart"/>
      <w:r w:rsidRPr="00EF1294">
        <w:rPr>
          <w:rFonts w:ascii="Times New Roman" w:eastAsia="Times New Roman" w:hAnsi="Times New Roman" w:cs="Times New Roman"/>
          <w:color w:val="000000"/>
          <w:sz w:val="24"/>
          <w:szCs w:val="24"/>
          <w:shd w:val="clear" w:color="auto" w:fill="FFFFFF"/>
          <w:lang w:eastAsia="hr-HR"/>
        </w:rPr>
        <w:t>Orsera</w:t>
      </w:r>
      <w:proofErr w:type="spellEnd"/>
      <w:r w:rsidRPr="00EF1294">
        <w:rPr>
          <w:rFonts w:ascii="Times New Roman" w:eastAsia="Times New Roman" w:hAnsi="Times New Roman" w:cs="Times New Roman"/>
          <w:color w:val="000000"/>
          <w:sz w:val="24"/>
          <w:szCs w:val="24"/>
          <w:shd w:val="clear" w:color="auto" w:fill="FFFFFF"/>
          <w:lang w:eastAsia="hr-HR"/>
        </w:rPr>
        <w:t xml:space="preserve">. Planirana sredstva namijenjena su financiranju: troškova vezanih uz održavanje koncerata (Koncerti u </w:t>
      </w:r>
      <w:proofErr w:type="spellStart"/>
      <w:r w:rsidRPr="00EF1294">
        <w:rPr>
          <w:rFonts w:ascii="Times New Roman" w:eastAsia="Times New Roman" w:hAnsi="Times New Roman" w:cs="Times New Roman"/>
          <w:color w:val="000000"/>
          <w:sz w:val="24"/>
          <w:szCs w:val="24"/>
          <w:shd w:val="clear" w:color="auto" w:fill="FFFFFF"/>
          <w:lang w:eastAsia="hr-HR"/>
        </w:rPr>
        <w:t>Eufrazijani</w:t>
      </w:r>
      <w:proofErr w:type="spellEnd"/>
      <w:r w:rsidRPr="00EF1294">
        <w:rPr>
          <w:rFonts w:ascii="Times New Roman" w:eastAsia="Times New Roman" w:hAnsi="Times New Roman" w:cs="Times New Roman"/>
          <w:color w:val="000000"/>
          <w:sz w:val="24"/>
          <w:szCs w:val="24"/>
          <w:shd w:val="clear" w:color="auto" w:fill="FFFFFF"/>
          <w:lang w:eastAsia="hr-HR"/>
        </w:rPr>
        <w:t xml:space="preserve">, tradicionalni božićni koncert), festivala  (Jazz u lapidariju, Zlatni zub - festival komedije i smijeha, Street art Poreč,  </w:t>
      </w:r>
      <w:proofErr w:type="spellStart"/>
      <w:r w:rsidRPr="00EF1294">
        <w:rPr>
          <w:rFonts w:ascii="Times New Roman" w:eastAsia="Times New Roman" w:hAnsi="Times New Roman" w:cs="Times New Roman"/>
          <w:color w:val="000000"/>
          <w:sz w:val="24"/>
          <w:szCs w:val="24"/>
          <w:shd w:val="clear" w:color="auto" w:fill="FFFFFF"/>
          <w:lang w:eastAsia="hr-HR"/>
        </w:rPr>
        <w:t>Porečdox</w:t>
      </w:r>
      <w:proofErr w:type="spellEnd"/>
      <w:r w:rsidRPr="00EF1294">
        <w:rPr>
          <w:rFonts w:ascii="Times New Roman" w:eastAsia="Times New Roman" w:hAnsi="Times New Roman" w:cs="Times New Roman"/>
          <w:color w:val="000000"/>
          <w:sz w:val="24"/>
          <w:szCs w:val="24"/>
          <w:shd w:val="clear" w:color="auto" w:fill="FFFFFF"/>
          <w:lang w:eastAsia="hr-HR"/>
        </w:rPr>
        <w:t>, Tjedan kulture življenja)  i izložbi (</w:t>
      </w:r>
      <w:proofErr w:type="spellStart"/>
      <w:r w:rsidRPr="00EF1294">
        <w:rPr>
          <w:rFonts w:ascii="Times New Roman" w:eastAsia="Times New Roman" w:hAnsi="Times New Roman" w:cs="Times New Roman"/>
          <w:color w:val="000000"/>
          <w:sz w:val="24"/>
          <w:szCs w:val="24"/>
          <w:shd w:val="clear" w:color="auto" w:fill="FFFFFF"/>
          <w:lang w:eastAsia="hr-HR"/>
        </w:rPr>
        <w:t>Annale</w:t>
      </w:r>
      <w:proofErr w:type="spellEnd"/>
      <w:r w:rsidRPr="00EF1294">
        <w:rPr>
          <w:rFonts w:ascii="Times New Roman" w:eastAsia="Times New Roman" w:hAnsi="Times New Roman" w:cs="Times New Roman"/>
          <w:color w:val="000000"/>
          <w:sz w:val="24"/>
          <w:szCs w:val="24"/>
          <w:shd w:val="clear" w:color="auto" w:fill="FFFFFF"/>
          <w:lang w:eastAsia="hr-HR"/>
        </w:rPr>
        <w:t xml:space="preserve">, izložbe u galeriji </w:t>
      </w:r>
      <w:proofErr w:type="spellStart"/>
      <w:r w:rsidRPr="00EF1294">
        <w:rPr>
          <w:rFonts w:ascii="Times New Roman" w:eastAsia="Times New Roman" w:hAnsi="Times New Roman" w:cs="Times New Roman"/>
          <w:color w:val="000000"/>
          <w:sz w:val="24"/>
          <w:szCs w:val="24"/>
          <w:shd w:val="clear" w:color="auto" w:fill="FFFFFF"/>
          <w:lang w:eastAsia="hr-HR"/>
        </w:rPr>
        <w:t>Zuccato</w:t>
      </w:r>
      <w:proofErr w:type="spellEnd"/>
      <w:r w:rsidRPr="00EF1294">
        <w:rPr>
          <w:rFonts w:ascii="Times New Roman" w:eastAsia="Times New Roman" w:hAnsi="Times New Roman" w:cs="Times New Roman"/>
          <w:color w:val="000000"/>
          <w:sz w:val="24"/>
          <w:szCs w:val="24"/>
          <w:shd w:val="clear" w:color="auto" w:fill="FFFFFF"/>
          <w:lang w:eastAsia="hr-HR"/>
        </w:rPr>
        <w:t xml:space="preserve">, izložbe u Maloj galeriji i Istarskoj sabornici, </w:t>
      </w:r>
      <w:proofErr w:type="spellStart"/>
      <w:r w:rsidRPr="00EF1294">
        <w:rPr>
          <w:rFonts w:ascii="Times New Roman" w:eastAsia="Times New Roman" w:hAnsi="Times New Roman" w:cs="Times New Roman"/>
          <w:color w:val="000000"/>
          <w:sz w:val="24"/>
          <w:szCs w:val="24"/>
          <w:shd w:val="clear" w:color="auto" w:fill="FFFFFF"/>
          <w:lang w:eastAsia="hr-HR"/>
        </w:rPr>
        <w:t>Profutura</w:t>
      </w:r>
      <w:proofErr w:type="spellEnd"/>
      <w:r w:rsidRPr="00EF1294">
        <w:rPr>
          <w:rFonts w:ascii="Times New Roman" w:eastAsia="Times New Roman" w:hAnsi="Times New Roman" w:cs="Times New Roman"/>
          <w:color w:val="000000"/>
          <w:sz w:val="24"/>
          <w:szCs w:val="24"/>
          <w:shd w:val="clear" w:color="auto" w:fill="FFFFFF"/>
          <w:lang w:eastAsia="hr-HR"/>
        </w:rPr>
        <w:t xml:space="preserve">, skupna izložba amaterskog stvaralaštva). </w:t>
      </w:r>
    </w:p>
    <w:p w14:paraId="352BD9D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 xml:space="preserve">Nadalje, namijenjena su financiranju održavanja Susreta pjevačkih zborova Naš kanat je lip,  Međunarodne studentske kiparske škole </w:t>
      </w:r>
      <w:proofErr w:type="spellStart"/>
      <w:r w:rsidRPr="00EF1294">
        <w:rPr>
          <w:rFonts w:ascii="Times New Roman" w:eastAsia="Times New Roman" w:hAnsi="Times New Roman" w:cs="Times New Roman"/>
          <w:color w:val="000000"/>
          <w:sz w:val="24"/>
          <w:szCs w:val="24"/>
          <w:shd w:val="clear" w:color="auto" w:fill="FFFFFF"/>
          <w:lang w:eastAsia="hr-HR"/>
        </w:rPr>
        <w:t>Montraker</w:t>
      </w:r>
      <w:proofErr w:type="spellEnd"/>
      <w:r w:rsidRPr="00EF1294">
        <w:rPr>
          <w:rFonts w:ascii="Times New Roman" w:eastAsia="Times New Roman" w:hAnsi="Times New Roman" w:cs="Times New Roman"/>
          <w:color w:val="000000"/>
          <w:sz w:val="24"/>
          <w:szCs w:val="24"/>
          <w:shd w:val="clear" w:color="auto" w:fill="FFFFFF"/>
          <w:lang w:eastAsia="hr-HR"/>
        </w:rPr>
        <w:t xml:space="preserve">, programa kazališne sezone proljeće/jesen/zima, </w:t>
      </w:r>
      <w:proofErr w:type="spellStart"/>
      <w:r w:rsidRPr="00EF1294">
        <w:rPr>
          <w:rFonts w:ascii="Times New Roman" w:eastAsia="Times New Roman" w:hAnsi="Times New Roman" w:cs="Times New Roman"/>
          <w:color w:val="000000"/>
          <w:sz w:val="24"/>
          <w:szCs w:val="24"/>
          <w:shd w:val="clear" w:color="auto" w:fill="FFFFFF"/>
          <w:lang w:eastAsia="hr-HR"/>
        </w:rPr>
        <w:t>kinoprograma</w:t>
      </w:r>
      <w:proofErr w:type="spellEnd"/>
      <w:r w:rsidRPr="00EF1294">
        <w:rPr>
          <w:rFonts w:ascii="Times New Roman" w:eastAsia="Times New Roman" w:hAnsi="Times New Roman" w:cs="Times New Roman"/>
          <w:color w:val="000000"/>
          <w:sz w:val="24"/>
          <w:szCs w:val="24"/>
          <w:shd w:val="clear" w:color="auto" w:fill="FFFFFF"/>
          <w:lang w:eastAsia="hr-HR"/>
        </w:rPr>
        <w:t xml:space="preserve"> (redovne projekcije filmova, filmske revije, dječje matineje), programa </w:t>
      </w:r>
      <w:proofErr w:type="spellStart"/>
      <w:r w:rsidRPr="00EF1294">
        <w:rPr>
          <w:rFonts w:ascii="Times New Roman" w:eastAsia="Times New Roman" w:hAnsi="Times New Roman" w:cs="Times New Roman"/>
          <w:color w:val="000000"/>
          <w:sz w:val="24"/>
          <w:szCs w:val="24"/>
          <w:shd w:val="clear" w:color="auto" w:fill="FFFFFF"/>
          <w:lang w:eastAsia="hr-HR"/>
        </w:rPr>
        <w:t>Tornaj</w:t>
      </w:r>
      <w:proofErr w:type="spellEnd"/>
      <w:r w:rsidRPr="00EF1294">
        <w:rPr>
          <w:rFonts w:ascii="Times New Roman" w:eastAsia="Times New Roman" w:hAnsi="Times New Roman" w:cs="Times New Roman"/>
          <w:color w:val="000000"/>
          <w:sz w:val="24"/>
          <w:szCs w:val="24"/>
          <w:shd w:val="clear" w:color="auto" w:fill="FFFFFF"/>
          <w:lang w:eastAsia="hr-HR"/>
        </w:rPr>
        <w:t xml:space="preserve"> se doma-</w:t>
      </w:r>
      <w:proofErr w:type="spellStart"/>
      <w:r w:rsidRPr="00EF1294">
        <w:rPr>
          <w:rFonts w:ascii="Times New Roman" w:eastAsia="Times New Roman" w:hAnsi="Times New Roman" w:cs="Times New Roman"/>
          <w:color w:val="000000"/>
          <w:sz w:val="24"/>
          <w:szCs w:val="24"/>
          <w:shd w:val="clear" w:color="auto" w:fill="FFFFFF"/>
          <w:lang w:eastAsia="hr-HR"/>
        </w:rPr>
        <w:t>torna</w:t>
      </w:r>
      <w:proofErr w:type="spellEnd"/>
      <w:r w:rsidRPr="00EF1294">
        <w:rPr>
          <w:rFonts w:ascii="Times New Roman" w:eastAsia="Times New Roman" w:hAnsi="Times New Roman" w:cs="Times New Roman"/>
          <w:color w:val="000000"/>
          <w:sz w:val="24"/>
          <w:szCs w:val="24"/>
          <w:shd w:val="clear" w:color="auto" w:fill="FFFFFF"/>
          <w:lang w:eastAsia="hr-HR"/>
        </w:rPr>
        <w:t xml:space="preserve"> </w:t>
      </w:r>
      <w:proofErr w:type="spellStart"/>
      <w:r w:rsidRPr="00EF1294">
        <w:rPr>
          <w:rFonts w:ascii="Times New Roman" w:eastAsia="Times New Roman" w:hAnsi="Times New Roman" w:cs="Times New Roman"/>
          <w:color w:val="000000"/>
          <w:sz w:val="24"/>
          <w:szCs w:val="24"/>
          <w:shd w:val="clear" w:color="auto" w:fill="FFFFFF"/>
          <w:lang w:eastAsia="hr-HR"/>
        </w:rPr>
        <w:t>casa</w:t>
      </w:r>
      <w:proofErr w:type="spellEnd"/>
      <w:r w:rsidRPr="00EF1294">
        <w:rPr>
          <w:rFonts w:ascii="Times New Roman" w:eastAsia="Times New Roman" w:hAnsi="Times New Roman" w:cs="Times New Roman"/>
          <w:color w:val="000000"/>
          <w:sz w:val="24"/>
          <w:szCs w:val="24"/>
          <w:shd w:val="clear" w:color="auto" w:fill="FFFFFF"/>
          <w:lang w:eastAsia="hr-HR"/>
        </w:rPr>
        <w:t xml:space="preserve"> i raznolikih programa u foajeu. Iz planiranih sredstava financira se amatersko djelovanje: dramski studio </w:t>
      </w:r>
      <w:proofErr w:type="spellStart"/>
      <w:r w:rsidRPr="00EF1294">
        <w:rPr>
          <w:rFonts w:ascii="Times New Roman" w:eastAsia="Times New Roman" w:hAnsi="Times New Roman" w:cs="Times New Roman"/>
          <w:color w:val="000000"/>
          <w:sz w:val="24"/>
          <w:szCs w:val="24"/>
          <w:shd w:val="clear" w:color="auto" w:fill="FFFFFF"/>
          <w:lang w:eastAsia="hr-HR"/>
        </w:rPr>
        <w:t>Čin,čin</w:t>
      </w:r>
      <w:proofErr w:type="spellEnd"/>
      <w:r w:rsidRPr="00EF1294">
        <w:rPr>
          <w:rFonts w:ascii="Times New Roman" w:eastAsia="Times New Roman" w:hAnsi="Times New Roman" w:cs="Times New Roman"/>
          <w:color w:val="000000"/>
          <w:sz w:val="24"/>
          <w:szCs w:val="24"/>
          <w:shd w:val="clear" w:color="auto" w:fill="FFFFFF"/>
          <w:lang w:eastAsia="hr-HR"/>
        </w:rPr>
        <w:t xml:space="preserve">, Mješoviti pjevački zbor Joakim Rakovac i Dječji puhački orkestar Porečki delfini. </w:t>
      </w:r>
    </w:p>
    <w:p w14:paraId="6E52143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 xml:space="preserve">U okviru ove aktivnosti organiziraju se i financiraju aktivnosti vezane uz primjereno obilježavanje državnih blagdana te značajnih tradicionalnih godišnjih manifestacija i datuma iz povijesti grada poput Dana grada Poreča, dodjele Nagrade sv. Maura, obilježavanja </w:t>
      </w:r>
      <w:proofErr w:type="spellStart"/>
      <w:r w:rsidRPr="00EF1294">
        <w:rPr>
          <w:rFonts w:ascii="Times New Roman" w:eastAsia="Times New Roman" w:hAnsi="Times New Roman" w:cs="Times New Roman"/>
          <w:color w:val="000000"/>
          <w:sz w:val="24"/>
          <w:szCs w:val="24"/>
          <w:shd w:val="clear" w:color="auto" w:fill="FFFFFF"/>
          <w:lang w:eastAsia="hr-HR"/>
        </w:rPr>
        <w:t>Rušnjaka</w:t>
      </w:r>
      <w:proofErr w:type="spellEnd"/>
      <w:r w:rsidRPr="00EF1294">
        <w:rPr>
          <w:rFonts w:ascii="Times New Roman" w:eastAsia="Times New Roman" w:hAnsi="Times New Roman" w:cs="Times New Roman"/>
          <w:color w:val="000000"/>
          <w:sz w:val="24"/>
          <w:szCs w:val="24"/>
          <w:shd w:val="clear" w:color="auto" w:fill="FFFFFF"/>
          <w:lang w:eastAsia="hr-HR"/>
        </w:rPr>
        <w:t xml:space="preserve">, Dječjeg tjedna, Adventa i drugih manifestacija. Pored toga, Ustanova djeluje kao platforma za gradske ustanove, udruge i društva te im omogućuje korištenje prostora, tehničkih i ljudskih resursa za izvedbu potrebnih aktivnosti i programa. U sadržaj tih aktivnosti ulazi logistička i operativna pomoć u pripremi i izvedbi programa te izradi grafičkih priprema pratećeg tiskovnog materijala. </w:t>
      </w:r>
    </w:p>
    <w:p w14:paraId="5DDEFB9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Odjel za obrazovanje i u 2025. godini nastavio je s provedbom programa učenja namijenjenih svim dobnim skupinama. Posebna se pozornost posvećuje programima koji imaju odobrenje Ministarstva znanosti i obrazovanja, usmjerenima na jačanje kompetencija, povećanje konkurentnosti na tržištu rada te profesionalni razvoj polaznika.</w:t>
      </w:r>
    </w:p>
    <w:p w14:paraId="4E65C55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 xml:space="preserve">Tijekom 2025. godine realiziran je niz tečajeva i obrazovnih aktivnosti: verificirani tečajevi stranih jezika (njemački, talijanski i engleski), programi obrazovanja za stjecanje </w:t>
      </w:r>
      <w:proofErr w:type="spellStart"/>
      <w:r w:rsidRPr="00EF1294">
        <w:rPr>
          <w:rFonts w:ascii="Times New Roman" w:eastAsia="Times New Roman" w:hAnsi="Times New Roman" w:cs="Times New Roman"/>
          <w:color w:val="000000"/>
          <w:sz w:val="24"/>
          <w:szCs w:val="24"/>
          <w:shd w:val="clear" w:color="auto" w:fill="FFFFFF"/>
          <w:lang w:eastAsia="hr-HR"/>
        </w:rPr>
        <w:t>mikrokvalifikacije</w:t>
      </w:r>
      <w:proofErr w:type="spellEnd"/>
      <w:r w:rsidRPr="00EF1294">
        <w:rPr>
          <w:rFonts w:ascii="Times New Roman" w:eastAsia="Times New Roman" w:hAnsi="Times New Roman" w:cs="Times New Roman"/>
          <w:color w:val="000000"/>
          <w:sz w:val="24"/>
          <w:szCs w:val="24"/>
          <w:shd w:val="clear" w:color="auto" w:fill="FFFFFF"/>
          <w:lang w:eastAsia="hr-HR"/>
        </w:rPr>
        <w:t xml:space="preserve"> iz područja internetskog marketinga i </w:t>
      </w:r>
      <w:proofErr w:type="spellStart"/>
      <w:r w:rsidRPr="00EF1294">
        <w:rPr>
          <w:rFonts w:ascii="Times New Roman" w:eastAsia="Times New Roman" w:hAnsi="Times New Roman" w:cs="Times New Roman"/>
          <w:color w:val="000000"/>
          <w:sz w:val="24"/>
          <w:szCs w:val="24"/>
          <w:shd w:val="clear" w:color="auto" w:fill="FFFFFF"/>
          <w:lang w:eastAsia="hr-HR"/>
        </w:rPr>
        <w:t>brendiranja</w:t>
      </w:r>
      <w:proofErr w:type="spellEnd"/>
      <w:r w:rsidRPr="00EF1294">
        <w:rPr>
          <w:rFonts w:ascii="Times New Roman" w:eastAsia="Times New Roman" w:hAnsi="Times New Roman" w:cs="Times New Roman"/>
          <w:color w:val="000000"/>
          <w:sz w:val="24"/>
          <w:szCs w:val="24"/>
          <w:shd w:val="clear" w:color="auto" w:fill="FFFFFF"/>
          <w:lang w:eastAsia="hr-HR"/>
        </w:rPr>
        <w:t>, pomoćnika u nastavi te djelomične kvalifikacije za zanimanje knjigovođe/</w:t>
      </w:r>
      <w:proofErr w:type="spellStart"/>
      <w:r w:rsidRPr="00EF1294">
        <w:rPr>
          <w:rFonts w:ascii="Times New Roman" w:eastAsia="Times New Roman" w:hAnsi="Times New Roman" w:cs="Times New Roman"/>
          <w:color w:val="000000"/>
          <w:sz w:val="24"/>
          <w:szCs w:val="24"/>
          <w:shd w:val="clear" w:color="auto" w:fill="FFFFFF"/>
          <w:lang w:eastAsia="hr-HR"/>
        </w:rPr>
        <w:t>knjigovotkinje</w:t>
      </w:r>
      <w:proofErr w:type="spellEnd"/>
      <w:r w:rsidRPr="00EF1294">
        <w:rPr>
          <w:rFonts w:ascii="Times New Roman" w:eastAsia="Times New Roman" w:hAnsi="Times New Roman" w:cs="Times New Roman"/>
          <w:color w:val="000000"/>
          <w:sz w:val="24"/>
          <w:szCs w:val="24"/>
          <w:shd w:val="clear" w:color="auto" w:fill="FFFFFF"/>
          <w:lang w:eastAsia="hr-HR"/>
        </w:rPr>
        <w:t>, neverificirani tečajevi jezika (hrvatski za strance i talijanski), kreativne radionice za djecu i odrasle, program pripreme djece za početak školske godine (Školski start), ljetni program kreativnih aktivnosti (Kreativno ljeto) te edukativna predavanja i događanja u sklopu Tjedna cjeloživotnog učenja.</w:t>
      </w:r>
    </w:p>
    <w:p w14:paraId="314F6D8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Programi su se provodili u dva obrazovna razdoblja: od siječnja do lipnja te od rujna do prosinca. Sudionicima — građanima Poreča i okolnih područja različitih životnih dobi - omogućilo će se stjecanje novih znanja, razvoj postojećih vještina i osobno usavršavanje, kako za potrebe rada tako i za svakodnevni život.</w:t>
      </w:r>
    </w:p>
    <w:p w14:paraId="4F2970E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F1294">
        <w:rPr>
          <w:rFonts w:ascii="Times New Roman" w:eastAsia="Times New Roman" w:hAnsi="Times New Roman" w:cs="Times New Roman"/>
          <w:color w:val="000000"/>
          <w:sz w:val="24"/>
          <w:szCs w:val="24"/>
          <w:shd w:val="clear" w:color="auto" w:fill="FFFFFF"/>
          <w:lang w:eastAsia="hr-HR"/>
        </w:rPr>
        <w:t xml:space="preserve">Sredstva za provedbu osigurana su kroz participacije polaznika, doprinose njihovih poslodavaca te potporu institucija poput Hrvatskog zavoda za zapošljavanje i Istarske županije. </w:t>
      </w:r>
    </w:p>
    <w:p w14:paraId="03DCB20C"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u w:val="single"/>
          <w:lang w:eastAsia="hr-HR"/>
        </w:rPr>
      </w:pPr>
      <w:r w:rsidRPr="00EF1294">
        <w:rPr>
          <w:rFonts w:ascii="Times New Roman" w:eastAsia="Times New Roman" w:hAnsi="Times New Roman" w:cs="Times New Roman"/>
          <w:noProof/>
          <w:color w:val="000000"/>
          <w:sz w:val="24"/>
          <w:szCs w:val="24"/>
          <w:u w:val="single"/>
          <w:lang w:eastAsia="hr-HR"/>
        </w:rPr>
        <w:t>Kapitalni projekti:</w:t>
      </w:r>
    </w:p>
    <w:p w14:paraId="44A73A52" w14:textId="77777777" w:rsidR="00EF1294" w:rsidRPr="00EF1294" w:rsidRDefault="00EF1294" w:rsidP="00EF1294">
      <w:pPr>
        <w:spacing w:after="0" w:line="240" w:lineRule="auto"/>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b/>
          <w:bCs/>
          <w:i/>
          <w:iCs/>
          <w:noProof/>
          <w:color w:val="000000"/>
          <w:sz w:val="24"/>
          <w:szCs w:val="24"/>
          <w:lang w:eastAsia="hr-HR"/>
        </w:rPr>
        <w:t xml:space="preserve">Nabava opreme za Upravu – </w:t>
      </w:r>
      <w:r w:rsidRPr="00EF1294">
        <w:rPr>
          <w:rFonts w:ascii="Times New Roman" w:eastAsia="Times New Roman" w:hAnsi="Times New Roman" w:cs="Times New Roman"/>
          <w:noProof/>
          <w:color w:val="000000"/>
          <w:sz w:val="24"/>
          <w:szCs w:val="24"/>
          <w:lang w:eastAsia="hr-HR"/>
        </w:rPr>
        <w:t>planirana je nabava dva monitora, i vanjski har diskovi za pohranu podataka, dva led televizora, printer u boji, dva računala, informatička oprema za kino blagajnu.</w:t>
      </w:r>
    </w:p>
    <w:p w14:paraId="5E752BF6" w14:textId="77777777" w:rsidR="00EF1294" w:rsidRPr="00EF1294" w:rsidRDefault="00EF1294" w:rsidP="00EF1294">
      <w:pPr>
        <w:spacing w:after="0" w:line="240" w:lineRule="auto"/>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b/>
          <w:bCs/>
          <w:i/>
          <w:iCs/>
          <w:noProof/>
          <w:color w:val="000000"/>
          <w:sz w:val="24"/>
          <w:szCs w:val="24"/>
          <w:lang w:eastAsia="hr-HR"/>
        </w:rPr>
        <w:t xml:space="preserve">Nabava opreme za kiparsku školu Montraker – </w:t>
      </w:r>
      <w:r w:rsidRPr="00EF1294">
        <w:rPr>
          <w:rFonts w:ascii="Times New Roman" w:eastAsia="Times New Roman" w:hAnsi="Times New Roman" w:cs="Times New Roman"/>
          <w:noProof/>
          <w:color w:val="000000"/>
          <w:sz w:val="24"/>
          <w:szCs w:val="24"/>
          <w:lang w:eastAsia="hr-HR"/>
        </w:rPr>
        <w:t>planirana je nabava alata i oruđa za obradu kamena.</w:t>
      </w:r>
    </w:p>
    <w:p w14:paraId="502463D8"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noProof/>
          <w:color w:val="000000"/>
          <w:sz w:val="24"/>
          <w:szCs w:val="24"/>
          <w:lang w:eastAsia="hr-HR"/>
        </w:rPr>
        <w:t xml:space="preserve">Nabava opreme za obrazovanje – </w:t>
      </w:r>
      <w:r w:rsidRPr="00EF1294">
        <w:rPr>
          <w:rFonts w:ascii="Times New Roman" w:eastAsia="Times New Roman" w:hAnsi="Times New Roman" w:cs="Times New Roman"/>
          <w:noProof/>
          <w:color w:val="000000"/>
          <w:sz w:val="24"/>
          <w:szCs w:val="24"/>
          <w:lang w:eastAsia="hr-HR"/>
        </w:rPr>
        <w:t>planirana je nabava jednog računala i jedan scanner.</w:t>
      </w:r>
    </w:p>
    <w:p w14:paraId="569BA596"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lastRenderedPageBreak/>
        <w:t>CILJEVI PROGRAMA:</w:t>
      </w:r>
    </w:p>
    <w:p w14:paraId="2C2C578A"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bCs/>
          <w:noProof/>
          <w:sz w:val="24"/>
          <w:szCs w:val="24"/>
          <w:lang w:val="en-AU" w:eastAsia="hr-HR"/>
        </w:rPr>
        <w:t>Opći cilj</w:t>
      </w:r>
      <w:r w:rsidRPr="00EF1294">
        <w:rPr>
          <w:rFonts w:ascii="Times New Roman" w:eastAsia="Times New Roman" w:hAnsi="Times New Roman" w:cs="Times New Roman"/>
          <w:noProof/>
          <w:sz w:val="24"/>
          <w:szCs w:val="24"/>
          <w:lang w:val="en-AU" w:eastAsia="hr-HR"/>
        </w:rPr>
        <w:t>: Organizacija kvalitetnih programa iz područja umjetnosti i kulture te njegovanje tradicije lokalnog područja. Razvoj lokalne sredine u području kulturnih djelatnosti, edukacija i njegovanje publike te razvoj sustava vrijednosti. Razvoj novih programa i edukativnih sadržaja u kulturi i umjetnosti, uključivanje što većeg broja posjetitelja i korisnika.</w:t>
      </w:r>
    </w:p>
    <w:p w14:paraId="3C272020" w14:textId="77777777" w:rsidR="00EF1294" w:rsidRPr="00EF1294" w:rsidRDefault="00EF1294" w:rsidP="00EF1294">
      <w:pPr>
        <w:autoSpaceDE w:val="0"/>
        <w:autoSpaceDN w:val="0"/>
        <w:adjustRightInd w:val="0"/>
        <w:spacing w:after="0" w:line="276" w:lineRule="auto"/>
        <w:jc w:val="both"/>
        <w:rPr>
          <w:rFonts w:ascii="Times New Roman" w:eastAsia="Calibri" w:hAnsi="Times New Roman" w:cs="Times New Roman"/>
          <w:noProof/>
          <w:color w:val="000000"/>
          <w:sz w:val="24"/>
          <w:szCs w:val="24"/>
          <w:lang w:val="en-AU"/>
        </w:rPr>
      </w:pPr>
      <w:r w:rsidRPr="00EF1294">
        <w:rPr>
          <w:rFonts w:ascii="Times New Roman" w:eastAsia="Times New Roman" w:hAnsi="Times New Roman" w:cs="Times New Roman"/>
          <w:bCs/>
          <w:noProof/>
          <w:color w:val="000000"/>
          <w:sz w:val="24"/>
          <w:szCs w:val="24"/>
          <w:lang w:val="en-AU" w:eastAsia="hr-HR"/>
        </w:rPr>
        <w:t>Poseban cilj</w:t>
      </w:r>
      <w:r w:rsidRPr="00EF1294">
        <w:rPr>
          <w:rFonts w:ascii="Times New Roman" w:eastAsia="Times New Roman" w:hAnsi="Times New Roman" w:cs="Times New Roman"/>
          <w:noProof/>
          <w:color w:val="000000"/>
          <w:sz w:val="24"/>
          <w:szCs w:val="24"/>
          <w:lang w:val="en-AU" w:eastAsia="hr-HR"/>
        </w:rPr>
        <w:t xml:space="preserve">: Osiguranje uvjeta za rad Ustanove, povećanje standarda usluga na području kulturne djelatnosti i obrazovanja. Izvođenje kulturnih i obrazovnih aktivnosti kroz cijelu godinu. Stalno obogaćivanje već postojećih sadržaja i programa kako bi se zadovoljile potrebe različitih dobnih skupina građana. Povećanje broja posjetitelja kroz sustavnu edukaciju mlađe publike i stimuliranje kulturne potrošnje te podizanje svijesti </w:t>
      </w:r>
      <w:r w:rsidRPr="00EF1294">
        <w:rPr>
          <w:rFonts w:ascii="Times New Roman" w:eastAsia="Calibri" w:hAnsi="Times New Roman" w:cs="Times New Roman"/>
          <w:noProof/>
          <w:color w:val="000000"/>
          <w:sz w:val="24"/>
          <w:szCs w:val="24"/>
          <w:lang w:val="en-AU"/>
        </w:rPr>
        <w:t>o značaju  kulture i obrazovanja u suvremenom društvu. Zadovoljenje potrebe za unaprjeđenjem kvalitete života specifičnih grupa građana kroz suradnju s udrugama, školama i ustanovama.</w:t>
      </w:r>
    </w:p>
    <w:p w14:paraId="4408410B"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p>
    <w:p w14:paraId="0BB41F89"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rPr>
      </w:pPr>
      <w:r w:rsidRPr="00EF1294">
        <w:rPr>
          <w:rFonts w:ascii="Times New Roman" w:eastAsia="Times New Roman" w:hAnsi="Times New Roman" w:cs="Times New Roman"/>
          <w:b/>
          <w:bCs/>
          <w:color w:val="000000"/>
          <w:sz w:val="24"/>
          <w:szCs w:val="24"/>
          <w:lang w:eastAsia="hr-HR"/>
        </w:rPr>
        <w:t>REALIZACIJA PROGRAMA:</w:t>
      </w:r>
    </w:p>
    <w:p w14:paraId="182A8AC3" w14:textId="77777777" w:rsidR="00EF1294" w:rsidRPr="00EF1294" w:rsidRDefault="00EF1294" w:rsidP="00EF1294">
      <w:pPr>
        <w:spacing w:after="0" w:line="240" w:lineRule="auto"/>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331A12F6"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b/>
          <w:bCs/>
          <w:i/>
          <w:iCs/>
          <w:noProof/>
          <w:color w:val="000000"/>
          <w:sz w:val="24"/>
          <w:szCs w:val="24"/>
          <w:lang w:eastAsia="hr-HR"/>
        </w:rPr>
        <w:t xml:space="preserve">Administrativno, tehničko i stručno osoblje – uprava </w:t>
      </w:r>
      <w:r w:rsidRPr="00EF1294">
        <w:rPr>
          <w:rFonts w:ascii="Times New Roman" w:eastAsia="Times New Roman" w:hAnsi="Times New Roman" w:cs="Times New Roman"/>
          <w:b/>
          <w:bCs/>
          <w:noProof/>
          <w:color w:val="000000"/>
          <w:sz w:val="24"/>
          <w:szCs w:val="24"/>
          <w:lang w:eastAsia="hr-HR"/>
        </w:rPr>
        <w:t>i</w:t>
      </w:r>
      <w:r w:rsidRPr="00EF1294">
        <w:rPr>
          <w:rFonts w:ascii="Times New Roman" w:eastAsia="Times New Roman" w:hAnsi="Times New Roman" w:cs="Times New Roman"/>
          <w:b/>
          <w:bCs/>
          <w:i/>
          <w:iCs/>
          <w:noProof/>
          <w:color w:val="000000"/>
          <w:sz w:val="24"/>
          <w:szCs w:val="24"/>
          <w:lang w:eastAsia="hr-HR"/>
        </w:rPr>
        <w:t xml:space="preserve"> Administrativno, tehničko i stručno osoblje – kulturna djelatnost</w:t>
      </w:r>
      <w:r w:rsidRPr="00EF1294">
        <w:rPr>
          <w:rFonts w:ascii="Times New Roman" w:eastAsia="Times New Roman" w:hAnsi="Times New Roman" w:cs="Times New Roman"/>
          <w:i/>
          <w:iCs/>
          <w:noProof/>
          <w:color w:val="000000"/>
          <w:sz w:val="24"/>
          <w:szCs w:val="24"/>
          <w:lang w:eastAsia="hr-HR"/>
        </w:rPr>
        <w:t xml:space="preserve"> </w:t>
      </w:r>
      <w:r w:rsidRPr="00EF1294">
        <w:rPr>
          <w:rFonts w:ascii="Times New Roman" w:eastAsia="Times New Roman" w:hAnsi="Times New Roman" w:cs="Times New Roman"/>
          <w:noProof/>
          <w:sz w:val="24"/>
          <w:szCs w:val="24"/>
          <w:lang w:val="en-AU" w:eastAsia="hr-HR"/>
        </w:rPr>
        <w:t xml:space="preserve">obuhvaćaju rashode za djelatnike i ostale rashode vezane uz poslovanje ustanove, za isplatu plaća i materijalnih prava zaposlenih, uredskog materijala i ostalih materijalnih rashoda, energije, materijala i dijelova za tekuće investiranje i održavanje, usluga (telefon, pošta, prijevoz,  tekuće i investicijsko održavanje, promidžba, komunalne usluge, intelektualne i osobne usluge, računalne i ostale usluge) i članarina. </w:t>
      </w:r>
    </w:p>
    <w:p w14:paraId="0A564315" w14:textId="77777777" w:rsidR="00EF1294" w:rsidRPr="00EF1294" w:rsidRDefault="00EF1294" w:rsidP="00EF1294">
      <w:pPr>
        <w:spacing w:after="0" w:line="276" w:lineRule="auto"/>
        <w:jc w:val="both"/>
        <w:rPr>
          <w:rFonts w:ascii="Times New Roman" w:eastAsia="Times New Roman" w:hAnsi="Times New Roman" w:cs="Times New Roman"/>
          <w:noProof/>
          <w:sz w:val="24"/>
          <w:szCs w:val="24"/>
          <w:lang w:val="en-AU" w:eastAsia="hr-HR"/>
        </w:rPr>
      </w:pPr>
      <w:r w:rsidRPr="00EF1294">
        <w:rPr>
          <w:rFonts w:ascii="Times New Roman" w:eastAsia="Times New Roman" w:hAnsi="Times New Roman" w:cs="Times New Roman"/>
          <w:noProof/>
          <w:sz w:val="24"/>
          <w:szCs w:val="24"/>
          <w:lang w:val="en-AU" w:eastAsia="hr-HR"/>
        </w:rPr>
        <w:t>Aktivnost je u upravi izvršena u vrijednosti od 74,10%  planiranog iznosa, dok je u kulturnoj djelatnosti izvršena u vrijednosti 80,02% od planiranog iznosa.</w:t>
      </w:r>
    </w:p>
    <w:p w14:paraId="2A583CB2"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b/>
          <w:bCs/>
          <w:i/>
          <w:iCs/>
          <w:noProof/>
          <w:color w:val="000000"/>
          <w:sz w:val="24"/>
          <w:szCs w:val="24"/>
          <w:lang w:eastAsia="hr-HR"/>
        </w:rPr>
        <w:t>Manifestacije, predstave, izložbe i obrazovanje u kulturi</w:t>
      </w:r>
      <w:r w:rsidRPr="00EF1294">
        <w:rPr>
          <w:rFonts w:ascii="Times New Roman" w:eastAsia="Times New Roman" w:hAnsi="Times New Roman" w:cs="Times New Roman"/>
          <w:noProof/>
          <w:color w:val="000000"/>
          <w:sz w:val="24"/>
          <w:szCs w:val="24"/>
          <w:lang w:eastAsia="hr-HR"/>
        </w:rPr>
        <w:t xml:space="preserve"> – odnosi se na sve ostvarene kulturne i obrazovne programe tijekom 2025.g. </w:t>
      </w:r>
    </w:p>
    <w:p w14:paraId="161D37C2"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Glazbeno-scenska djelatnost u 2025. godini organizirala je 208 događanja/aktivnosti u 345 termina/izvedbi.</w:t>
      </w:r>
    </w:p>
    <w:p w14:paraId="79F0BEB4"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18. Zlatni zub, festival komedije i smijeha, održan je od 5. 3. do 27. 3. 2025. uz 13 predstava u 16 izvedbi: Grga Čvarak – Scena Gorica, Otvoreni brak – Gala Teatar, Tinderella – Mali Teatar, Predstava Hamleta u selu Mrduša Donja – Loški oder (SLO), Iza paravana – Kazalište KNAP, 4 poze, sretan svršetak – B GLAD Produkcija, Kantuon Ćakuluon – Istarske priče za odrasle – Aleksandar Bančić, San Ivanjske noći -  Teatar EXIT,  Ivan Šarić – stand up komedija,  Baby Lasagna – mačke i spačke - Istarsko narodno kazalište - Gradsko kazalište Pula i Zajednica Talijana Pula - dječja predstava,  Pokopaj me nježno  - Kerekesh Teatar, Tere i Luce – Planet Art i Udavače – Hit Teatar.</w:t>
      </w:r>
    </w:p>
    <w:p w14:paraId="23D0E632"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Ostale kazališne predstave i suradnje: Dupla doza – Goran Vinčić i Marko Dejanović (stand up komedija), Stara škola kreka – Iz tame u svjetlo  - Marin Ivanović Stoka, Hollywood – Tesla Teatar, Opera Gala (Vilma Grazia Žmak, Patrizia Žudetić, Sandro Vešligaj), Paralelne kampanje – Masa Dance Company, Priča o slovima – Teatar Naranča, Porečki plesni mozaik – Izložba u Maloj Galeriji, Porečka plesna memorija - Izložba u Maloj Galeriji, Kantuon Ćakuluon – Istarske priče za djecu, Lutkarska radionica – Marina Dželalija Jakominić, Prometna priča – Produkcija Z, A odakle ste vi gospođo? – Autorski projekt Ksenije Prohaske, Vrata do - Teatar Exit, Dvosjed za troje – Glumačka družina Histrion, Povrtni složenac - Centar za dramsku umjetnost, Ivan Šarić: Best of 1984-2023, Koncert Istarskog Komornog orkestra, Tri sestre na instagramu - Kazališna družina Tragači, Teatar Mašina igre i Gradsko kazalište Sisak – Dom kulture Kristalna kocka vedrine, Blagdanski koncert limene glazbe Sv. Lovreč</w:t>
      </w:r>
    </w:p>
    <w:p w14:paraId="201BC7BC"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lastRenderedPageBreak/>
        <w:t>U kazališnoj sezoni 2025. Kazališnu dvoranu Pučkog otvorenog učilišta posjetilo je ukupno 4.759 posjetitelja.</w:t>
      </w:r>
    </w:p>
    <w:p w14:paraId="64CA3A48"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Božićni koncert, Opera gre na ćakulu s Božićon / Opera incontra il Natale održan je 17. 12. 2025. u izvedbi skupine Maria Cristina Napoli, sopran, Benjamin Šuran, bas-bariton i Kayoko Ikeda, klavir</w:t>
      </w:r>
    </w:p>
    <w:p w14:paraId="3D2AC4D5"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Kultni ponedjeljak – u obliku Kultne veljače u 2025. godini projiciralo se 4 filmskih klasika.</w:t>
      </w:r>
    </w:p>
    <w:p w14:paraId="2CCDEFB4"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Ekolo 7 – festival kulture življenja održao se od 26. do 31. 5. 2025. U sklopu ovogodišnjeg festivala održali su se programi iz različitih kulturnih segmenata namijenjenih širokoj domaćoj i stranoj publici: Kantuon Ćakuluon – Istarske priče za djecu, Buena Vista Social Club, Lutkarska predstava , Zoran Majstorović – Oramai Sekstet, Baštinjenje reinterpretacije, 1. dio - Ivona Orlić i Noel Šuran (predavanje, foaje).  Sancta et Santissima – Mirjana Petercol (koncert uz predavanje u Eufrazijevoj bazilici), Nukleuo - Andrej Zbašnik (performans i predstavljanje zbirke poezije), kazališna dvorana, Balkan Women (Don't) Cry – Leonarda Lovreković.</w:t>
      </w:r>
    </w:p>
    <w:p w14:paraId="73719B70"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Projekt Tornaj se doma – Torna casa Mirjana Petercol: Predavanje “Žene skladateljice kroz stoljeća (od Hildegard von Bingen do Violete Dinescu)”</w:t>
      </w:r>
    </w:p>
    <w:p w14:paraId="686509BA"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30. Jazz u lapidariju –održao se od 2.7. do 27.8.2025. uz 9 koncerata i oko 1700 posjetitelja. JazzIstra Orchestra / Hojsak &amp; Novosel ft. Stavridis &amp; Tassios /  Tonči Grabušić Quartet /  Sandra Halužan kvartet / Ana Pilat Trio / Ratko Zjača Triology / Duetto Chapetlewsky / Quartet SU-TON /  Session povodom 30. obljetnice Jazza u lapidariju – zatvaranje festivala</w:t>
      </w:r>
    </w:p>
    <w:p w14:paraId="07331019"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64. Koncerti u Eufrazijani – od 4. 7. do 19. 9. 2025., u Eufrazijevoj bazilici održano je 11 koncerata: Papandopulo Kvartet, Lovro Pogorelić  - Koncert za klavir, Zagrebački komorni orkestar Klavirski Trio FACis, Gudački kvartet Open strings, Istarski klavirski kvintet, Trio 1887, Lovre Marušić, klavir, Rhapsody guitar - Ljetna škola gitare Xhevdeta Sahatxhije (gitare), Charlene Faruggia Božac, klavir, Franko Božac, harmonika, Kvartet Amicis i Martina Cukrov Jarrett, Savaria Baroque Orchestra</w:t>
      </w:r>
    </w:p>
    <w:p w14:paraId="4CFD354C"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25. Street art Poreč održao se od 25. do 30. 8. 2025. U šest dana trajanja festivala, s pomoću instalacija, mozaika, glazbenih, plesnih i scenskih programa, održale su se ukupno 22 izvedbe i valorizirani su i pojedini sakriveni dijelovi grada Poreča, kao što su Uvala Peškera, Trg Frana Supila, dio rive iza hotela Palazzo i stražnji dio Ville Polesini u starogradskoj jezgri. U sklopu programa, održale su se i dvije radionice: plesna radionica i radionica cijanotipije. Uz međunarodno priznate umjetnike, Street art Poreč posebno njeguje i podržava mlade domaće snage, pružajući mogućnost afirmacije i predstavljanja njihovog rada.</w:t>
      </w:r>
    </w:p>
    <w:p w14:paraId="28F27083"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 xml:space="preserve">53. Susret zborova Naš kanat je lip održan je u kazališnoj dvorani 6. i 7. 6. 2025. Program je tijekom dvije večeri predstavio ukupno šesnaest zborova i jedan duo, onaj Davida Kumparea na klarinetu i Sandra Vešligaja na klaviru. Program je vodio Ronald Braus, dok je izvedbe zborova pomno preslušavao prosudbeni odbor u sastavu akademskih glazbenika Marija Eterovića, Tatjane Merkl i Nevena Radakovića. </w:t>
      </w:r>
    </w:p>
    <w:p w14:paraId="77D32B80"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15. Porečdox, porečki međunarodni festival dokumentarnog filma, održao se 8. – 15. 11. 2025. uz više od 1.966 posjetitelja. Ovogodišnji natjecateljski program obuhvatio je deset međunarodnih i domaćih filmova. Drugi festivalski sadržaji uključili su Lokalni OFF program, Filmski pub kviz, koncert Zorana Predina.</w:t>
      </w:r>
    </w:p>
    <w:p w14:paraId="7B38CC80"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Posebna pažnja posvećena je edukativnom segmentu. U suradnji s Goethe-Institutom, udrugom Galileo Galilei i Festivalom znanstvenog filma održane su besplatne matineje za djecu i mlade, dok je radionica Pseudo-dox, pod vodstvom Ivana Tripara, rezultirala prikazivanjem kratkih filmova mladih sudionika. Odaziv škola bio je iznimno velik, čime se potvrđuje rastući značaj filmske edukacije u sklopu PorečDoxa.</w:t>
      </w:r>
    </w:p>
    <w:p w14:paraId="4D0A4635"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Dramski studio Čin-čin – Valter Roša održao je predavanje : Predavanje-seminar na temu "Commedia dell'arte – U početku bijaše Zanni" 2. i 3.12.2025.</w:t>
      </w:r>
    </w:p>
    <w:p w14:paraId="1E3434E6"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 xml:space="preserve">Kinodjelatnost / Redovne i dječje kinopredstave, filmske revije – kinodjelatnost održano je 223 projekcije u redovnom programu te 7 organiziranih projekcija. Uz to su se održala 3 posebna </w:t>
      </w:r>
      <w:r w:rsidRPr="00EF1294">
        <w:rPr>
          <w:rFonts w:ascii="Times New Roman" w:eastAsia="Times New Roman" w:hAnsi="Times New Roman" w:cs="Times New Roman"/>
          <w:noProof/>
          <w:color w:val="000000"/>
          <w:sz w:val="24"/>
          <w:szCs w:val="24"/>
          <w:lang w:eastAsia="hr-HR"/>
        </w:rPr>
        <w:lastRenderedPageBreak/>
        <w:t>programa: Kultna veljača, Mjesec našeg filma i Revija oskarovaca. Također su se održali Film u školi – 8 projekcija.</w:t>
      </w:r>
    </w:p>
    <w:p w14:paraId="53DE26A2"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Tečajevi i radionice – U razdoblju od 1. siječnja do 31. prosinca 2025. godine obrazovne su aktivnosti bile prvenstveno usmjerene na potrebe građana, uz ostvarenu i kontinuiranu suradnju s lokalnim poduzećima i javnim ustanovama. Programi su tijekom godine prilagođavani aktualnim zahtjevima zajednice i kretanjima na tržištu rada. Radi veće dostupnosti obrazovanja, nastavilo se i s provedbom online nastave, čime je polaznicima omogućena dodatna fleksibilnost, lakše usklađivanje obveza te šire uključivanje u programe.</w:t>
      </w:r>
    </w:p>
    <w:p w14:paraId="0C7CEED8"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Posebno velik interes iskazan je za kreativne sadržaje, što se očitovalo u uspješnoj provedbi radionica, osobito onih organiziranih u okviru ljetnog programa „Kreativno ljeto“, kao i pripremnih aktivnosti za početak školske godine pod nazivom „Školski start“.</w:t>
      </w:r>
    </w:p>
    <w:p w14:paraId="2FE38DB7"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w:t>
      </w:r>
      <w:r w:rsidRPr="00EF1294">
        <w:rPr>
          <w:rFonts w:ascii="Times New Roman" w:eastAsia="Times New Roman" w:hAnsi="Times New Roman" w:cs="Times New Roman"/>
          <w:noProof/>
          <w:color w:val="000000"/>
          <w:sz w:val="24"/>
          <w:szCs w:val="24"/>
          <w:lang w:eastAsia="hr-HR"/>
        </w:rPr>
        <w:tab/>
        <w:t>Ukupan broj obrazovnih programa: 43</w:t>
      </w:r>
    </w:p>
    <w:p w14:paraId="47C076A1"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F1294">
        <w:rPr>
          <w:rFonts w:ascii="Times New Roman" w:eastAsia="Times New Roman" w:hAnsi="Times New Roman" w:cs="Times New Roman"/>
          <w:noProof/>
          <w:color w:val="000000"/>
          <w:sz w:val="24"/>
          <w:szCs w:val="24"/>
          <w:lang w:eastAsia="hr-HR"/>
        </w:rPr>
        <w:t>•</w:t>
      </w:r>
      <w:r w:rsidRPr="00EF1294">
        <w:rPr>
          <w:rFonts w:ascii="Times New Roman" w:eastAsia="Times New Roman" w:hAnsi="Times New Roman" w:cs="Times New Roman"/>
          <w:noProof/>
          <w:color w:val="000000"/>
          <w:sz w:val="24"/>
          <w:szCs w:val="24"/>
          <w:lang w:eastAsia="hr-HR"/>
        </w:rPr>
        <w:tab/>
        <w:t>Ukupan broj polaznika: 424</w:t>
      </w:r>
    </w:p>
    <w:p w14:paraId="3D93CD77" w14:textId="77777777" w:rsidR="00EF1294" w:rsidRPr="00EF1294" w:rsidRDefault="00EF1294" w:rsidP="00EF1294">
      <w:pPr>
        <w:spacing w:after="0" w:line="240" w:lineRule="auto"/>
        <w:jc w:val="both"/>
        <w:rPr>
          <w:rFonts w:ascii="Times New Roman" w:eastAsia="Times New Roman" w:hAnsi="Times New Roman" w:cs="Times New Roman"/>
          <w:noProof/>
          <w:color w:val="000000"/>
          <w:sz w:val="24"/>
          <w:szCs w:val="24"/>
          <w:lang w:eastAsia="hr-HR"/>
        </w:rPr>
      </w:pPr>
    </w:p>
    <w:tbl>
      <w:tblPr>
        <w:tblStyle w:val="Reetkatablice14"/>
        <w:tblW w:w="9062" w:type="dxa"/>
        <w:tblLook w:val="04A0" w:firstRow="1" w:lastRow="0" w:firstColumn="1" w:lastColumn="0" w:noHBand="0" w:noVBand="1"/>
      </w:tblPr>
      <w:tblGrid>
        <w:gridCol w:w="4180"/>
        <w:gridCol w:w="2882"/>
        <w:gridCol w:w="2000"/>
      </w:tblGrid>
      <w:tr w:rsidR="00EF1294" w:rsidRPr="00EF1294" w14:paraId="3577BAC6" w14:textId="77777777" w:rsidTr="008A006D">
        <w:trPr>
          <w:trHeight w:val="113"/>
        </w:trPr>
        <w:tc>
          <w:tcPr>
            <w:tcW w:w="4180" w:type="dxa"/>
            <w:shd w:val="clear" w:color="auto" w:fill="D9D9D9"/>
            <w:vAlign w:val="center"/>
          </w:tcPr>
          <w:p w14:paraId="6A3E12F0"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bookmarkStart w:id="153" w:name="_Hlk228438968"/>
            <w:r w:rsidRPr="00EF1294">
              <w:rPr>
                <w:rFonts w:ascii="Times New Roman" w:eastAsia="Times New Roman" w:hAnsi="Times New Roman" w:cs="Times New Roman"/>
                <w:b/>
                <w:bCs/>
                <w:sz w:val="24"/>
                <w:szCs w:val="24"/>
                <w:lang w:val="en-US" w:eastAsia="hr-HR"/>
              </w:rPr>
              <w:t>SLOBODNO VRIJEME I KREATIVA</w:t>
            </w:r>
          </w:p>
        </w:tc>
        <w:tc>
          <w:tcPr>
            <w:tcW w:w="2882" w:type="dxa"/>
            <w:shd w:val="clear" w:color="auto" w:fill="D9D9D9"/>
            <w:vAlign w:val="center"/>
          </w:tcPr>
          <w:p w14:paraId="6A6970AE"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TERMIN ODRŽAVANJA</w:t>
            </w:r>
          </w:p>
        </w:tc>
        <w:tc>
          <w:tcPr>
            <w:tcW w:w="2000" w:type="dxa"/>
            <w:shd w:val="clear" w:color="auto" w:fill="D9D9D9"/>
            <w:vAlign w:val="center"/>
          </w:tcPr>
          <w:p w14:paraId="6A14A7D6"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BROJ POLAZNIKA</w:t>
            </w:r>
          </w:p>
        </w:tc>
      </w:tr>
      <w:tr w:rsidR="00EF1294" w:rsidRPr="00EF1294" w14:paraId="7B2288A4" w14:textId="77777777" w:rsidTr="008A006D">
        <w:trPr>
          <w:trHeight w:val="113"/>
        </w:trPr>
        <w:tc>
          <w:tcPr>
            <w:tcW w:w="4180" w:type="dxa"/>
          </w:tcPr>
          <w:p w14:paraId="4D45055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eastAsia="hr-HR"/>
              </w:rPr>
              <w:t>Pripremni</w:t>
            </w:r>
            <w:r w:rsidRPr="00EF1294">
              <w:rPr>
                <w:rFonts w:ascii="Times New Roman" w:eastAsia="Times New Roman" w:hAnsi="Times New Roman" w:cs="Times New Roman"/>
                <w:sz w:val="24"/>
                <w:szCs w:val="24"/>
                <w:lang w:val="en-US" w:eastAsia="hr-HR"/>
              </w:rPr>
              <w:t xml:space="preserve"> </w:t>
            </w:r>
            <w:r w:rsidRPr="00EF1294">
              <w:rPr>
                <w:rFonts w:ascii="Times New Roman" w:eastAsia="Times New Roman" w:hAnsi="Times New Roman" w:cs="Times New Roman"/>
                <w:sz w:val="24"/>
                <w:szCs w:val="24"/>
                <w:lang w:eastAsia="hr-HR"/>
              </w:rPr>
              <w:t>glazbeni</w:t>
            </w:r>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razred</w:t>
            </w:r>
            <w:proofErr w:type="spellEnd"/>
          </w:p>
        </w:tc>
        <w:tc>
          <w:tcPr>
            <w:tcW w:w="2882" w:type="dxa"/>
          </w:tcPr>
          <w:p w14:paraId="6BEA920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siječanj</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lipanj</w:t>
            </w:r>
            <w:proofErr w:type="spellEnd"/>
            <w:r w:rsidRPr="00EF1294">
              <w:rPr>
                <w:rFonts w:ascii="Times New Roman" w:eastAsia="Times New Roman" w:hAnsi="Times New Roman" w:cs="Times New Roman"/>
                <w:sz w:val="24"/>
                <w:szCs w:val="24"/>
                <w:lang w:val="en-US" w:eastAsia="hr-HR"/>
              </w:rPr>
              <w:t xml:space="preserve"> </w:t>
            </w:r>
          </w:p>
        </w:tc>
        <w:tc>
          <w:tcPr>
            <w:tcW w:w="2000" w:type="dxa"/>
          </w:tcPr>
          <w:p w14:paraId="20F1E67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29</w:t>
            </w:r>
          </w:p>
        </w:tc>
      </w:tr>
      <w:tr w:rsidR="00EF1294" w:rsidRPr="00EF1294" w14:paraId="34914B81" w14:textId="77777777" w:rsidTr="008A006D">
        <w:trPr>
          <w:trHeight w:val="113"/>
        </w:trPr>
        <w:tc>
          <w:tcPr>
            <w:tcW w:w="4180" w:type="dxa"/>
          </w:tcPr>
          <w:p w14:paraId="76E0E4A0"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Glazbeni</w:t>
            </w:r>
            <w:proofErr w:type="spellEnd"/>
            <w:r w:rsidRPr="00EF1294">
              <w:rPr>
                <w:rFonts w:ascii="Times New Roman" w:eastAsia="Times New Roman" w:hAnsi="Times New Roman" w:cs="Times New Roman"/>
                <w:sz w:val="24"/>
                <w:szCs w:val="24"/>
                <w:lang w:val="en-US" w:eastAsia="hr-HR"/>
              </w:rPr>
              <w:t xml:space="preserve"> vrtić</w:t>
            </w:r>
          </w:p>
        </w:tc>
        <w:tc>
          <w:tcPr>
            <w:tcW w:w="2882" w:type="dxa"/>
          </w:tcPr>
          <w:p w14:paraId="2CAFC17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siječanj</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lipanj</w:t>
            </w:r>
            <w:proofErr w:type="spellEnd"/>
          </w:p>
        </w:tc>
        <w:tc>
          <w:tcPr>
            <w:tcW w:w="2000" w:type="dxa"/>
          </w:tcPr>
          <w:p w14:paraId="6D9CD481"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1F543732" w14:textId="77777777" w:rsidTr="008A006D">
        <w:trPr>
          <w:trHeight w:val="113"/>
        </w:trPr>
        <w:tc>
          <w:tcPr>
            <w:tcW w:w="4180" w:type="dxa"/>
          </w:tcPr>
          <w:p w14:paraId="450A6A68"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Osnove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baleta</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suvremenog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plesa</w:t>
            </w:r>
            <w:proofErr w:type="spellEnd"/>
          </w:p>
        </w:tc>
        <w:tc>
          <w:tcPr>
            <w:tcW w:w="2882" w:type="dxa"/>
          </w:tcPr>
          <w:p w14:paraId="3BA0E9C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siječanj</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lipanj</w:t>
            </w:r>
            <w:proofErr w:type="spellEnd"/>
          </w:p>
        </w:tc>
        <w:tc>
          <w:tcPr>
            <w:tcW w:w="2000" w:type="dxa"/>
          </w:tcPr>
          <w:p w14:paraId="27346004"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w:t>
            </w:r>
          </w:p>
        </w:tc>
      </w:tr>
      <w:tr w:rsidR="00EF1294" w:rsidRPr="00EF1294" w14:paraId="02F9C04D" w14:textId="77777777" w:rsidTr="008A006D">
        <w:trPr>
          <w:trHeight w:val="113"/>
        </w:trPr>
        <w:tc>
          <w:tcPr>
            <w:tcW w:w="4180" w:type="dxa"/>
          </w:tcPr>
          <w:p w14:paraId="7CD6466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izrade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podmetača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čaše</w:t>
            </w:r>
            <w:proofErr w:type="spellEnd"/>
          </w:p>
        </w:tc>
        <w:tc>
          <w:tcPr>
            <w:tcW w:w="2882" w:type="dxa"/>
          </w:tcPr>
          <w:p w14:paraId="435834C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30.1.2025.</w:t>
            </w:r>
          </w:p>
        </w:tc>
        <w:tc>
          <w:tcPr>
            <w:tcW w:w="2000" w:type="dxa"/>
          </w:tcPr>
          <w:p w14:paraId="29ECF82E"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w:t>
            </w:r>
          </w:p>
        </w:tc>
      </w:tr>
      <w:tr w:rsidR="00EF1294" w:rsidRPr="00EF1294" w14:paraId="3697CE84" w14:textId="77777777" w:rsidTr="008A006D">
        <w:trPr>
          <w:trHeight w:val="113"/>
        </w:trPr>
        <w:tc>
          <w:tcPr>
            <w:tcW w:w="4180" w:type="dxa"/>
          </w:tcPr>
          <w:p w14:paraId="4252F74E"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izradi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masku</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pripremi</w:t>
            </w:r>
            <w:proofErr w:type="spellEnd"/>
            <w:r w:rsidRPr="00EF1294">
              <w:rPr>
                <w:rFonts w:ascii="Times New Roman" w:eastAsia="Times New Roman" w:hAnsi="Times New Roman" w:cs="Times New Roman"/>
                <w:sz w:val="24"/>
                <w:szCs w:val="24"/>
                <w:lang w:val="en-US" w:eastAsia="hr-HR"/>
              </w:rPr>
              <w:t xml:space="preserve"> se za </w:t>
            </w:r>
            <w:proofErr w:type="spellStart"/>
            <w:r w:rsidRPr="00EF1294">
              <w:rPr>
                <w:rFonts w:ascii="Times New Roman" w:eastAsia="Times New Roman" w:hAnsi="Times New Roman" w:cs="Times New Roman"/>
                <w:sz w:val="24"/>
                <w:szCs w:val="24"/>
                <w:lang w:val="en-US" w:eastAsia="hr-HR"/>
              </w:rPr>
              <w:t>maškare</w:t>
            </w:r>
            <w:proofErr w:type="spellEnd"/>
          </w:p>
        </w:tc>
        <w:tc>
          <w:tcPr>
            <w:tcW w:w="2882" w:type="dxa"/>
          </w:tcPr>
          <w:p w14:paraId="03E6410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12.2.2025.</w:t>
            </w:r>
          </w:p>
        </w:tc>
        <w:tc>
          <w:tcPr>
            <w:tcW w:w="2000" w:type="dxa"/>
          </w:tcPr>
          <w:p w14:paraId="335A9F2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15</w:t>
            </w:r>
          </w:p>
        </w:tc>
      </w:tr>
      <w:tr w:rsidR="00EF1294" w:rsidRPr="00EF1294" w14:paraId="53152D5E" w14:textId="77777777" w:rsidTr="008A006D">
        <w:trPr>
          <w:trHeight w:val="113"/>
        </w:trPr>
        <w:tc>
          <w:tcPr>
            <w:tcW w:w="4180" w:type="dxa"/>
          </w:tcPr>
          <w:p w14:paraId="78DA7EC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krojenja</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šivanja</w:t>
            </w:r>
            <w:proofErr w:type="spellEnd"/>
          </w:p>
        </w:tc>
        <w:tc>
          <w:tcPr>
            <w:tcW w:w="2882" w:type="dxa"/>
          </w:tcPr>
          <w:p w14:paraId="713DCC6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17.2.2025. – 21.2.2025.</w:t>
            </w:r>
          </w:p>
        </w:tc>
        <w:tc>
          <w:tcPr>
            <w:tcW w:w="2000" w:type="dxa"/>
          </w:tcPr>
          <w:p w14:paraId="6AD6F22A"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2E5EA221" w14:textId="77777777" w:rsidTr="008A006D">
        <w:trPr>
          <w:trHeight w:val="113"/>
        </w:trPr>
        <w:tc>
          <w:tcPr>
            <w:tcW w:w="4180" w:type="dxa"/>
          </w:tcPr>
          <w:p w14:paraId="6E7A4F9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za Dan </w:t>
            </w:r>
            <w:proofErr w:type="spellStart"/>
            <w:r w:rsidRPr="00EF1294">
              <w:rPr>
                <w:rFonts w:ascii="Times New Roman" w:eastAsia="Times New Roman" w:hAnsi="Times New Roman" w:cs="Times New Roman"/>
                <w:sz w:val="24"/>
                <w:szCs w:val="24"/>
                <w:lang w:val="en-US" w:eastAsia="hr-HR"/>
              </w:rPr>
              <w:t>žena</w:t>
            </w:r>
            <w:proofErr w:type="spellEnd"/>
          </w:p>
        </w:tc>
        <w:tc>
          <w:tcPr>
            <w:tcW w:w="2882" w:type="dxa"/>
          </w:tcPr>
          <w:p w14:paraId="654BD83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6.3.2025.</w:t>
            </w:r>
          </w:p>
        </w:tc>
        <w:tc>
          <w:tcPr>
            <w:tcW w:w="2000" w:type="dxa"/>
          </w:tcPr>
          <w:p w14:paraId="29B20B0C"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w:t>
            </w:r>
          </w:p>
        </w:tc>
      </w:tr>
      <w:tr w:rsidR="00EF1294" w:rsidRPr="00EF1294" w14:paraId="082E3436" w14:textId="77777777" w:rsidTr="008A006D">
        <w:trPr>
          <w:trHeight w:val="113"/>
        </w:trPr>
        <w:tc>
          <w:tcPr>
            <w:tcW w:w="4180" w:type="dxa"/>
          </w:tcPr>
          <w:p w14:paraId="7F7E8C7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za Dan </w:t>
            </w:r>
            <w:proofErr w:type="spellStart"/>
            <w:r w:rsidRPr="00EF1294">
              <w:rPr>
                <w:rFonts w:ascii="Times New Roman" w:eastAsia="Times New Roman" w:hAnsi="Times New Roman" w:cs="Times New Roman"/>
                <w:sz w:val="24"/>
                <w:szCs w:val="24"/>
                <w:lang w:val="en-US" w:eastAsia="hr-HR"/>
              </w:rPr>
              <w:t>očeva</w:t>
            </w:r>
            <w:proofErr w:type="spellEnd"/>
          </w:p>
        </w:tc>
        <w:tc>
          <w:tcPr>
            <w:tcW w:w="2882" w:type="dxa"/>
          </w:tcPr>
          <w:p w14:paraId="34E0F36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18.3.2025.</w:t>
            </w:r>
          </w:p>
        </w:tc>
        <w:tc>
          <w:tcPr>
            <w:tcW w:w="2000" w:type="dxa"/>
          </w:tcPr>
          <w:p w14:paraId="34E67549"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6</w:t>
            </w:r>
          </w:p>
        </w:tc>
      </w:tr>
      <w:tr w:rsidR="00EF1294" w:rsidRPr="00EF1294" w14:paraId="27CDE3CA" w14:textId="77777777" w:rsidTr="008A006D">
        <w:trPr>
          <w:trHeight w:val="113"/>
        </w:trPr>
        <w:tc>
          <w:tcPr>
            <w:tcW w:w="4180" w:type="dxa"/>
          </w:tcPr>
          <w:p w14:paraId="6F95A20E"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izrade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kozmetike</w:t>
            </w:r>
            <w:proofErr w:type="spellEnd"/>
          </w:p>
        </w:tc>
        <w:tc>
          <w:tcPr>
            <w:tcW w:w="2882" w:type="dxa"/>
          </w:tcPr>
          <w:p w14:paraId="5A76D3E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17.3.2025.</w:t>
            </w:r>
          </w:p>
        </w:tc>
        <w:tc>
          <w:tcPr>
            <w:tcW w:w="2000" w:type="dxa"/>
          </w:tcPr>
          <w:p w14:paraId="1BABC5BF"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119869D5" w14:textId="77777777" w:rsidTr="008A006D">
        <w:trPr>
          <w:trHeight w:val="113"/>
        </w:trPr>
        <w:tc>
          <w:tcPr>
            <w:tcW w:w="4180" w:type="dxa"/>
          </w:tcPr>
          <w:p w14:paraId="20A8871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Predavanje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Poduzetnik</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sam</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trebam</w:t>
            </w:r>
            <w:proofErr w:type="spellEnd"/>
            <w:r w:rsidRPr="00EF1294">
              <w:rPr>
                <w:rFonts w:ascii="Times New Roman" w:eastAsia="Times New Roman" w:hAnsi="Times New Roman" w:cs="Times New Roman"/>
                <w:sz w:val="24"/>
                <w:szCs w:val="24"/>
                <w:lang w:val="en-US" w:eastAsia="hr-HR"/>
              </w:rPr>
              <w:t xml:space="preserve"> li se </w:t>
            </w:r>
            <w:proofErr w:type="spellStart"/>
            <w:r w:rsidRPr="00EF1294">
              <w:rPr>
                <w:rFonts w:ascii="Times New Roman" w:eastAsia="Times New Roman" w:hAnsi="Times New Roman" w:cs="Times New Roman"/>
                <w:sz w:val="24"/>
                <w:szCs w:val="24"/>
                <w:lang w:val="en-US" w:eastAsia="hr-HR"/>
              </w:rPr>
              <w:t>dalje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educirati</w:t>
            </w:r>
            <w:proofErr w:type="spellEnd"/>
            <w:r w:rsidRPr="00EF1294">
              <w:rPr>
                <w:rFonts w:ascii="Times New Roman" w:eastAsia="Times New Roman" w:hAnsi="Times New Roman" w:cs="Times New Roman"/>
                <w:sz w:val="24"/>
                <w:szCs w:val="24"/>
                <w:lang w:val="en-US" w:eastAsia="hr-HR"/>
              </w:rPr>
              <w:t>?</w:t>
            </w:r>
          </w:p>
        </w:tc>
        <w:tc>
          <w:tcPr>
            <w:tcW w:w="2882" w:type="dxa"/>
          </w:tcPr>
          <w:p w14:paraId="7C533480"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26.3.2025.</w:t>
            </w:r>
          </w:p>
        </w:tc>
        <w:tc>
          <w:tcPr>
            <w:tcW w:w="2000" w:type="dxa"/>
          </w:tcPr>
          <w:p w14:paraId="1F1206B7"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17E27BFD" w14:textId="77777777" w:rsidTr="008A006D">
        <w:trPr>
          <w:trHeight w:val="113"/>
        </w:trPr>
        <w:tc>
          <w:tcPr>
            <w:tcW w:w="4180" w:type="dxa"/>
          </w:tcPr>
          <w:p w14:paraId="1F20D19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izrade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uskršnjeg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aranžmana</w:t>
            </w:r>
            <w:proofErr w:type="spellEnd"/>
          </w:p>
        </w:tc>
        <w:tc>
          <w:tcPr>
            <w:tcW w:w="2882" w:type="dxa"/>
          </w:tcPr>
          <w:p w14:paraId="49148290"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17.4.2025.</w:t>
            </w:r>
          </w:p>
        </w:tc>
        <w:tc>
          <w:tcPr>
            <w:tcW w:w="2000" w:type="dxa"/>
          </w:tcPr>
          <w:p w14:paraId="32E1B4D1"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2CC5704D" w14:textId="77777777" w:rsidTr="008A006D">
        <w:trPr>
          <w:trHeight w:val="113"/>
        </w:trPr>
        <w:tc>
          <w:tcPr>
            <w:tcW w:w="4180" w:type="dxa"/>
          </w:tcPr>
          <w:p w14:paraId="66BB4604" w14:textId="77777777" w:rsidR="00EF1294" w:rsidRPr="00EF1294" w:rsidRDefault="00EF1294" w:rsidP="00EF1294">
            <w:pPr>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Predstavljanje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književnog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opusa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Josipa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Marasa</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3979EEA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22.4.2025.</w:t>
            </w:r>
          </w:p>
        </w:tc>
        <w:tc>
          <w:tcPr>
            <w:tcW w:w="2000" w:type="dxa"/>
          </w:tcPr>
          <w:p w14:paraId="15C474E7"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30</w:t>
            </w:r>
          </w:p>
        </w:tc>
      </w:tr>
      <w:tr w:rsidR="00EF1294" w:rsidRPr="00EF1294" w14:paraId="342B9410" w14:textId="77777777" w:rsidTr="008A006D">
        <w:trPr>
          <w:trHeight w:val="113"/>
        </w:trPr>
        <w:tc>
          <w:tcPr>
            <w:tcW w:w="4180" w:type="dxa"/>
          </w:tcPr>
          <w:p w14:paraId="2D71FE2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povodom</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majčinog</w:t>
            </w:r>
            <w:proofErr w:type="spellEnd"/>
            <w:r w:rsidRPr="00EF1294">
              <w:rPr>
                <w:rFonts w:ascii="Times New Roman" w:eastAsia="Times New Roman" w:hAnsi="Times New Roman" w:cs="Times New Roman"/>
                <w:sz w:val="24"/>
                <w:szCs w:val="24"/>
                <w:lang w:val="en-US" w:eastAsia="hr-HR"/>
              </w:rPr>
              <w:t xml:space="preserve"> dana</w:t>
            </w:r>
          </w:p>
        </w:tc>
        <w:tc>
          <w:tcPr>
            <w:tcW w:w="2882" w:type="dxa"/>
          </w:tcPr>
          <w:p w14:paraId="0930299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8.5.2025.</w:t>
            </w:r>
          </w:p>
        </w:tc>
        <w:tc>
          <w:tcPr>
            <w:tcW w:w="2000" w:type="dxa"/>
          </w:tcPr>
          <w:p w14:paraId="17B920CA"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w:t>
            </w:r>
          </w:p>
        </w:tc>
      </w:tr>
      <w:tr w:rsidR="00EF1294" w:rsidRPr="00EF1294" w14:paraId="43B6C6B1" w14:textId="77777777" w:rsidTr="008A006D">
        <w:trPr>
          <w:trHeight w:val="113"/>
        </w:trPr>
        <w:tc>
          <w:tcPr>
            <w:tcW w:w="4180" w:type="dxa"/>
          </w:tcPr>
          <w:p w14:paraId="06DC09E0"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Lutkarska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radionica</w:t>
            </w:r>
            <w:proofErr w:type="spellEnd"/>
          </w:p>
        </w:tc>
        <w:tc>
          <w:tcPr>
            <w:tcW w:w="2882" w:type="dxa"/>
          </w:tcPr>
          <w:p w14:paraId="4273849B"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26. – 27.5.2025.</w:t>
            </w:r>
          </w:p>
        </w:tc>
        <w:tc>
          <w:tcPr>
            <w:tcW w:w="2000" w:type="dxa"/>
          </w:tcPr>
          <w:p w14:paraId="64B30AEB"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37B213B9" w14:textId="77777777" w:rsidTr="008A006D">
        <w:trPr>
          <w:trHeight w:val="113"/>
        </w:trPr>
        <w:tc>
          <w:tcPr>
            <w:tcW w:w="4180" w:type="dxa"/>
          </w:tcPr>
          <w:p w14:paraId="55F14EAA"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Tvoje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ruke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tvoj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stil</w:t>
            </w:r>
            <w:proofErr w:type="spellEnd"/>
          </w:p>
        </w:tc>
        <w:tc>
          <w:tcPr>
            <w:tcW w:w="2882" w:type="dxa"/>
          </w:tcPr>
          <w:p w14:paraId="2563ABD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10.6.2025.</w:t>
            </w:r>
          </w:p>
        </w:tc>
        <w:tc>
          <w:tcPr>
            <w:tcW w:w="2000" w:type="dxa"/>
          </w:tcPr>
          <w:p w14:paraId="7BC4605F"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4492BD06" w14:textId="77777777" w:rsidTr="008A006D">
        <w:trPr>
          <w:trHeight w:val="113"/>
        </w:trPr>
        <w:tc>
          <w:tcPr>
            <w:tcW w:w="4180" w:type="dxa"/>
          </w:tcPr>
          <w:p w14:paraId="45AB79B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mozaika</w:t>
            </w:r>
            <w:proofErr w:type="spellEnd"/>
            <w:r w:rsidRPr="00EF1294">
              <w:rPr>
                <w:rFonts w:ascii="Times New Roman" w:eastAsia="Times New Roman" w:hAnsi="Times New Roman" w:cs="Times New Roman"/>
                <w:sz w:val="24"/>
                <w:szCs w:val="24"/>
                <w:lang w:val="en-US" w:eastAsia="hr-HR"/>
              </w:rPr>
              <w:t xml:space="preserve"> za OSI – </w:t>
            </w:r>
            <w:proofErr w:type="spellStart"/>
            <w:r w:rsidRPr="00EF1294">
              <w:rPr>
                <w:rFonts w:ascii="Times New Roman" w:eastAsia="Times New Roman" w:hAnsi="Times New Roman" w:cs="Times New Roman"/>
                <w:sz w:val="24"/>
                <w:szCs w:val="24"/>
                <w:lang w:val="en-US" w:eastAsia="hr-HR"/>
              </w:rPr>
              <w:t>Kulturing</w:t>
            </w:r>
            <w:proofErr w:type="spellEnd"/>
            <w:r w:rsidRPr="00EF1294">
              <w:rPr>
                <w:rFonts w:ascii="Times New Roman" w:eastAsia="Times New Roman" w:hAnsi="Times New Roman" w:cs="Times New Roman"/>
                <w:sz w:val="24"/>
                <w:szCs w:val="24"/>
                <w:lang w:val="en-US" w:eastAsia="hr-HR"/>
              </w:rPr>
              <w:t xml:space="preserve"> 4.0 – </w:t>
            </w:r>
            <w:proofErr w:type="spellStart"/>
            <w:r w:rsidRPr="00EF1294">
              <w:rPr>
                <w:rFonts w:ascii="Times New Roman" w:eastAsia="Times New Roman" w:hAnsi="Times New Roman" w:cs="Times New Roman"/>
                <w:sz w:val="24"/>
                <w:szCs w:val="24"/>
                <w:lang w:val="en-US" w:eastAsia="hr-HR"/>
              </w:rPr>
              <w:t>kulturom</w:t>
            </w:r>
            <w:proofErr w:type="spellEnd"/>
            <w:r w:rsidRPr="00EF1294">
              <w:rPr>
                <w:rFonts w:ascii="Times New Roman" w:eastAsia="Times New Roman" w:hAnsi="Times New Roman" w:cs="Times New Roman"/>
                <w:sz w:val="24"/>
                <w:szCs w:val="24"/>
                <w:lang w:val="en-US" w:eastAsia="hr-HR"/>
              </w:rPr>
              <w:t xml:space="preserve"> do </w:t>
            </w:r>
            <w:proofErr w:type="spellStart"/>
            <w:r w:rsidRPr="00EF1294">
              <w:rPr>
                <w:rFonts w:ascii="Times New Roman" w:eastAsia="Times New Roman" w:hAnsi="Times New Roman" w:cs="Times New Roman"/>
                <w:sz w:val="24"/>
                <w:szCs w:val="24"/>
                <w:lang w:val="en-US" w:eastAsia="hr-HR"/>
              </w:rPr>
              <w:t>novih</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mogućnosti</w:t>
            </w:r>
            <w:proofErr w:type="spellEnd"/>
          </w:p>
        </w:tc>
        <w:tc>
          <w:tcPr>
            <w:tcW w:w="2882" w:type="dxa"/>
          </w:tcPr>
          <w:p w14:paraId="5E6A708C"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10.6.2025.</w:t>
            </w:r>
          </w:p>
        </w:tc>
        <w:tc>
          <w:tcPr>
            <w:tcW w:w="2000" w:type="dxa"/>
          </w:tcPr>
          <w:p w14:paraId="346C94BC"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w:t>
            </w:r>
          </w:p>
        </w:tc>
      </w:tr>
      <w:tr w:rsidR="00EF1294" w:rsidRPr="00EF1294" w14:paraId="416C30B3" w14:textId="77777777" w:rsidTr="008A006D">
        <w:trPr>
          <w:trHeight w:val="113"/>
        </w:trPr>
        <w:tc>
          <w:tcPr>
            <w:tcW w:w="4180" w:type="dxa"/>
          </w:tcPr>
          <w:p w14:paraId="4C6A690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Kreativno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ljeto</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Torba</w:t>
            </w:r>
            <w:proofErr w:type="spellEnd"/>
            <w:r w:rsidRPr="00EF1294">
              <w:rPr>
                <w:rFonts w:ascii="Times New Roman" w:eastAsia="Times New Roman" w:hAnsi="Times New Roman" w:cs="Times New Roman"/>
                <w:sz w:val="24"/>
                <w:szCs w:val="24"/>
                <w:lang w:val="en-US" w:eastAsia="hr-HR"/>
              </w:rPr>
              <w:t xml:space="preserve"> s </w:t>
            </w:r>
            <w:proofErr w:type="spellStart"/>
            <w:r w:rsidRPr="00EF1294">
              <w:rPr>
                <w:rFonts w:ascii="Times New Roman" w:eastAsia="Times New Roman" w:hAnsi="Times New Roman" w:cs="Times New Roman"/>
                <w:sz w:val="24"/>
                <w:szCs w:val="24"/>
                <w:lang w:val="en-US" w:eastAsia="hr-HR"/>
              </w:rPr>
              <w:t>vlastitim</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potpisom</w:t>
            </w:r>
            <w:proofErr w:type="spellEnd"/>
          </w:p>
        </w:tc>
        <w:tc>
          <w:tcPr>
            <w:tcW w:w="2882" w:type="dxa"/>
          </w:tcPr>
          <w:p w14:paraId="294BB67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26. – 27.6.2025.</w:t>
            </w:r>
          </w:p>
        </w:tc>
        <w:tc>
          <w:tcPr>
            <w:tcW w:w="2000" w:type="dxa"/>
          </w:tcPr>
          <w:p w14:paraId="58A4B2CC"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4499158F" w14:textId="77777777" w:rsidTr="008A006D">
        <w:trPr>
          <w:trHeight w:val="113"/>
        </w:trPr>
        <w:tc>
          <w:tcPr>
            <w:tcW w:w="4180" w:type="dxa"/>
          </w:tcPr>
          <w:p w14:paraId="6E950EC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Kreativno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ljeto</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dođi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izređi</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sastavi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svoju</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priču</w:t>
            </w:r>
            <w:proofErr w:type="spellEnd"/>
          </w:p>
        </w:tc>
        <w:tc>
          <w:tcPr>
            <w:tcW w:w="2882" w:type="dxa"/>
          </w:tcPr>
          <w:p w14:paraId="6764DAA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30.6. – 4.7.2025.</w:t>
            </w:r>
          </w:p>
        </w:tc>
        <w:tc>
          <w:tcPr>
            <w:tcW w:w="2000" w:type="dxa"/>
          </w:tcPr>
          <w:p w14:paraId="232459E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w:t>
            </w:r>
          </w:p>
        </w:tc>
      </w:tr>
      <w:tr w:rsidR="00EF1294" w:rsidRPr="00EF1294" w14:paraId="5E5D95E2" w14:textId="77777777" w:rsidTr="008A006D">
        <w:trPr>
          <w:trHeight w:val="113"/>
        </w:trPr>
        <w:tc>
          <w:tcPr>
            <w:tcW w:w="4180" w:type="dxa"/>
          </w:tcPr>
          <w:p w14:paraId="3FDCDC5A"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proofErr w:type="spellStart"/>
            <w:r w:rsidRPr="00EF1294">
              <w:rPr>
                <w:rFonts w:ascii="Times New Roman" w:eastAsia="Times New Roman" w:hAnsi="Times New Roman" w:cs="Times New Roman"/>
                <w:sz w:val="24"/>
                <w:szCs w:val="24"/>
                <w:lang w:val="en-US" w:eastAsia="hr-HR"/>
              </w:rPr>
              <w:t>Kreativno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ljeto</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more u </w:t>
            </w:r>
            <w:proofErr w:type="spellStart"/>
            <w:r w:rsidRPr="00EF1294">
              <w:rPr>
                <w:rFonts w:ascii="Times New Roman" w:eastAsia="Times New Roman" w:hAnsi="Times New Roman" w:cs="Times New Roman"/>
                <w:sz w:val="24"/>
                <w:szCs w:val="24"/>
                <w:lang w:val="en-US" w:eastAsia="hr-HR"/>
              </w:rPr>
              <w:t>mojoj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sobi</w:t>
            </w:r>
            <w:proofErr w:type="spellEnd"/>
          </w:p>
        </w:tc>
        <w:tc>
          <w:tcPr>
            <w:tcW w:w="2882" w:type="dxa"/>
          </w:tcPr>
          <w:p w14:paraId="16FE348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7.7.2025.</w:t>
            </w:r>
          </w:p>
        </w:tc>
        <w:tc>
          <w:tcPr>
            <w:tcW w:w="2000" w:type="dxa"/>
          </w:tcPr>
          <w:p w14:paraId="3131CBA0"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6</w:t>
            </w:r>
          </w:p>
        </w:tc>
      </w:tr>
      <w:tr w:rsidR="00EF1294" w:rsidRPr="00EF1294" w14:paraId="55BB7ABD" w14:textId="77777777" w:rsidTr="008A006D">
        <w:trPr>
          <w:trHeight w:val="113"/>
        </w:trPr>
        <w:tc>
          <w:tcPr>
            <w:tcW w:w="4180" w:type="dxa"/>
          </w:tcPr>
          <w:p w14:paraId="474BFA5C"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Kreativno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ljeto</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Likovna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Saturnova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djeca</w:t>
            </w:r>
            <w:proofErr w:type="spellEnd"/>
          </w:p>
        </w:tc>
        <w:tc>
          <w:tcPr>
            <w:tcW w:w="2882" w:type="dxa"/>
          </w:tcPr>
          <w:p w14:paraId="48D06D8B"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14.7. – 16.7.2025.</w:t>
            </w:r>
          </w:p>
        </w:tc>
        <w:tc>
          <w:tcPr>
            <w:tcW w:w="2000" w:type="dxa"/>
          </w:tcPr>
          <w:p w14:paraId="7F074A54"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w:t>
            </w:r>
          </w:p>
        </w:tc>
      </w:tr>
      <w:tr w:rsidR="00EF1294" w:rsidRPr="00EF1294" w14:paraId="78833C48" w14:textId="77777777" w:rsidTr="008A006D">
        <w:trPr>
          <w:trHeight w:val="113"/>
        </w:trPr>
        <w:tc>
          <w:tcPr>
            <w:tcW w:w="4180" w:type="dxa"/>
          </w:tcPr>
          <w:p w14:paraId="1460992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Školski</w:t>
            </w:r>
            <w:proofErr w:type="spellEnd"/>
            <w:r w:rsidRPr="00EF1294">
              <w:rPr>
                <w:rFonts w:ascii="Times New Roman" w:eastAsia="Times New Roman" w:hAnsi="Times New Roman" w:cs="Times New Roman"/>
                <w:sz w:val="24"/>
                <w:szCs w:val="24"/>
                <w:lang w:val="en-US" w:eastAsia="hr-HR"/>
              </w:rPr>
              <w:t xml:space="preserve"> start – </w:t>
            </w:r>
            <w:proofErr w:type="spellStart"/>
            <w:r w:rsidRPr="00EF1294">
              <w:rPr>
                <w:rFonts w:ascii="Times New Roman" w:eastAsia="Times New Roman" w:hAnsi="Times New Roman" w:cs="Times New Roman"/>
                <w:sz w:val="24"/>
                <w:szCs w:val="24"/>
                <w:lang w:val="en-US" w:eastAsia="hr-HR"/>
              </w:rPr>
              <w:t>grupa</w:t>
            </w:r>
            <w:proofErr w:type="spellEnd"/>
            <w:r w:rsidRPr="00EF1294">
              <w:rPr>
                <w:rFonts w:ascii="Times New Roman" w:eastAsia="Times New Roman" w:hAnsi="Times New Roman" w:cs="Times New Roman"/>
                <w:sz w:val="24"/>
                <w:szCs w:val="24"/>
                <w:lang w:val="en-US" w:eastAsia="hr-HR"/>
              </w:rPr>
              <w:t xml:space="preserve"> A za </w:t>
            </w:r>
            <w:proofErr w:type="spellStart"/>
            <w:r w:rsidRPr="00EF1294">
              <w:rPr>
                <w:rFonts w:ascii="Times New Roman" w:eastAsia="Times New Roman" w:hAnsi="Times New Roman" w:cs="Times New Roman"/>
                <w:sz w:val="24"/>
                <w:szCs w:val="24"/>
                <w:lang w:val="en-US" w:eastAsia="hr-HR"/>
              </w:rPr>
              <w:t>predškolarce</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58E1182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18.8. – 22.8.2025.</w:t>
            </w:r>
          </w:p>
        </w:tc>
        <w:tc>
          <w:tcPr>
            <w:tcW w:w="2000" w:type="dxa"/>
          </w:tcPr>
          <w:p w14:paraId="4E67A07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w:t>
            </w:r>
          </w:p>
        </w:tc>
      </w:tr>
      <w:tr w:rsidR="00EF1294" w:rsidRPr="00EF1294" w14:paraId="5CF6F06B" w14:textId="77777777" w:rsidTr="008A006D">
        <w:trPr>
          <w:trHeight w:val="113"/>
        </w:trPr>
        <w:tc>
          <w:tcPr>
            <w:tcW w:w="4180" w:type="dxa"/>
          </w:tcPr>
          <w:p w14:paraId="5DAC948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Školski</w:t>
            </w:r>
            <w:proofErr w:type="spellEnd"/>
            <w:r w:rsidRPr="00EF1294">
              <w:rPr>
                <w:rFonts w:ascii="Times New Roman" w:eastAsia="Times New Roman" w:hAnsi="Times New Roman" w:cs="Times New Roman"/>
                <w:sz w:val="24"/>
                <w:szCs w:val="24"/>
                <w:lang w:val="en-US" w:eastAsia="hr-HR"/>
              </w:rPr>
              <w:t xml:space="preserve"> start – </w:t>
            </w:r>
            <w:proofErr w:type="spellStart"/>
            <w:r w:rsidRPr="00EF1294">
              <w:rPr>
                <w:rFonts w:ascii="Times New Roman" w:eastAsia="Times New Roman" w:hAnsi="Times New Roman" w:cs="Times New Roman"/>
                <w:sz w:val="24"/>
                <w:szCs w:val="24"/>
                <w:lang w:val="en-US" w:eastAsia="hr-HR"/>
              </w:rPr>
              <w:t>grupa</w:t>
            </w:r>
            <w:proofErr w:type="spellEnd"/>
            <w:r w:rsidRPr="00EF1294">
              <w:rPr>
                <w:rFonts w:ascii="Times New Roman" w:eastAsia="Times New Roman" w:hAnsi="Times New Roman" w:cs="Times New Roman"/>
                <w:sz w:val="24"/>
                <w:szCs w:val="24"/>
                <w:lang w:val="en-US" w:eastAsia="hr-HR"/>
              </w:rPr>
              <w:t xml:space="preserve"> B za </w:t>
            </w:r>
            <w:proofErr w:type="spellStart"/>
            <w:r w:rsidRPr="00EF1294">
              <w:rPr>
                <w:rFonts w:ascii="Times New Roman" w:eastAsia="Times New Roman" w:hAnsi="Times New Roman" w:cs="Times New Roman"/>
                <w:sz w:val="24"/>
                <w:szCs w:val="24"/>
                <w:lang w:val="en-US" w:eastAsia="hr-HR"/>
              </w:rPr>
              <w:t>djecu</w:t>
            </w:r>
            <w:proofErr w:type="spellEnd"/>
            <w:r w:rsidRPr="00EF1294">
              <w:rPr>
                <w:rFonts w:ascii="Times New Roman" w:eastAsia="Times New Roman" w:hAnsi="Times New Roman" w:cs="Times New Roman"/>
                <w:sz w:val="24"/>
                <w:szCs w:val="24"/>
                <w:lang w:val="en-US" w:eastAsia="hr-HR"/>
              </w:rPr>
              <w:t xml:space="preserve"> od 2. do 4. </w:t>
            </w:r>
            <w:proofErr w:type="spellStart"/>
            <w:r w:rsidRPr="00EF1294">
              <w:rPr>
                <w:rFonts w:ascii="Times New Roman" w:eastAsia="Times New Roman" w:hAnsi="Times New Roman" w:cs="Times New Roman"/>
                <w:sz w:val="24"/>
                <w:szCs w:val="24"/>
                <w:lang w:val="en-US" w:eastAsia="hr-HR"/>
              </w:rPr>
              <w:t>razreda</w:t>
            </w:r>
            <w:proofErr w:type="spellEnd"/>
          </w:p>
        </w:tc>
        <w:tc>
          <w:tcPr>
            <w:tcW w:w="2882" w:type="dxa"/>
          </w:tcPr>
          <w:p w14:paraId="40CC1C4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18.8. – 22.8.2025.</w:t>
            </w:r>
          </w:p>
        </w:tc>
        <w:tc>
          <w:tcPr>
            <w:tcW w:w="2000" w:type="dxa"/>
          </w:tcPr>
          <w:p w14:paraId="7165799A"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7</w:t>
            </w:r>
          </w:p>
        </w:tc>
      </w:tr>
      <w:tr w:rsidR="00EF1294" w:rsidRPr="00EF1294" w14:paraId="2A67C128" w14:textId="77777777" w:rsidTr="008A006D">
        <w:trPr>
          <w:trHeight w:val="113"/>
        </w:trPr>
        <w:tc>
          <w:tcPr>
            <w:tcW w:w="4180" w:type="dxa"/>
          </w:tcPr>
          <w:p w14:paraId="0872333C"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Školski</w:t>
            </w:r>
            <w:proofErr w:type="spellEnd"/>
            <w:r w:rsidRPr="00EF1294">
              <w:rPr>
                <w:rFonts w:ascii="Times New Roman" w:eastAsia="Times New Roman" w:hAnsi="Times New Roman" w:cs="Times New Roman"/>
                <w:sz w:val="24"/>
                <w:szCs w:val="24"/>
                <w:lang w:val="en-US" w:eastAsia="hr-HR"/>
              </w:rPr>
              <w:t xml:space="preserve"> start – </w:t>
            </w:r>
            <w:proofErr w:type="spellStart"/>
            <w:r w:rsidRPr="00EF1294">
              <w:rPr>
                <w:rFonts w:ascii="Times New Roman" w:eastAsia="Times New Roman" w:hAnsi="Times New Roman" w:cs="Times New Roman"/>
                <w:sz w:val="24"/>
                <w:szCs w:val="24"/>
                <w:lang w:val="en-US" w:eastAsia="hr-HR"/>
              </w:rPr>
              <w:t>grupa</w:t>
            </w:r>
            <w:proofErr w:type="spellEnd"/>
            <w:r w:rsidRPr="00EF1294">
              <w:rPr>
                <w:rFonts w:ascii="Times New Roman" w:eastAsia="Times New Roman" w:hAnsi="Times New Roman" w:cs="Times New Roman"/>
                <w:sz w:val="24"/>
                <w:szCs w:val="24"/>
                <w:lang w:val="en-US" w:eastAsia="hr-HR"/>
              </w:rPr>
              <w:t xml:space="preserve"> C za </w:t>
            </w:r>
            <w:proofErr w:type="spellStart"/>
            <w:r w:rsidRPr="00EF1294">
              <w:rPr>
                <w:rFonts w:ascii="Times New Roman" w:eastAsia="Times New Roman" w:hAnsi="Times New Roman" w:cs="Times New Roman"/>
                <w:sz w:val="24"/>
                <w:szCs w:val="24"/>
                <w:lang w:val="en-US" w:eastAsia="hr-HR"/>
              </w:rPr>
              <w:t>djecu</w:t>
            </w:r>
            <w:proofErr w:type="spellEnd"/>
            <w:r w:rsidRPr="00EF1294">
              <w:rPr>
                <w:rFonts w:ascii="Times New Roman" w:eastAsia="Times New Roman" w:hAnsi="Times New Roman" w:cs="Times New Roman"/>
                <w:sz w:val="24"/>
                <w:szCs w:val="24"/>
                <w:lang w:val="en-US" w:eastAsia="hr-HR"/>
              </w:rPr>
              <w:t xml:space="preserve"> od 5. do 8. </w:t>
            </w:r>
            <w:proofErr w:type="spellStart"/>
            <w:r w:rsidRPr="00EF1294">
              <w:rPr>
                <w:rFonts w:ascii="Times New Roman" w:eastAsia="Times New Roman" w:hAnsi="Times New Roman" w:cs="Times New Roman"/>
                <w:sz w:val="24"/>
                <w:szCs w:val="24"/>
                <w:lang w:val="en-US" w:eastAsia="hr-HR"/>
              </w:rPr>
              <w:t>razreda</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202429AA"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18.8. – 22.8.2025.</w:t>
            </w:r>
          </w:p>
        </w:tc>
        <w:tc>
          <w:tcPr>
            <w:tcW w:w="2000" w:type="dxa"/>
          </w:tcPr>
          <w:p w14:paraId="265F2052"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00A508F7" w14:textId="77777777" w:rsidTr="008A006D">
        <w:trPr>
          <w:trHeight w:val="113"/>
        </w:trPr>
        <w:tc>
          <w:tcPr>
            <w:tcW w:w="4180" w:type="dxa"/>
          </w:tcPr>
          <w:p w14:paraId="6969ED6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lastRenderedPageBreak/>
              <w:t>Tjedan</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cjeloživotno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učenja</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uveza</w:t>
            </w:r>
            <w:proofErr w:type="spellEnd"/>
            <w:r w:rsidRPr="00EF1294">
              <w:rPr>
                <w:rFonts w:ascii="Times New Roman" w:eastAsia="Times New Roman" w:hAnsi="Times New Roman" w:cs="Times New Roman"/>
                <w:sz w:val="24"/>
                <w:szCs w:val="24"/>
                <w:lang w:val="en-US" w:eastAsia="hr-HR"/>
              </w:rPr>
              <w:t xml:space="preserve"> od </w:t>
            </w:r>
            <w:proofErr w:type="spellStart"/>
            <w:r w:rsidRPr="00EF1294">
              <w:rPr>
                <w:rFonts w:ascii="Times New Roman" w:eastAsia="Times New Roman" w:hAnsi="Times New Roman" w:cs="Times New Roman"/>
                <w:sz w:val="24"/>
                <w:szCs w:val="24"/>
                <w:lang w:val="en-US" w:eastAsia="hr-HR"/>
              </w:rPr>
              <w:t>lista</w:t>
            </w:r>
            <w:proofErr w:type="spellEnd"/>
            <w:r w:rsidRPr="00EF1294">
              <w:rPr>
                <w:rFonts w:ascii="Times New Roman" w:eastAsia="Times New Roman" w:hAnsi="Times New Roman" w:cs="Times New Roman"/>
                <w:sz w:val="24"/>
                <w:szCs w:val="24"/>
                <w:lang w:val="en-US" w:eastAsia="hr-HR"/>
              </w:rPr>
              <w:t xml:space="preserve"> do </w:t>
            </w:r>
            <w:proofErr w:type="spellStart"/>
            <w:r w:rsidRPr="00EF1294">
              <w:rPr>
                <w:rFonts w:ascii="Times New Roman" w:eastAsia="Times New Roman" w:hAnsi="Times New Roman" w:cs="Times New Roman"/>
                <w:sz w:val="24"/>
                <w:szCs w:val="24"/>
                <w:lang w:val="en-US" w:eastAsia="hr-HR"/>
              </w:rPr>
              <w:t>knjige</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1FC65CE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30.9.2025.</w:t>
            </w:r>
          </w:p>
        </w:tc>
        <w:tc>
          <w:tcPr>
            <w:tcW w:w="2000" w:type="dxa"/>
          </w:tcPr>
          <w:p w14:paraId="17E67F0E"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0613D191" w14:textId="77777777" w:rsidTr="008A006D">
        <w:trPr>
          <w:trHeight w:val="113"/>
        </w:trPr>
        <w:tc>
          <w:tcPr>
            <w:tcW w:w="4180" w:type="dxa"/>
          </w:tcPr>
          <w:p w14:paraId="5655AD2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Tjedan</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cjeloživotno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učenja</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Predavanje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ključ</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sretan</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početak</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praktični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vodič</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odrastanje</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roditeljstvo</w:t>
            </w:r>
            <w:proofErr w:type="spellEnd"/>
          </w:p>
        </w:tc>
        <w:tc>
          <w:tcPr>
            <w:tcW w:w="2882" w:type="dxa"/>
          </w:tcPr>
          <w:p w14:paraId="2FE02DE0"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1.10.2025.</w:t>
            </w:r>
          </w:p>
        </w:tc>
        <w:tc>
          <w:tcPr>
            <w:tcW w:w="2000" w:type="dxa"/>
          </w:tcPr>
          <w:p w14:paraId="464CA99D"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14</w:t>
            </w:r>
          </w:p>
        </w:tc>
      </w:tr>
      <w:tr w:rsidR="00EF1294" w:rsidRPr="00EF1294" w14:paraId="41193823" w14:textId="77777777" w:rsidTr="008A006D">
        <w:trPr>
          <w:trHeight w:val="113"/>
        </w:trPr>
        <w:tc>
          <w:tcPr>
            <w:tcW w:w="4180" w:type="dxa"/>
          </w:tcPr>
          <w:p w14:paraId="415B5FD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Tjedan</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cjeloživotno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učenja</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Predavanja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izrada</w:t>
            </w:r>
            <w:proofErr w:type="spellEnd"/>
            <w:r w:rsidRPr="00EF1294">
              <w:rPr>
                <w:rFonts w:ascii="Times New Roman" w:eastAsia="Times New Roman" w:hAnsi="Times New Roman" w:cs="Times New Roman"/>
                <w:sz w:val="24"/>
                <w:szCs w:val="24"/>
                <w:lang w:val="en-US" w:eastAsia="hr-HR"/>
              </w:rPr>
              <w:t xml:space="preserve"> video </w:t>
            </w:r>
            <w:proofErr w:type="spellStart"/>
            <w:r w:rsidRPr="00EF1294">
              <w:rPr>
                <w:rFonts w:ascii="Times New Roman" w:eastAsia="Times New Roman" w:hAnsi="Times New Roman" w:cs="Times New Roman"/>
                <w:sz w:val="24"/>
                <w:szCs w:val="24"/>
                <w:lang w:val="en-US" w:eastAsia="hr-HR"/>
              </w:rPr>
              <w:t>sadržaja</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njegova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važnost</w:t>
            </w:r>
            <w:proofErr w:type="spellEnd"/>
            <w:r w:rsidRPr="00EF1294">
              <w:rPr>
                <w:rFonts w:ascii="Times New Roman" w:eastAsia="Times New Roman" w:hAnsi="Times New Roman" w:cs="Times New Roman"/>
                <w:sz w:val="24"/>
                <w:szCs w:val="24"/>
                <w:lang w:val="en-US" w:eastAsia="hr-HR"/>
              </w:rPr>
              <w:t xml:space="preserve"> u </w:t>
            </w:r>
            <w:proofErr w:type="spellStart"/>
            <w:r w:rsidRPr="00EF1294">
              <w:rPr>
                <w:rFonts w:ascii="Times New Roman" w:eastAsia="Times New Roman" w:hAnsi="Times New Roman" w:cs="Times New Roman"/>
                <w:sz w:val="24"/>
                <w:szCs w:val="24"/>
                <w:lang w:val="en-US" w:eastAsia="hr-HR"/>
              </w:rPr>
              <w:t>digitalnom</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marketingu</w:t>
            </w:r>
            <w:proofErr w:type="spellEnd"/>
          </w:p>
        </w:tc>
        <w:tc>
          <w:tcPr>
            <w:tcW w:w="2882" w:type="dxa"/>
          </w:tcPr>
          <w:p w14:paraId="6979D0B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2.10.2025.</w:t>
            </w:r>
          </w:p>
        </w:tc>
        <w:tc>
          <w:tcPr>
            <w:tcW w:w="2000" w:type="dxa"/>
          </w:tcPr>
          <w:p w14:paraId="0147F89C"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13</w:t>
            </w:r>
          </w:p>
        </w:tc>
      </w:tr>
      <w:tr w:rsidR="00EF1294" w:rsidRPr="00EF1294" w14:paraId="1B0647C7" w14:textId="77777777" w:rsidTr="008A006D">
        <w:trPr>
          <w:trHeight w:val="113"/>
        </w:trPr>
        <w:tc>
          <w:tcPr>
            <w:tcW w:w="4180" w:type="dxa"/>
          </w:tcPr>
          <w:p w14:paraId="7F8B6AC8"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Pripremni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glazbeni</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razred</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228C7EA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listopad</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prosinac</w:t>
            </w:r>
            <w:proofErr w:type="spellEnd"/>
            <w:r w:rsidRPr="00EF1294">
              <w:rPr>
                <w:rFonts w:ascii="Times New Roman" w:eastAsia="Times New Roman" w:hAnsi="Times New Roman" w:cs="Times New Roman"/>
                <w:sz w:val="24"/>
                <w:szCs w:val="24"/>
                <w:lang w:val="en-US" w:eastAsia="hr-HR"/>
              </w:rPr>
              <w:t xml:space="preserve"> </w:t>
            </w:r>
          </w:p>
        </w:tc>
        <w:tc>
          <w:tcPr>
            <w:tcW w:w="2000" w:type="dxa"/>
          </w:tcPr>
          <w:p w14:paraId="02E4B527"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21</w:t>
            </w:r>
          </w:p>
        </w:tc>
      </w:tr>
      <w:tr w:rsidR="00EF1294" w:rsidRPr="00EF1294" w14:paraId="280991DB" w14:textId="77777777" w:rsidTr="008A006D">
        <w:trPr>
          <w:trHeight w:val="113"/>
        </w:trPr>
        <w:tc>
          <w:tcPr>
            <w:tcW w:w="4180" w:type="dxa"/>
          </w:tcPr>
          <w:p w14:paraId="5AFC500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Glazbeni</w:t>
            </w:r>
            <w:proofErr w:type="spellEnd"/>
            <w:r w:rsidRPr="00EF1294">
              <w:rPr>
                <w:rFonts w:ascii="Times New Roman" w:eastAsia="Times New Roman" w:hAnsi="Times New Roman" w:cs="Times New Roman"/>
                <w:sz w:val="24"/>
                <w:szCs w:val="24"/>
                <w:lang w:val="en-US" w:eastAsia="hr-HR"/>
              </w:rPr>
              <w:t xml:space="preserve"> vrtić</w:t>
            </w:r>
          </w:p>
        </w:tc>
        <w:tc>
          <w:tcPr>
            <w:tcW w:w="2882" w:type="dxa"/>
          </w:tcPr>
          <w:p w14:paraId="1C96BF8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listopad</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prosinac</w:t>
            </w:r>
            <w:proofErr w:type="spellEnd"/>
            <w:r w:rsidRPr="00EF1294">
              <w:rPr>
                <w:rFonts w:ascii="Times New Roman" w:eastAsia="Times New Roman" w:hAnsi="Times New Roman" w:cs="Times New Roman"/>
                <w:sz w:val="24"/>
                <w:szCs w:val="24"/>
                <w:lang w:val="en-US" w:eastAsia="hr-HR"/>
              </w:rPr>
              <w:t xml:space="preserve"> </w:t>
            </w:r>
          </w:p>
        </w:tc>
        <w:tc>
          <w:tcPr>
            <w:tcW w:w="2000" w:type="dxa"/>
          </w:tcPr>
          <w:p w14:paraId="5E3EBDF0"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4</w:t>
            </w:r>
          </w:p>
        </w:tc>
      </w:tr>
      <w:tr w:rsidR="00EF1294" w:rsidRPr="00EF1294" w14:paraId="485546E7" w14:textId="77777777" w:rsidTr="008A006D">
        <w:trPr>
          <w:trHeight w:val="113"/>
        </w:trPr>
        <w:tc>
          <w:tcPr>
            <w:tcW w:w="4180" w:type="dxa"/>
          </w:tcPr>
          <w:p w14:paraId="122D4718"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Osnove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baleta</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suvremenog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plesa</w:t>
            </w:r>
            <w:proofErr w:type="spellEnd"/>
          </w:p>
        </w:tc>
        <w:tc>
          <w:tcPr>
            <w:tcW w:w="2882" w:type="dxa"/>
          </w:tcPr>
          <w:p w14:paraId="6E0D109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listopad</w:t>
            </w:r>
            <w:proofErr w:type="spellEnd"/>
            <w:r w:rsidRPr="00EF1294">
              <w:rPr>
                <w:rFonts w:ascii="Times New Roman" w:eastAsia="Times New Roman" w:hAnsi="Times New Roman" w:cs="Times New Roman"/>
                <w:sz w:val="24"/>
                <w:szCs w:val="24"/>
                <w:lang w:val="en-US" w:eastAsia="hr-HR"/>
              </w:rPr>
              <w:t xml:space="preserve"> – </w:t>
            </w:r>
            <w:proofErr w:type="spellStart"/>
            <w:r w:rsidRPr="00EF1294">
              <w:rPr>
                <w:rFonts w:ascii="Times New Roman" w:eastAsia="Times New Roman" w:hAnsi="Times New Roman" w:cs="Times New Roman"/>
                <w:sz w:val="24"/>
                <w:szCs w:val="24"/>
                <w:lang w:val="en-US" w:eastAsia="hr-HR"/>
              </w:rPr>
              <w:t>prosinac</w:t>
            </w:r>
            <w:proofErr w:type="spellEnd"/>
          </w:p>
        </w:tc>
        <w:tc>
          <w:tcPr>
            <w:tcW w:w="2000" w:type="dxa"/>
          </w:tcPr>
          <w:p w14:paraId="0642B638"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310C8D47" w14:textId="77777777" w:rsidTr="008A006D">
        <w:trPr>
          <w:trHeight w:val="113"/>
        </w:trPr>
        <w:tc>
          <w:tcPr>
            <w:tcW w:w="4180" w:type="dxa"/>
          </w:tcPr>
          <w:p w14:paraId="0A8DED7A" w14:textId="77777777" w:rsidR="00EF1294" w:rsidRPr="00EF1294" w:rsidRDefault="00EF1294" w:rsidP="00EF1294">
            <w:pPr>
              <w:contextualSpacing/>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digitalnog</w:t>
            </w:r>
            <w:proofErr w:type="spellEnd"/>
            <w:r w:rsidRPr="00EF1294">
              <w:rPr>
                <w:rFonts w:ascii="Times New Roman" w:eastAsia="Times New Roman" w:hAnsi="Times New Roman" w:cs="Times New Roman"/>
                <w:sz w:val="24"/>
                <w:szCs w:val="24"/>
                <w:lang w:val="en-US" w:eastAsia="hr-HR"/>
              </w:rPr>
              <w:t xml:space="preserve"> escape-a </w:t>
            </w:r>
            <w:proofErr w:type="spellStart"/>
            <w:r w:rsidRPr="00EF1294">
              <w:rPr>
                <w:rFonts w:ascii="Times New Roman" w:eastAsia="Times New Roman" w:hAnsi="Times New Roman" w:cs="Times New Roman"/>
                <w:sz w:val="24"/>
                <w:szCs w:val="24"/>
                <w:lang w:val="en-US" w:eastAsia="hr-HR"/>
              </w:rPr>
              <w:t>Otključajmo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dječja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prava</w:t>
            </w:r>
            <w:proofErr w:type="spellEnd"/>
          </w:p>
        </w:tc>
        <w:tc>
          <w:tcPr>
            <w:tcW w:w="2882" w:type="dxa"/>
          </w:tcPr>
          <w:p w14:paraId="01DC27D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9.10.2025.</w:t>
            </w:r>
          </w:p>
        </w:tc>
        <w:tc>
          <w:tcPr>
            <w:tcW w:w="2000" w:type="dxa"/>
          </w:tcPr>
          <w:p w14:paraId="75F0C6EE"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6</w:t>
            </w:r>
          </w:p>
        </w:tc>
      </w:tr>
      <w:tr w:rsidR="00EF1294" w:rsidRPr="00EF1294" w14:paraId="1C4DA5A7" w14:textId="77777777" w:rsidTr="008A006D">
        <w:trPr>
          <w:trHeight w:val="113"/>
        </w:trPr>
        <w:tc>
          <w:tcPr>
            <w:tcW w:w="4180" w:type="dxa"/>
          </w:tcPr>
          <w:p w14:paraId="4994AE1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krojenja</w:t>
            </w:r>
            <w:proofErr w:type="spellEnd"/>
            <w:r w:rsidRPr="00EF1294">
              <w:rPr>
                <w:rFonts w:ascii="Times New Roman" w:eastAsia="Times New Roman" w:hAnsi="Times New Roman" w:cs="Times New Roman"/>
                <w:sz w:val="24"/>
                <w:szCs w:val="24"/>
                <w:lang w:val="en-US" w:eastAsia="hr-HR"/>
              </w:rPr>
              <w:t xml:space="preserve"> i </w:t>
            </w:r>
            <w:proofErr w:type="spellStart"/>
            <w:r w:rsidRPr="00EF1294">
              <w:rPr>
                <w:rFonts w:ascii="Times New Roman" w:eastAsia="Times New Roman" w:hAnsi="Times New Roman" w:cs="Times New Roman"/>
                <w:sz w:val="24"/>
                <w:szCs w:val="24"/>
                <w:lang w:val="en-US" w:eastAsia="hr-HR"/>
              </w:rPr>
              <w:t>šivanja</w:t>
            </w:r>
            <w:proofErr w:type="spellEnd"/>
          </w:p>
        </w:tc>
        <w:tc>
          <w:tcPr>
            <w:tcW w:w="2882" w:type="dxa"/>
          </w:tcPr>
          <w:p w14:paraId="67E7854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20.10.2025. – 31.10.2025.</w:t>
            </w:r>
          </w:p>
        </w:tc>
        <w:tc>
          <w:tcPr>
            <w:tcW w:w="2000" w:type="dxa"/>
          </w:tcPr>
          <w:p w14:paraId="37F06489"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6</w:t>
            </w:r>
          </w:p>
        </w:tc>
      </w:tr>
      <w:tr w:rsidR="00EF1294" w:rsidRPr="00EF1294" w14:paraId="1D842577" w14:textId="77777777" w:rsidTr="008A006D">
        <w:trPr>
          <w:trHeight w:val="113"/>
        </w:trPr>
        <w:tc>
          <w:tcPr>
            <w:tcW w:w="4180" w:type="dxa"/>
          </w:tcPr>
          <w:p w14:paraId="69D8AEE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pseudodokumentarca</w:t>
            </w:r>
            <w:proofErr w:type="spellEnd"/>
          </w:p>
        </w:tc>
        <w:tc>
          <w:tcPr>
            <w:tcW w:w="2882" w:type="dxa"/>
          </w:tcPr>
          <w:p w14:paraId="38BA35A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31.10.2025. – 9.11.2025.</w:t>
            </w:r>
          </w:p>
        </w:tc>
        <w:tc>
          <w:tcPr>
            <w:tcW w:w="2000" w:type="dxa"/>
          </w:tcPr>
          <w:p w14:paraId="5AA8EC75"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7</w:t>
            </w:r>
          </w:p>
        </w:tc>
      </w:tr>
      <w:tr w:rsidR="00EF1294" w:rsidRPr="00EF1294" w14:paraId="0E166899" w14:textId="77777777" w:rsidTr="008A006D">
        <w:trPr>
          <w:trHeight w:val="113"/>
        </w:trPr>
        <w:tc>
          <w:tcPr>
            <w:tcW w:w="4180" w:type="dxa"/>
          </w:tcPr>
          <w:p w14:paraId="719DFB5A"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Lutkarsko</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pripovjedna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radionica</w:t>
            </w:r>
            <w:proofErr w:type="spellEnd"/>
            <w:r w:rsidRPr="00EF1294">
              <w:rPr>
                <w:rFonts w:ascii="Times New Roman" w:eastAsia="Times New Roman" w:hAnsi="Times New Roman" w:cs="Times New Roman"/>
                <w:sz w:val="24"/>
                <w:szCs w:val="24"/>
                <w:lang w:val="en-US" w:eastAsia="hr-HR"/>
              </w:rPr>
              <w:t xml:space="preserve"> </w:t>
            </w:r>
          </w:p>
        </w:tc>
        <w:tc>
          <w:tcPr>
            <w:tcW w:w="2882" w:type="dxa"/>
          </w:tcPr>
          <w:p w14:paraId="54C0A39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3.11.2025. – 1.12.2025.</w:t>
            </w:r>
          </w:p>
        </w:tc>
        <w:tc>
          <w:tcPr>
            <w:tcW w:w="2000" w:type="dxa"/>
          </w:tcPr>
          <w:p w14:paraId="7D505694"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9</w:t>
            </w:r>
          </w:p>
        </w:tc>
      </w:tr>
      <w:tr w:rsidR="00EF1294" w:rsidRPr="00EF1294" w14:paraId="3D66010B" w14:textId="77777777" w:rsidTr="008A006D">
        <w:trPr>
          <w:trHeight w:val="113"/>
        </w:trPr>
        <w:tc>
          <w:tcPr>
            <w:tcW w:w="4180" w:type="dxa"/>
          </w:tcPr>
          <w:p w14:paraId="0CB780BD"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UKUPNO</w:t>
            </w:r>
          </w:p>
        </w:tc>
        <w:tc>
          <w:tcPr>
            <w:tcW w:w="2882" w:type="dxa"/>
          </w:tcPr>
          <w:p w14:paraId="76D28D40"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 xml:space="preserve">33 </w:t>
            </w:r>
            <w:proofErr w:type="spellStart"/>
            <w:r w:rsidRPr="00EF1294">
              <w:rPr>
                <w:rFonts w:ascii="Times New Roman" w:eastAsia="Times New Roman" w:hAnsi="Times New Roman" w:cs="Times New Roman"/>
                <w:b/>
                <w:bCs/>
                <w:sz w:val="24"/>
                <w:szCs w:val="24"/>
                <w:lang w:val="en-US" w:eastAsia="hr-HR"/>
              </w:rPr>
              <w:t>programa</w:t>
            </w:r>
            <w:proofErr w:type="spellEnd"/>
          </w:p>
        </w:tc>
        <w:tc>
          <w:tcPr>
            <w:tcW w:w="2000" w:type="dxa"/>
          </w:tcPr>
          <w:p w14:paraId="0681D21B" w14:textId="77777777" w:rsidR="00EF1294" w:rsidRPr="00EF1294" w:rsidRDefault="00EF1294" w:rsidP="00EF1294">
            <w:pPr>
              <w:contextualSpacing/>
              <w:jc w:val="right"/>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319</w:t>
            </w:r>
          </w:p>
        </w:tc>
      </w:tr>
      <w:bookmarkEnd w:id="153"/>
    </w:tbl>
    <w:p w14:paraId="0D42D56C"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tbl>
      <w:tblPr>
        <w:tblStyle w:val="Reetkatablice14"/>
        <w:tblW w:w="0" w:type="auto"/>
        <w:tblLook w:val="04A0" w:firstRow="1" w:lastRow="0" w:firstColumn="1" w:lastColumn="0" w:noHBand="0" w:noVBand="1"/>
      </w:tblPr>
      <w:tblGrid>
        <w:gridCol w:w="4180"/>
        <w:gridCol w:w="2883"/>
        <w:gridCol w:w="1999"/>
      </w:tblGrid>
      <w:tr w:rsidR="00EF1294" w:rsidRPr="00EF1294" w14:paraId="605169E0" w14:textId="77777777" w:rsidTr="008A006D">
        <w:tc>
          <w:tcPr>
            <w:tcW w:w="4180" w:type="dxa"/>
            <w:shd w:val="clear" w:color="auto" w:fill="D9D9D9"/>
            <w:vAlign w:val="center"/>
          </w:tcPr>
          <w:p w14:paraId="58023C37" w14:textId="77777777" w:rsidR="00EF1294" w:rsidRPr="00EF1294" w:rsidRDefault="00EF1294" w:rsidP="00EF1294">
            <w:pPr>
              <w:contextualSpacing/>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VERIFICIRANI PROGRAMI</w:t>
            </w:r>
          </w:p>
        </w:tc>
        <w:tc>
          <w:tcPr>
            <w:tcW w:w="2883" w:type="dxa"/>
            <w:shd w:val="clear" w:color="auto" w:fill="D9D9D9"/>
            <w:vAlign w:val="center"/>
          </w:tcPr>
          <w:p w14:paraId="68CCFBB8"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TERMIN ODRŽAVANJA</w:t>
            </w:r>
          </w:p>
        </w:tc>
        <w:tc>
          <w:tcPr>
            <w:tcW w:w="1999" w:type="dxa"/>
            <w:shd w:val="clear" w:color="auto" w:fill="D9D9D9"/>
            <w:vAlign w:val="center"/>
          </w:tcPr>
          <w:p w14:paraId="1AE1B7B5"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BROJ POLAZNIKA</w:t>
            </w:r>
          </w:p>
        </w:tc>
      </w:tr>
      <w:tr w:rsidR="00EF1294" w:rsidRPr="00EF1294" w14:paraId="73E55919" w14:textId="77777777" w:rsidTr="008A006D">
        <w:tc>
          <w:tcPr>
            <w:tcW w:w="4180" w:type="dxa"/>
          </w:tcPr>
          <w:p w14:paraId="2E57AF6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 xml:space="preserve">Program </w:t>
            </w:r>
            <w:proofErr w:type="spellStart"/>
            <w:r w:rsidRPr="00EF1294">
              <w:rPr>
                <w:rFonts w:ascii="Times New Roman" w:eastAsia="Times New Roman" w:hAnsi="Times New Roman" w:cs="Times New Roman"/>
                <w:sz w:val="24"/>
                <w:szCs w:val="24"/>
                <w:lang w:val="en-US" w:eastAsia="hr-HR"/>
              </w:rPr>
              <w:t>obrazovanja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stjecanje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djelomične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kvalifikacije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pomoćnik</w:t>
            </w:r>
            <w:proofErr w:type="spellEnd"/>
            <w:r w:rsidRPr="00EF1294">
              <w:rPr>
                <w:rFonts w:ascii="Times New Roman" w:eastAsia="Times New Roman" w:hAnsi="Times New Roman" w:cs="Times New Roman"/>
                <w:sz w:val="24"/>
                <w:szCs w:val="24"/>
                <w:lang w:val="en-US" w:eastAsia="hr-HR"/>
              </w:rPr>
              <w:t>/</w:t>
            </w:r>
            <w:proofErr w:type="spellStart"/>
            <w:r w:rsidRPr="00EF1294">
              <w:rPr>
                <w:rFonts w:ascii="Times New Roman" w:eastAsia="Times New Roman" w:hAnsi="Times New Roman" w:cs="Times New Roman"/>
                <w:sz w:val="24"/>
                <w:szCs w:val="24"/>
                <w:lang w:val="en-US" w:eastAsia="hr-HR"/>
              </w:rPr>
              <w:t>pomoćnica</w:t>
            </w:r>
            <w:proofErr w:type="spellEnd"/>
            <w:r w:rsidRPr="00EF1294">
              <w:rPr>
                <w:rFonts w:ascii="Times New Roman" w:eastAsia="Times New Roman" w:hAnsi="Times New Roman" w:cs="Times New Roman"/>
                <w:sz w:val="24"/>
                <w:szCs w:val="24"/>
                <w:lang w:val="en-US" w:eastAsia="hr-HR"/>
              </w:rPr>
              <w:t xml:space="preserve"> u </w:t>
            </w:r>
            <w:proofErr w:type="spellStart"/>
            <w:r w:rsidRPr="00EF1294">
              <w:rPr>
                <w:rFonts w:ascii="Times New Roman" w:eastAsia="Times New Roman" w:hAnsi="Times New Roman" w:cs="Times New Roman"/>
                <w:sz w:val="24"/>
                <w:szCs w:val="24"/>
                <w:lang w:val="en-US" w:eastAsia="hr-HR"/>
              </w:rPr>
              <w:t>nastavi</w:t>
            </w:r>
            <w:proofErr w:type="spellEnd"/>
          </w:p>
        </w:tc>
        <w:tc>
          <w:tcPr>
            <w:tcW w:w="2883" w:type="dxa"/>
          </w:tcPr>
          <w:p w14:paraId="74F029DA"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8.10.2025. – 24.1.2026.</w:t>
            </w:r>
          </w:p>
        </w:tc>
        <w:tc>
          <w:tcPr>
            <w:tcW w:w="1999" w:type="dxa"/>
          </w:tcPr>
          <w:p w14:paraId="3C82759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16</w:t>
            </w:r>
          </w:p>
        </w:tc>
      </w:tr>
      <w:tr w:rsidR="00EF1294" w:rsidRPr="00EF1294" w14:paraId="1739D24D" w14:textId="77777777" w:rsidTr="008A006D">
        <w:tc>
          <w:tcPr>
            <w:tcW w:w="4180" w:type="dxa"/>
          </w:tcPr>
          <w:p w14:paraId="409805F9"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 xml:space="preserve">Program </w:t>
            </w:r>
            <w:proofErr w:type="spellStart"/>
            <w:r w:rsidRPr="00EF1294">
              <w:rPr>
                <w:rFonts w:ascii="Times New Roman" w:eastAsia="Times New Roman" w:hAnsi="Times New Roman" w:cs="Times New Roman"/>
                <w:sz w:val="24"/>
                <w:szCs w:val="24"/>
                <w:lang w:val="en-US" w:eastAsia="hr-HR"/>
              </w:rPr>
              <w:t>obrazovanja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stjecanje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djelomične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kvalifikacije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knjigovođa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knjigovotkinja</w:t>
            </w:r>
            <w:proofErr w:type="spellEnd"/>
            <w:r w:rsidRPr="00EF1294">
              <w:rPr>
                <w:rFonts w:ascii="Times New Roman" w:eastAsia="Times New Roman" w:hAnsi="Times New Roman" w:cs="Times New Roman"/>
                <w:sz w:val="24"/>
                <w:szCs w:val="24"/>
                <w:lang w:val="en-US" w:eastAsia="hr-HR"/>
              </w:rPr>
              <w:t> </w:t>
            </w:r>
          </w:p>
        </w:tc>
        <w:tc>
          <w:tcPr>
            <w:tcW w:w="2883" w:type="dxa"/>
          </w:tcPr>
          <w:p w14:paraId="2329FEE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1.11.2025. – 15.3.2025.</w:t>
            </w:r>
          </w:p>
        </w:tc>
        <w:tc>
          <w:tcPr>
            <w:tcW w:w="1999" w:type="dxa"/>
          </w:tcPr>
          <w:p w14:paraId="1D245E1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697A5A14" w14:textId="77777777" w:rsidTr="008A006D">
        <w:tc>
          <w:tcPr>
            <w:tcW w:w="4180" w:type="dxa"/>
          </w:tcPr>
          <w:p w14:paraId="20458DD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 xml:space="preserve">Program </w:t>
            </w:r>
            <w:proofErr w:type="spellStart"/>
            <w:r w:rsidRPr="00EF1294">
              <w:rPr>
                <w:rFonts w:ascii="Times New Roman" w:eastAsia="Times New Roman" w:hAnsi="Times New Roman" w:cs="Times New Roman"/>
                <w:sz w:val="24"/>
                <w:szCs w:val="24"/>
                <w:lang w:val="en-US" w:eastAsia="hr-HR"/>
              </w:rPr>
              <w:t>obrazovanja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stjecanje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mikrokvalifikacije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internetski</w:t>
            </w:r>
            <w:proofErr w:type="spellEnd"/>
            <w:r w:rsidRPr="00EF1294">
              <w:rPr>
                <w:rFonts w:ascii="Times New Roman" w:eastAsia="Times New Roman" w:hAnsi="Times New Roman" w:cs="Times New Roman"/>
                <w:sz w:val="24"/>
                <w:szCs w:val="24"/>
                <w:lang w:val="en-US" w:eastAsia="hr-HR"/>
              </w:rPr>
              <w:t xml:space="preserve"> marketing i </w:t>
            </w:r>
            <w:proofErr w:type="spellStart"/>
            <w:r w:rsidRPr="00EF1294">
              <w:rPr>
                <w:rFonts w:ascii="Times New Roman" w:eastAsia="Times New Roman" w:hAnsi="Times New Roman" w:cs="Times New Roman"/>
                <w:sz w:val="24"/>
                <w:szCs w:val="24"/>
                <w:lang w:val="en-US" w:eastAsia="hr-HR"/>
              </w:rPr>
              <w:t>brendiranje</w:t>
            </w:r>
            <w:proofErr w:type="spellEnd"/>
            <w:r w:rsidRPr="00EF1294">
              <w:rPr>
                <w:rFonts w:ascii="Times New Roman" w:eastAsia="Times New Roman" w:hAnsi="Times New Roman" w:cs="Times New Roman"/>
                <w:sz w:val="24"/>
                <w:szCs w:val="24"/>
                <w:lang w:val="en-US" w:eastAsia="hr-HR"/>
              </w:rPr>
              <w:t xml:space="preserve"> </w:t>
            </w:r>
          </w:p>
        </w:tc>
        <w:tc>
          <w:tcPr>
            <w:tcW w:w="2883" w:type="dxa"/>
          </w:tcPr>
          <w:p w14:paraId="275E6D7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1.12.2025. – 9.3.2026.</w:t>
            </w:r>
          </w:p>
        </w:tc>
        <w:tc>
          <w:tcPr>
            <w:tcW w:w="1999" w:type="dxa"/>
          </w:tcPr>
          <w:p w14:paraId="6C99F5DF"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8</w:t>
            </w:r>
          </w:p>
        </w:tc>
      </w:tr>
      <w:tr w:rsidR="00EF1294" w:rsidRPr="00EF1294" w14:paraId="08718182" w14:textId="77777777" w:rsidTr="008A006D">
        <w:tc>
          <w:tcPr>
            <w:tcW w:w="4180" w:type="dxa"/>
          </w:tcPr>
          <w:p w14:paraId="15DEAB07"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UKUPNO</w:t>
            </w:r>
          </w:p>
        </w:tc>
        <w:tc>
          <w:tcPr>
            <w:tcW w:w="2883" w:type="dxa"/>
          </w:tcPr>
          <w:p w14:paraId="1A53E564"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 xml:space="preserve">3 </w:t>
            </w:r>
            <w:proofErr w:type="spellStart"/>
            <w:r w:rsidRPr="00EF1294">
              <w:rPr>
                <w:rFonts w:ascii="Times New Roman" w:eastAsia="Times New Roman" w:hAnsi="Times New Roman" w:cs="Times New Roman"/>
                <w:b/>
                <w:bCs/>
                <w:sz w:val="24"/>
                <w:szCs w:val="24"/>
                <w:lang w:val="en-US" w:eastAsia="hr-HR"/>
              </w:rPr>
              <w:t>programa</w:t>
            </w:r>
            <w:proofErr w:type="spellEnd"/>
          </w:p>
        </w:tc>
        <w:tc>
          <w:tcPr>
            <w:tcW w:w="1999" w:type="dxa"/>
          </w:tcPr>
          <w:p w14:paraId="1F93E97F" w14:textId="77777777" w:rsidR="00EF1294" w:rsidRPr="00EF1294" w:rsidRDefault="00EF1294" w:rsidP="00EF1294">
            <w:pPr>
              <w:contextualSpacing/>
              <w:jc w:val="right"/>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29</w:t>
            </w:r>
          </w:p>
        </w:tc>
      </w:tr>
    </w:tbl>
    <w:p w14:paraId="05821FF0"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tbl>
      <w:tblPr>
        <w:tblStyle w:val="Reetkatablice14"/>
        <w:tblW w:w="0" w:type="auto"/>
        <w:tblLook w:val="04A0" w:firstRow="1" w:lastRow="0" w:firstColumn="1" w:lastColumn="0" w:noHBand="0" w:noVBand="1"/>
      </w:tblPr>
      <w:tblGrid>
        <w:gridCol w:w="4164"/>
        <w:gridCol w:w="2894"/>
        <w:gridCol w:w="2004"/>
      </w:tblGrid>
      <w:tr w:rsidR="00EF1294" w:rsidRPr="00EF1294" w14:paraId="205B4E27" w14:textId="77777777" w:rsidTr="008A006D">
        <w:tc>
          <w:tcPr>
            <w:tcW w:w="4164" w:type="dxa"/>
            <w:shd w:val="clear" w:color="auto" w:fill="D9D9D9"/>
            <w:vAlign w:val="center"/>
          </w:tcPr>
          <w:p w14:paraId="6C0FE724" w14:textId="77777777" w:rsidR="00EF1294" w:rsidRPr="00EF1294" w:rsidRDefault="00EF1294" w:rsidP="00EF1294">
            <w:pPr>
              <w:contextualSpacing/>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STRANI JEZICI</w:t>
            </w:r>
          </w:p>
        </w:tc>
        <w:tc>
          <w:tcPr>
            <w:tcW w:w="2894" w:type="dxa"/>
            <w:shd w:val="clear" w:color="auto" w:fill="D9D9D9"/>
            <w:vAlign w:val="center"/>
          </w:tcPr>
          <w:p w14:paraId="39234FAF"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TERMIN ODRŽAVANJA</w:t>
            </w:r>
          </w:p>
        </w:tc>
        <w:tc>
          <w:tcPr>
            <w:tcW w:w="2004" w:type="dxa"/>
            <w:shd w:val="clear" w:color="auto" w:fill="D9D9D9"/>
            <w:vAlign w:val="center"/>
          </w:tcPr>
          <w:p w14:paraId="1AB4ACF1" w14:textId="77777777" w:rsidR="00EF1294" w:rsidRPr="00EF1294" w:rsidRDefault="00EF1294" w:rsidP="00EF1294">
            <w:pPr>
              <w:contextualSpacing/>
              <w:jc w:val="both"/>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BROJ POLAZNIKA</w:t>
            </w:r>
          </w:p>
        </w:tc>
      </w:tr>
      <w:tr w:rsidR="00EF1294" w:rsidRPr="00EF1294" w14:paraId="76A8A0F2" w14:textId="77777777" w:rsidTr="008A006D">
        <w:tc>
          <w:tcPr>
            <w:tcW w:w="4164" w:type="dxa"/>
          </w:tcPr>
          <w:p w14:paraId="69D1F54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hrvatskog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strance</w:t>
            </w:r>
            <w:proofErr w:type="spellEnd"/>
          </w:p>
        </w:tc>
        <w:tc>
          <w:tcPr>
            <w:tcW w:w="2894" w:type="dxa"/>
          </w:tcPr>
          <w:p w14:paraId="36BB66BB"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20.1.2025. – 31.1.2025.</w:t>
            </w:r>
          </w:p>
        </w:tc>
        <w:tc>
          <w:tcPr>
            <w:tcW w:w="2004" w:type="dxa"/>
          </w:tcPr>
          <w:p w14:paraId="4E60E7C7"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11</w:t>
            </w:r>
          </w:p>
        </w:tc>
      </w:tr>
      <w:tr w:rsidR="00EF1294" w:rsidRPr="00EF1294" w14:paraId="4C9AFEAF" w14:textId="77777777" w:rsidTr="008A006D">
        <w:tc>
          <w:tcPr>
            <w:tcW w:w="4164" w:type="dxa"/>
          </w:tcPr>
          <w:p w14:paraId="3E335415"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talijanskog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obrtnike</w:t>
            </w:r>
            <w:proofErr w:type="spellEnd"/>
          </w:p>
        </w:tc>
        <w:tc>
          <w:tcPr>
            <w:tcW w:w="2894" w:type="dxa"/>
          </w:tcPr>
          <w:p w14:paraId="522D805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18.3.2025. – 29.5.2025.</w:t>
            </w:r>
          </w:p>
        </w:tc>
        <w:tc>
          <w:tcPr>
            <w:tcW w:w="2004" w:type="dxa"/>
          </w:tcPr>
          <w:p w14:paraId="36A0A9B3"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14</w:t>
            </w:r>
          </w:p>
        </w:tc>
      </w:tr>
      <w:tr w:rsidR="00EF1294" w:rsidRPr="00EF1294" w14:paraId="6909B858" w14:textId="77777777" w:rsidTr="008A006D">
        <w:tc>
          <w:tcPr>
            <w:tcW w:w="4164" w:type="dxa"/>
          </w:tcPr>
          <w:p w14:paraId="7129646D"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hrvatskog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strance</w:t>
            </w:r>
            <w:proofErr w:type="spellEnd"/>
          </w:p>
        </w:tc>
        <w:tc>
          <w:tcPr>
            <w:tcW w:w="2894" w:type="dxa"/>
          </w:tcPr>
          <w:p w14:paraId="5BFE962B"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20.11.2025. – 31.1.2025.</w:t>
            </w:r>
          </w:p>
        </w:tc>
        <w:tc>
          <w:tcPr>
            <w:tcW w:w="2004" w:type="dxa"/>
          </w:tcPr>
          <w:p w14:paraId="50D3D11A"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12</w:t>
            </w:r>
          </w:p>
        </w:tc>
      </w:tr>
      <w:tr w:rsidR="00EF1294" w:rsidRPr="00EF1294" w14:paraId="7652C7B3" w14:textId="77777777" w:rsidTr="008A006D">
        <w:tc>
          <w:tcPr>
            <w:tcW w:w="4164" w:type="dxa"/>
          </w:tcPr>
          <w:p w14:paraId="34F2095F"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Verificirani</w:t>
            </w:r>
            <w:proofErr w:type="spellEnd"/>
            <w:r w:rsidRPr="00EF1294">
              <w:rPr>
                <w:rFonts w:ascii="Times New Roman" w:eastAsia="Times New Roman" w:hAnsi="Times New Roman" w:cs="Times New Roman"/>
                <w:sz w:val="24"/>
                <w:szCs w:val="24"/>
                <w:lang w:val="en-US" w:eastAsia="hr-HR"/>
              </w:rPr>
              <w:t xml:space="preserve"> program </w:t>
            </w:r>
            <w:proofErr w:type="spellStart"/>
            <w:r w:rsidRPr="00EF1294">
              <w:rPr>
                <w:rFonts w:ascii="Times New Roman" w:eastAsia="Times New Roman" w:hAnsi="Times New Roman" w:cs="Times New Roman"/>
                <w:sz w:val="24"/>
                <w:szCs w:val="24"/>
                <w:lang w:val="en-US" w:eastAsia="hr-HR"/>
              </w:rPr>
              <w:t>učenja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njemačkog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A1.2.</w:t>
            </w:r>
          </w:p>
        </w:tc>
        <w:tc>
          <w:tcPr>
            <w:tcW w:w="2894" w:type="dxa"/>
          </w:tcPr>
          <w:p w14:paraId="445E4F9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13.2.2025. – 19.5.2025.</w:t>
            </w:r>
          </w:p>
        </w:tc>
        <w:tc>
          <w:tcPr>
            <w:tcW w:w="2004" w:type="dxa"/>
          </w:tcPr>
          <w:p w14:paraId="712011AB"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5</w:t>
            </w:r>
          </w:p>
        </w:tc>
      </w:tr>
      <w:tr w:rsidR="00EF1294" w:rsidRPr="00EF1294" w14:paraId="2391A5AD" w14:textId="77777777" w:rsidTr="008A006D">
        <w:tc>
          <w:tcPr>
            <w:tcW w:w="4164" w:type="dxa"/>
          </w:tcPr>
          <w:p w14:paraId="60C42486"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engleskog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razina</w:t>
            </w:r>
            <w:proofErr w:type="spellEnd"/>
            <w:r w:rsidRPr="00EF1294">
              <w:rPr>
                <w:rFonts w:ascii="Times New Roman" w:eastAsia="Times New Roman" w:hAnsi="Times New Roman" w:cs="Times New Roman"/>
                <w:sz w:val="24"/>
                <w:szCs w:val="24"/>
                <w:lang w:val="en-US" w:eastAsia="hr-HR"/>
              </w:rPr>
              <w:t xml:space="preserve"> B2 – za </w:t>
            </w:r>
            <w:proofErr w:type="spellStart"/>
            <w:r w:rsidRPr="00EF1294">
              <w:rPr>
                <w:rFonts w:ascii="Times New Roman" w:eastAsia="Times New Roman" w:hAnsi="Times New Roman" w:cs="Times New Roman"/>
                <w:sz w:val="24"/>
                <w:szCs w:val="24"/>
                <w:lang w:val="en-US" w:eastAsia="hr-HR"/>
              </w:rPr>
              <w:t>šefove</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kuhinja</w:t>
            </w:r>
            <w:proofErr w:type="spellEnd"/>
          </w:p>
        </w:tc>
        <w:tc>
          <w:tcPr>
            <w:tcW w:w="2894" w:type="dxa"/>
          </w:tcPr>
          <w:p w14:paraId="5FBA045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24. – 28.3.2025.</w:t>
            </w:r>
          </w:p>
        </w:tc>
        <w:tc>
          <w:tcPr>
            <w:tcW w:w="2004" w:type="dxa"/>
          </w:tcPr>
          <w:p w14:paraId="7E4476E2"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12</w:t>
            </w:r>
          </w:p>
        </w:tc>
      </w:tr>
      <w:tr w:rsidR="00EF1294" w:rsidRPr="00EF1294" w14:paraId="7F60AB24" w14:textId="77777777" w:rsidTr="008A006D">
        <w:tc>
          <w:tcPr>
            <w:tcW w:w="4164" w:type="dxa"/>
          </w:tcPr>
          <w:p w14:paraId="258DB524"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hrvatskog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strance</w:t>
            </w:r>
            <w:proofErr w:type="spellEnd"/>
          </w:p>
        </w:tc>
        <w:tc>
          <w:tcPr>
            <w:tcW w:w="2894" w:type="dxa"/>
          </w:tcPr>
          <w:p w14:paraId="486AF102"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23.10.2025. – 29.1.2026.</w:t>
            </w:r>
          </w:p>
        </w:tc>
        <w:tc>
          <w:tcPr>
            <w:tcW w:w="2004" w:type="dxa"/>
          </w:tcPr>
          <w:p w14:paraId="49ACA5C7"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12</w:t>
            </w:r>
          </w:p>
        </w:tc>
      </w:tr>
      <w:tr w:rsidR="00EF1294" w:rsidRPr="00EF1294" w14:paraId="2871015A" w14:textId="77777777" w:rsidTr="008A006D">
        <w:tc>
          <w:tcPr>
            <w:tcW w:w="4164" w:type="dxa"/>
          </w:tcPr>
          <w:p w14:paraId="3A927AD7"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proofErr w:type="spellStart"/>
            <w:r w:rsidRPr="00EF1294">
              <w:rPr>
                <w:rFonts w:ascii="Times New Roman" w:eastAsia="Times New Roman" w:hAnsi="Times New Roman" w:cs="Times New Roman"/>
                <w:sz w:val="24"/>
                <w:szCs w:val="24"/>
                <w:lang w:val="en-US" w:eastAsia="hr-HR"/>
              </w:rPr>
              <w:t>Tečaj</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talijanskog</w:t>
            </w:r>
            <w:proofErr w:type="spellEnd"/>
            <w:r w:rsidRPr="00EF1294">
              <w:rPr>
                <w:rFonts w:ascii="Times New Roman" w:eastAsia="Times New Roman" w:hAnsi="Times New Roman" w:cs="Times New Roman"/>
                <w:sz w:val="24"/>
                <w:szCs w:val="24"/>
                <w:lang w:val="en-US" w:eastAsia="hr-HR"/>
              </w:rPr>
              <w:t xml:space="preserve"> </w:t>
            </w:r>
            <w:proofErr w:type="spellStart"/>
            <w:r w:rsidRPr="00EF1294">
              <w:rPr>
                <w:rFonts w:ascii="Times New Roman" w:eastAsia="Times New Roman" w:hAnsi="Times New Roman" w:cs="Times New Roman"/>
                <w:sz w:val="24"/>
                <w:szCs w:val="24"/>
                <w:lang w:val="en-US" w:eastAsia="hr-HR"/>
              </w:rPr>
              <w:t>jezika</w:t>
            </w:r>
            <w:proofErr w:type="spellEnd"/>
            <w:r w:rsidRPr="00EF1294">
              <w:rPr>
                <w:rFonts w:ascii="Times New Roman" w:eastAsia="Times New Roman" w:hAnsi="Times New Roman" w:cs="Times New Roman"/>
                <w:sz w:val="24"/>
                <w:szCs w:val="24"/>
                <w:lang w:val="en-US" w:eastAsia="hr-HR"/>
              </w:rPr>
              <w:t xml:space="preserve"> za </w:t>
            </w:r>
            <w:proofErr w:type="spellStart"/>
            <w:r w:rsidRPr="00EF1294">
              <w:rPr>
                <w:rFonts w:ascii="Times New Roman" w:eastAsia="Times New Roman" w:hAnsi="Times New Roman" w:cs="Times New Roman"/>
                <w:sz w:val="24"/>
                <w:szCs w:val="24"/>
                <w:lang w:val="en-US" w:eastAsia="hr-HR"/>
              </w:rPr>
              <w:t>obrtnike</w:t>
            </w:r>
            <w:proofErr w:type="spellEnd"/>
            <w:r w:rsidRPr="00EF1294">
              <w:rPr>
                <w:rFonts w:ascii="Times New Roman" w:eastAsia="Times New Roman" w:hAnsi="Times New Roman" w:cs="Times New Roman"/>
                <w:sz w:val="24"/>
                <w:szCs w:val="24"/>
                <w:lang w:val="en-US" w:eastAsia="hr-HR"/>
              </w:rPr>
              <w:t xml:space="preserve"> 2</w:t>
            </w:r>
          </w:p>
        </w:tc>
        <w:tc>
          <w:tcPr>
            <w:tcW w:w="2894" w:type="dxa"/>
          </w:tcPr>
          <w:p w14:paraId="207F6033"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28.10.2025. – 5.3.2026.</w:t>
            </w:r>
          </w:p>
        </w:tc>
        <w:tc>
          <w:tcPr>
            <w:tcW w:w="2004" w:type="dxa"/>
          </w:tcPr>
          <w:p w14:paraId="519A530D" w14:textId="77777777" w:rsidR="00EF1294" w:rsidRPr="00EF1294" w:rsidRDefault="00EF1294" w:rsidP="00EF1294">
            <w:pPr>
              <w:contextualSpacing/>
              <w:jc w:val="right"/>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sz w:val="24"/>
                <w:szCs w:val="24"/>
                <w:lang w:val="en-US" w:eastAsia="hr-HR"/>
              </w:rPr>
              <w:t>10</w:t>
            </w:r>
          </w:p>
        </w:tc>
      </w:tr>
      <w:tr w:rsidR="00EF1294" w:rsidRPr="00EF1294" w14:paraId="662B481A" w14:textId="77777777" w:rsidTr="008A006D">
        <w:tc>
          <w:tcPr>
            <w:tcW w:w="4164" w:type="dxa"/>
          </w:tcPr>
          <w:p w14:paraId="124D9531" w14:textId="77777777" w:rsidR="00EF1294" w:rsidRPr="00EF1294" w:rsidRDefault="00EF1294" w:rsidP="00EF1294">
            <w:pPr>
              <w:contextualSpacing/>
              <w:jc w:val="both"/>
              <w:rPr>
                <w:rFonts w:ascii="Times New Roman" w:eastAsia="Times New Roman" w:hAnsi="Times New Roman" w:cs="Times New Roman"/>
                <w:sz w:val="24"/>
                <w:szCs w:val="24"/>
                <w:lang w:val="en-US" w:eastAsia="hr-HR"/>
              </w:rPr>
            </w:pPr>
            <w:r w:rsidRPr="00EF1294">
              <w:rPr>
                <w:rFonts w:ascii="Times New Roman" w:eastAsia="Times New Roman" w:hAnsi="Times New Roman" w:cs="Times New Roman"/>
                <w:b/>
                <w:bCs/>
                <w:sz w:val="24"/>
                <w:szCs w:val="24"/>
                <w:lang w:val="en-US" w:eastAsia="hr-HR"/>
              </w:rPr>
              <w:t>UKUPNO</w:t>
            </w:r>
          </w:p>
        </w:tc>
        <w:tc>
          <w:tcPr>
            <w:tcW w:w="2894" w:type="dxa"/>
          </w:tcPr>
          <w:p w14:paraId="456134D1" w14:textId="77777777" w:rsidR="00EF1294" w:rsidRPr="00EF1294" w:rsidRDefault="00EF1294" w:rsidP="00EF1294">
            <w:pPr>
              <w:contextualSpacing/>
              <w:jc w:val="both"/>
              <w:rPr>
                <w:rFonts w:ascii="Times New Roman" w:eastAsia="Times New Roman" w:hAnsi="Times New Roman" w:cs="Times New Roman"/>
                <w:b/>
                <w:bCs/>
                <w:sz w:val="24"/>
                <w:szCs w:val="24"/>
                <w:lang w:val="en-AU" w:eastAsia="hr-HR"/>
              </w:rPr>
            </w:pPr>
            <w:r w:rsidRPr="00EF1294">
              <w:rPr>
                <w:rFonts w:ascii="Times New Roman" w:eastAsia="Times New Roman" w:hAnsi="Times New Roman" w:cs="Times New Roman"/>
                <w:b/>
                <w:bCs/>
                <w:sz w:val="24"/>
                <w:szCs w:val="24"/>
                <w:lang w:val="en-AU" w:eastAsia="hr-HR"/>
              </w:rPr>
              <w:t xml:space="preserve">7 </w:t>
            </w:r>
            <w:proofErr w:type="spellStart"/>
            <w:r w:rsidRPr="00EF1294">
              <w:rPr>
                <w:rFonts w:ascii="Times New Roman" w:eastAsia="Times New Roman" w:hAnsi="Times New Roman" w:cs="Times New Roman"/>
                <w:b/>
                <w:bCs/>
                <w:sz w:val="24"/>
                <w:szCs w:val="24"/>
                <w:lang w:val="en-AU" w:eastAsia="hr-HR"/>
              </w:rPr>
              <w:t>programa</w:t>
            </w:r>
            <w:proofErr w:type="spellEnd"/>
          </w:p>
        </w:tc>
        <w:tc>
          <w:tcPr>
            <w:tcW w:w="2004" w:type="dxa"/>
          </w:tcPr>
          <w:p w14:paraId="3D3422B9" w14:textId="77777777" w:rsidR="00EF1294" w:rsidRPr="00EF1294" w:rsidRDefault="00EF1294" w:rsidP="00EF1294">
            <w:pPr>
              <w:contextualSpacing/>
              <w:jc w:val="right"/>
              <w:rPr>
                <w:rFonts w:ascii="Times New Roman" w:eastAsia="Times New Roman" w:hAnsi="Times New Roman" w:cs="Times New Roman"/>
                <w:b/>
                <w:bCs/>
                <w:sz w:val="24"/>
                <w:szCs w:val="24"/>
                <w:lang w:val="en-AU" w:eastAsia="hr-HR"/>
              </w:rPr>
            </w:pPr>
            <w:r w:rsidRPr="00EF1294">
              <w:rPr>
                <w:rFonts w:ascii="Times New Roman" w:eastAsia="Times New Roman" w:hAnsi="Times New Roman" w:cs="Times New Roman"/>
                <w:b/>
                <w:bCs/>
                <w:sz w:val="24"/>
                <w:szCs w:val="24"/>
                <w:lang w:val="en-AU" w:eastAsia="hr-HR"/>
              </w:rPr>
              <w:t>76</w:t>
            </w:r>
          </w:p>
          <w:p w14:paraId="1424E329" w14:textId="77777777" w:rsidR="00EF1294" w:rsidRPr="00EF1294" w:rsidRDefault="00EF1294" w:rsidP="00EF1294">
            <w:pPr>
              <w:contextualSpacing/>
              <w:jc w:val="right"/>
              <w:rPr>
                <w:rFonts w:ascii="Times New Roman" w:eastAsia="Times New Roman" w:hAnsi="Times New Roman" w:cs="Times New Roman"/>
                <w:b/>
                <w:bCs/>
                <w:sz w:val="24"/>
                <w:szCs w:val="24"/>
                <w:lang w:val="en-AU" w:eastAsia="hr-HR"/>
              </w:rPr>
            </w:pPr>
          </w:p>
        </w:tc>
      </w:tr>
    </w:tbl>
    <w:p w14:paraId="2579EDBB" w14:textId="77777777" w:rsidR="00EF1294" w:rsidRPr="00EF1294"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p w14:paraId="51A1E21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Mješoviti pjevački zbor „Joakim Rakovac“ – </w:t>
      </w:r>
      <w:r w:rsidRPr="00EF1294">
        <w:rPr>
          <w:rFonts w:ascii="Times New Roman" w:eastAsia="Times New Roman" w:hAnsi="Times New Roman" w:cs="Times New Roman"/>
          <w:color w:val="000000"/>
          <w:sz w:val="24"/>
          <w:szCs w:val="24"/>
          <w:lang w:eastAsia="hr-HR"/>
        </w:rPr>
        <w:t xml:space="preserve">U razdoblju od 1. siječnja do 31. prosinca 2025. godine Zbor je redovito provodio probe dva puta tjedno, sustavno radeći na unapređenju vokalne tehnike, interpretacije i zajedničke zvučne kvalitete. Repertoar je obuhvaćao skladbe </w:t>
      </w:r>
      <w:r w:rsidRPr="00EF1294">
        <w:rPr>
          <w:rFonts w:ascii="Times New Roman" w:eastAsia="Times New Roman" w:hAnsi="Times New Roman" w:cs="Times New Roman"/>
          <w:color w:val="000000"/>
          <w:sz w:val="24"/>
          <w:szCs w:val="24"/>
          <w:lang w:eastAsia="hr-HR"/>
        </w:rPr>
        <w:lastRenderedPageBreak/>
        <w:t>različitih stilova i razdoblja, uz poseban naglasak na djela lokalnih skladatelja koja predstavljaju važan dio kulturne i umjetničke baštine.</w:t>
      </w:r>
    </w:p>
    <w:p w14:paraId="4A6A9CC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Tijekom godine značajna je pozornost posvećena pripremama za gostovanja i nastupe izvan matične sredine, uključujući koncerte u drugim gradovima i inozemstvu, na kojima Zbor kontinuirano promiče glazbenu tradiciju svoga grada i doprinosi njegovoj kulturnoj prepoznatljivosti.</w:t>
      </w:r>
    </w:p>
    <w:p w14:paraId="770DB97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Nastupi u 2025. godini:</w:t>
      </w:r>
    </w:p>
    <w:p w14:paraId="6490DA0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12.4.2025. – Zagreb, LES festival</w:t>
      </w:r>
    </w:p>
    <w:p w14:paraId="2409299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14.12.2025. – Ljubljana, advent </w:t>
      </w:r>
    </w:p>
    <w:p w14:paraId="0E8E5B8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19.12.2025. – Poreč, koncert za Udrugu matica umirovljenika</w:t>
      </w:r>
    </w:p>
    <w:p w14:paraId="065A2EA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Broj članova: 25</w:t>
      </w:r>
    </w:p>
    <w:p w14:paraId="4CBD542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Dirigentica zbora: Đeni </w:t>
      </w:r>
      <w:proofErr w:type="spellStart"/>
      <w:r w:rsidRPr="00EF1294">
        <w:rPr>
          <w:rFonts w:ascii="Times New Roman" w:eastAsia="Times New Roman" w:hAnsi="Times New Roman" w:cs="Times New Roman"/>
          <w:color w:val="000000"/>
          <w:sz w:val="24"/>
          <w:szCs w:val="24"/>
          <w:lang w:eastAsia="hr-HR"/>
        </w:rPr>
        <w:t>Dekleva</w:t>
      </w:r>
      <w:proofErr w:type="spellEnd"/>
      <w:r w:rsidRPr="00EF1294">
        <w:rPr>
          <w:rFonts w:ascii="Times New Roman" w:eastAsia="Times New Roman" w:hAnsi="Times New Roman" w:cs="Times New Roman"/>
          <w:color w:val="000000"/>
          <w:sz w:val="24"/>
          <w:szCs w:val="24"/>
          <w:lang w:eastAsia="hr-HR"/>
        </w:rPr>
        <w:t>-Radaković</w:t>
      </w:r>
    </w:p>
    <w:p w14:paraId="1652239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Dječji puhački orkestar Porečki delfini – </w:t>
      </w:r>
      <w:r w:rsidRPr="00EF1294">
        <w:rPr>
          <w:rFonts w:ascii="Times New Roman" w:eastAsia="Times New Roman" w:hAnsi="Times New Roman" w:cs="Times New Roman"/>
          <w:color w:val="000000"/>
          <w:sz w:val="24"/>
          <w:szCs w:val="24"/>
          <w:lang w:eastAsia="hr-HR"/>
        </w:rPr>
        <w:t>Tijekom 2025. godine Orkestar je kontinuirano radio na podizanju kvalitete glazbenog izričaja kroz redovite probe koje su se održavale dva puta tjedno. Sustavan i predan rad omogućio je mladim članovima daljnji razvoj tehničkih sposobnosti, osjećaja za zajedničko muziciranje te scensku sigurnost.</w:t>
      </w:r>
    </w:p>
    <w:p w14:paraId="682B9C3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Orkestar okuplja 16 učenika osnovnoškolske dobi koji sviraju različite puhačke i </w:t>
      </w:r>
      <w:proofErr w:type="spellStart"/>
      <w:r w:rsidRPr="00EF1294">
        <w:rPr>
          <w:rFonts w:ascii="Times New Roman" w:eastAsia="Times New Roman" w:hAnsi="Times New Roman" w:cs="Times New Roman"/>
          <w:color w:val="000000"/>
          <w:sz w:val="24"/>
          <w:szCs w:val="24"/>
          <w:lang w:eastAsia="hr-HR"/>
        </w:rPr>
        <w:t>udaraljkaške</w:t>
      </w:r>
      <w:proofErr w:type="spellEnd"/>
      <w:r w:rsidRPr="00EF1294">
        <w:rPr>
          <w:rFonts w:ascii="Times New Roman" w:eastAsia="Times New Roman" w:hAnsi="Times New Roman" w:cs="Times New Roman"/>
          <w:color w:val="000000"/>
          <w:sz w:val="24"/>
          <w:szCs w:val="24"/>
          <w:lang w:eastAsia="hr-HR"/>
        </w:rPr>
        <w:t xml:space="preserve"> instrumente, među kojima su flaute, klarineti, saksofoni, trube, tromboni, eufonij bubnjevi te harmonika. Njihov entuzijazam i ustrajnost značajno doprinose očuvanju i popularizaciji puhačke glazbe među najmlađima.</w:t>
      </w:r>
    </w:p>
    <w:p w14:paraId="6C14AD5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Tijekom godine Orkestar je sudjelovao u javnim nastupima i gradskim događanjima, gdje je svojim izvedbama pridonio blagdanskom ozračju i obogatio kulturnu ponudu grada</w:t>
      </w:r>
    </w:p>
    <w:p w14:paraId="704AC7C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Broj članova: 16</w:t>
      </w:r>
    </w:p>
    <w:p w14:paraId="7FDE3FB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Dirigent: Dušan </w:t>
      </w:r>
      <w:proofErr w:type="spellStart"/>
      <w:r w:rsidRPr="00EF1294">
        <w:rPr>
          <w:rFonts w:ascii="Times New Roman" w:eastAsia="Times New Roman" w:hAnsi="Times New Roman" w:cs="Times New Roman"/>
          <w:color w:val="000000"/>
          <w:sz w:val="24"/>
          <w:szCs w:val="24"/>
          <w:lang w:eastAsia="hr-HR"/>
        </w:rPr>
        <w:t>Baćac</w:t>
      </w:r>
      <w:proofErr w:type="spellEnd"/>
    </w:p>
    <w:p w14:paraId="0C3EE1B1" w14:textId="77777777" w:rsidR="00EF1294" w:rsidRPr="00EF1294" w:rsidRDefault="00EF1294" w:rsidP="00EF1294">
      <w:pPr>
        <w:spacing w:after="0" w:line="240" w:lineRule="auto"/>
        <w:contextualSpacing/>
        <w:jc w:val="both"/>
        <w:rPr>
          <w:rFonts w:ascii="Times New Roman" w:eastAsia="Times New Roman" w:hAnsi="Times New Roman" w:cs="Times New Roman"/>
          <w:i/>
          <w:iCs/>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Likovna radionica uz 65. </w:t>
      </w:r>
      <w:proofErr w:type="spellStart"/>
      <w:r w:rsidRPr="00EF1294">
        <w:rPr>
          <w:rFonts w:ascii="Times New Roman" w:eastAsia="Times New Roman" w:hAnsi="Times New Roman" w:cs="Times New Roman"/>
          <w:i/>
          <w:iCs/>
          <w:color w:val="000000"/>
          <w:sz w:val="24"/>
          <w:szCs w:val="24"/>
          <w:lang w:eastAsia="hr-HR"/>
        </w:rPr>
        <w:t>Annale</w:t>
      </w:r>
      <w:proofErr w:type="spellEnd"/>
      <w:r w:rsidRPr="00EF1294">
        <w:rPr>
          <w:rFonts w:ascii="Times New Roman" w:eastAsia="Times New Roman" w:hAnsi="Times New Roman" w:cs="Times New Roman"/>
          <w:i/>
          <w:iCs/>
          <w:color w:val="000000"/>
          <w:sz w:val="24"/>
          <w:szCs w:val="24"/>
          <w:lang w:eastAsia="hr-HR"/>
        </w:rPr>
        <w:t xml:space="preserve"> / 8. do 12. srpnja 2025.</w:t>
      </w:r>
      <w:r w:rsidRPr="00EF1294">
        <w:rPr>
          <w:rFonts w:ascii="Times New Roman" w:eastAsia="Times New Roman" w:hAnsi="Times New Roman" w:cs="Times New Roman"/>
          <w:i/>
          <w:iCs/>
          <w:color w:val="000000"/>
          <w:sz w:val="20"/>
          <w:szCs w:val="20"/>
          <w:lang w:eastAsia="hr-HR"/>
        </w:rPr>
        <w:t xml:space="preserve"> - </w:t>
      </w:r>
      <w:r w:rsidRPr="00EF1294">
        <w:rPr>
          <w:rFonts w:ascii="Times New Roman" w:eastAsia="Times New Roman" w:hAnsi="Times New Roman" w:cs="Times New Roman"/>
          <w:color w:val="000000"/>
          <w:sz w:val="24"/>
          <w:szCs w:val="24"/>
          <w:lang w:eastAsia="hr-HR"/>
        </w:rPr>
        <w:t xml:space="preserve">šestu godinu zaredom organizirana je radionica inspirirana temom 65. Porečkog </w:t>
      </w:r>
      <w:proofErr w:type="spellStart"/>
      <w:r w:rsidRPr="00EF1294">
        <w:rPr>
          <w:rFonts w:ascii="Times New Roman" w:eastAsia="Times New Roman" w:hAnsi="Times New Roman" w:cs="Times New Roman"/>
          <w:color w:val="000000"/>
          <w:sz w:val="24"/>
          <w:szCs w:val="24"/>
          <w:lang w:eastAsia="hr-HR"/>
        </w:rPr>
        <w:t>Annala</w:t>
      </w:r>
      <w:proofErr w:type="spellEnd"/>
      <w:r w:rsidRPr="00EF1294">
        <w:rPr>
          <w:rFonts w:ascii="Times New Roman" w:eastAsia="Times New Roman" w:hAnsi="Times New Roman" w:cs="Times New Roman"/>
          <w:color w:val="000000"/>
          <w:sz w:val="24"/>
          <w:szCs w:val="24"/>
          <w:lang w:eastAsia="hr-HR"/>
        </w:rPr>
        <w:t>, a polaznici su istraživali tko su današnji junaci i anti-junaci, na koji način utječu na svijet oko sebe i kako ih oni sami doživljavaju. Kroz kombinaciju umjetničkog izraza i digitalnih alata, nastaju originalni radovi koji propituju suvremeno društvo, vrijednosti i identitete. Za razliku od klasičnih likovnih radionica, "Saturnova djeca" koristi tehnologiju kao sredstvo izražavanja – polaznici uz pomoć pametnih telefona i aplikacija stvaraju digitalne kolaže, poruke i avatarima oblikovane prikaze vlastitih vizija svijeta. Broj polaznika: 10.</w:t>
      </w:r>
      <w:r w:rsidRPr="00EF1294">
        <w:rPr>
          <w:rFonts w:ascii="Times New Roman" w:eastAsia="Times New Roman" w:hAnsi="Times New Roman" w:cs="Times New Roman"/>
          <w:i/>
          <w:iCs/>
          <w:color w:val="000000"/>
          <w:sz w:val="24"/>
          <w:szCs w:val="24"/>
          <w:lang w:eastAsia="hr-HR"/>
        </w:rPr>
        <w:t xml:space="preserve"> </w:t>
      </w:r>
    </w:p>
    <w:p w14:paraId="6364FC2B" w14:textId="77777777" w:rsidR="00EF1294" w:rsidRPr="00EF1294" w:rsidRDefault="00EF1294" w:rsidP="00EF1294">
      <w:pPr>
        <w:spacing w:after="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sz w:val="24"/>
          <w:szCs w:val="24"/>
          <w:lang w:val="fr-FR" w:eastAsia="hr-HR"/>
        </w:rPr>
        <w:t>65. ANNALE Melankolija gledanja stvari po posljednji put/ 10.07.2025. - 14.09.2025..</w:t>
      </w:r>
      <w:r w:rsidRPr="00EF1294">
        <w:rPr>
          <w:rFonts w:ascii="Times New Roman" w:eastAsia="Times New Roman" w:hAnsi="Times New Roman" w:cs="Times New Roman"/>
          <w:sz w:val="24"/>
          <w:szCs w:val="24"/>
          <w:lang w:val="fr-FR" w:eastAsia="hr-HR"/>
        </w:rPr>
        <w:t xml:space="preserve"> - Izložba 65. Annale održala se u Istarskoj sabornici.Kustosica izložbe je bila Leila Topić. U vremenu koje obilježava duboke ekološke, društvene i egzistencijalne krize, izložba Melankolija gledanja stvari po posljednji put poziva na refleksiju o promjeni percepcije svijeta koji polako nestaje pred našim očima. Kroz radove vodećih suvremenih umjetnika, kustosica Leila Topić istražila je temu gledanja koje nije gesta posjedovanja ili kontrole, nego čin oproštaja i svjedočenja prolaznosti. Izložbu je vidjelo oko 2600 posjetitelja.</w:t>
      </w:r>
    </w:p>
    <w:p w14:paraId="342AF8A8"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Galerija </w:t>
      </w:r>
      <w:proofErr w:type="spellStart"/>
      <w:r w:rsidRPr="00EF1294">
        <w:rPr>
          <w:rFonts w:ascii="Times New Roman" w:eastAsia="Times New Roman" w:hAnsi="Times New Roman" w:cs="Times New Roman"/>
          <w:i/>
          <w:iCs/>
          <w:color w:val="000000"/>
          <w:sz w:val="24"/>
          <w:szCs w:val="24"/>
          <w:lang w:eastAsia="hr-HR"/>
        </w:rPr>
        <w:t>Zuccato</w:t>
      </w:r>
      <w:proofErr w:type="spellEnd"/>
      <w:r w:rsidRPr="00EF1294">
        <w:rPr>
          <w:rFonts w:ascii="Times New Roman" w:eastAsia="Times New Roman" w:hAnsi="Times New Roman" w:cs="Times New Roman"/>
          <w:color w:val="000000"/>
          <w:sz w:val="24"/>
          <w:szCs w:val="24"/>
          <w:lang w:eastAsia="hr-HR"/>
        </w:rPr>
        <w:t xml:space="preserve"> – održano je  7 izložbi a vidjelo ih je oko 3.500 posjetitelja: </w:t>
      </w:r>
    </w:p>
    <w:p w14:paraId="6F92023F"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40. SLIKARSKA RIVIERINA KOLONIJA /17.04.2025. - 03.05.2025. / Ana </w:t>
      </w:r>
      <w:proofErr w:type="spellStart"/>
      <w:r w:rsidRPr="00EF1294">
        <w:rPr>
          <w:rFonts w:ascii="Times New Roman" w:eastAsia="Times New Roman" w:hAnsi="Times New Roman" w:cs="Times New Roman"/>
          <w:color w:val="000000"/>
          <w:sz w:val="24"/>
          <w:szCs w:val="24"/>
          <w:lang w:eastAsia="hr-HR"/>
        </w:rPr>
        <w:t>Sladetić</w:t>
      </w:r>
      <w:proofErr w:type="spellEnd"/>
      <w:r w:rsidRPr="00EF1294">
        <w:rPr>
          <w:rFonts w:ascii="Times New Roman" w:eastAsia="Times New Roman" w:hAnsi="Times New Roman" w:cs="Times New Roman"/>
          <w:color w:val="000000"/>
          <w:sz w:val="24"/>
          <w:szCs w:val="24"/>
          <w:lang w:eastAsia="hr-HR"/>
        </w:rPr>
        <w:t xml:space="preserve">, Miran Šabić, Jelena </w:t>
      </w:r>
      <w:proofErr w:type="spellStart"/>
      <w:r w:rsidRPr="00EF1294">
        <w:rPr>
          <w:rFonts w:ascii="Times New Roman" w:eastAsia="Times New Roman" w:hAnsi="Times New Roman" w:cs="Times New Roman"/>
          <w:color w:val="000000"/>
          <w:sz w:val="24"/>
          <w:szCs w:val="24"/>
          <w:lang w:eastAsia="hr-HR"/>
        </w:rPr>
        <w:t>Aranđelović</w:t>
      </w:r>
      <w:proofErr w:type="spellEnd"/>
      <w:r w:rsidRPr="00EF1294">
        <w:rPr>
          <w:rFonts w:ascii="Times New Roman" w:eastAsia="Times New Roman" w:hAnsi="Times New Roman" w:cs="Times New Roman"/>
          <w:color w:val="000000"/>
          <w:sz w:val="24"/>
          <w:szCs w:val="24"/>
          <w:lang w:eastAsia="hr-HR"/>
        </w:rPr>
        <w:t xml:space="preserve">, Maja Obradović, </w:t>
      </w:r>
      <w:proofErr w:type="spellStart"/>
      <w:r w:rsidRPr="00EF1294">
        <w:rPr>
          <w:rFonts w:ascii="Times New Roman" w:eastAsia="Times New Roman" w:hAnsi="Times New Roman" w:cs="Times New Roman"/>
          <w:color w:val="000000"/>
          <w:sz w:val="24"/>
          <w:szCs w:val="24"/>
          <w:lang w:eastAsia="hr-HR"/>
        </w:rPr>
        <w:t>Gerlinde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Thuma</w:t>
      </w:r>
      <w:proofErr w:type="spellEnd"/>
    </w:p>
    <w:p w14:paraId="4F6D1416"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ZDENKO KRTIĆ: ENROSADIRA/ 15.05.2025. - 14.06.2025. Zdenko </w:t>
      </w:r>
      <w:proofErr w:type="spellStart"/>
      <w:r w:rsidRPr="00EF1294">
        <w:rPr>
          <w:rFonts w:ascii="Times New Roman" w:eastAsia="Times New Roman" w:hAnsi="Times New Roman" w:cs="Times New Roman"/>
          <w:color w:val="000000"/>
          <w:sz w:val="24"/>
          <w:szCs w:val="24"/>
          <w:lang w:eastAsia="hr-HR"/>
        </w:rPr>
        <w:t>Krtić</w:t>
      </w:r>
      <w:proofErr w:type="spellEnd"/>
      <w:r w:rsidRPr="00EF1294">
        <w:rPr>
          <w:rFonts w:ascii="Times New Roman" w:eastAsia="Times New Roman" w:hAnsi="Times New Roman" w:cs="Times New Roman"/>
          <w:color w:val="000000"/>
          <w:sz w:val="24"/>
          <w:szCs w:val="24"/>
          <w:lang w:eastAsia="hr-HR"/>
        </w:rPr>
        <w:t xml:space="preserve"> (r. 1959.) hrvatsko-američki je umjetnik i profesor emeritus umjetnosti na sveučilištu u </w:t>
      </w:r>
      <w:proofErr w:type="spellStart"/>
      <w:r w:rsidRPr="00EF1294">
        <w:rPr>
          <w:rFonts w:ascii="Times New Roman" w:eastAsia="Times New Roman" w:hAnsi="Times New Roman" w:cs="Times New Roman"/>
          <w:color w:val="000000"/>
          <w:sz w:val="24"/>
          <w:szCs w:val="24"/>
          <w:lang w:eastAsia="hr-HR"/>
        </w:rPr>
        <w:t>Auburnu</w:t>
      </w:r>
      <w:proofErr w:type="spellEnd"/>
      <w:r w:rsidRPr="00EF1294">
        <w:rPr>
          <w:rFonts w:ascii="Times New Roman" w:eastAsia="Times New Roman" w:hAnsi="Times New Roman" w:cs="Times New Roman"/>
          <w:color w:val="000000"/>
          <w:sz w:val="24"/>
          <w:szCs w:val="24"/>
          <w:lang w:eastAsia="hr-HR"/>
        </w:rPr>
        <w:t xml:space="preserve"> . Studirao je slikarstvo na Akademiji likovnih umjetnosti u Zagrebu, a potom na Sveučilištu </w:t>
      </w:r>
      <w:proofErr w:type="spellStart"/>
      <w:r w:rsidRPr="00EF1294">
        <w:rPr>
          <w:rFonts w:ascii="Times New Roman" w:eastAsia="Times New Roman" w:hAnsi="Times New Roman" w:cs="Times New Roman"/>
          <w:color w:val="000000"/>
          <w:sz w:val="24"/>
          <w:szCs w:val="24"/>
          <w:lang w:eastAsia="hr-HR"/>
        </w:rPr>
        <w:t>Cincinnati</w:t>
      </w:r>
      <w:proofErr w:type="spellEnd"/>
      <w:r w:rsidRPr="00EF1294">
        <w:rPr>
          <w:rFonts w:ascii="Times New Roman" w:eastAsia="Times New Roman" w:hAnsi="Times New Roman" w:cs="Times New Roman"/>
          <w:color w:val="000000"/>
          <w:sz w:val="24"/>
          <w:szCs w:val="24"/>
          <w:lang w:eastAsia="hr-HR"/>
        </w:rPr>
        <w:t xml:space="preserve"> u Ohiju. Od 1988. godine živi i radi u Sjedinjenim Američkim Državama.</w:t>
      </w:r>
    </w:p>
    <w:p w14:paraId="26A86ABB"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BALDO DIODATO: ANALITIČKO DOKUMENTIRANJE URBANIH STRUKTURA/ Kolekcija Marinko Sudac / 26.06.2025. - 19.07.2025.</w:t>
      </w:r>
    </w:p>
    <w:p w14:paraId="26136080"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 xml:space="preserve">Izložba predstavlja rad </w:t>
      </w:r>
      <w:proofErr w:type="spellStart"/>
      <w:r w:rsidRPr="00EF1294">
        <w:rPr>
          <w:rFonts w:ascii="Times New Roman" w:eastAsia="Times New Roman" w:hAnsi="Times New Roman" w:cs="Times New Roman"/>
          <w:color w:val="000000"/>
          <w:sz w:val="24"/>
          <w:szCs w:val="24"/>
          <w:lang w:eastAsia="hr-HR"/>
        </w:rPr>
        <w:t>Balda</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Diodata</w:t>
      </w:r>
      <w:proofErr w:type="spellEnd"/>
      <w:r w:rsidRPr="00EF1294">
        <w:rPr>
          <w:rFonts w:ascii="Times New Roman" w:eastAsia="Times New Roman" w:hAnsi="Times New Roman" w:cs="Times New Roman"/>
          <w:color w:val="000000"/>
          <w:sz w:val="24"/>
          <w:szCs w:val="24"/>
          <w:lang w:eastAsia="hr-HR"/>
        </w:rPr>
        <w:t xml:space="preserve"> (1938., Napulj), talijanskog umjetnika čija je višedesetljetna praksa usmjerena na analitičko istraživanje javnog prostora, urbanih površina i kolektivne memorije. Fokus je na tehnikama </w:t>
      </w:r>
      <w:proofErr w:type="spellStart"/>
      <w:r w:rsidRPr="00EF1294">
        <w:rPr>
          <w:rFonts w:ascii="Times New Roman" w:eastAsia="Times New Roman" w:hAnsi="Times New Roman" w:cs="Times New Roman"/>
          <w:color w:val="000000"/>
          <w:sz w:val="24"/>
          <w:szCs w:val="24"/>
          <w:lang w:eastAsia="hr-HR"/>
        </w:rPr>
        <w:t>frotaža</w:t>
      </w:r>
      <w:proofErr w:type="spellEnd"/>
      <w:r w:rsidRPr="00EF1294">
        <w:rPr>
          <w:rFonts w:ascii="Times New Roman" w:eastAsia="Times New Roman" w:hAnsi="Times New Roman" w:cs="Times New Roman"/>
          <w:color w:val="000000"/>
          <w:sz w:val="24"/>
          <w:szCs w:val="24"/>
          <w:lang w:eastAsia="hr-HR"/>
        </w:rPr>
        <w:t xml:space="preserve"> i bareljefa koje koristi za izravno bilježenje materijalnih, društvenih i povijesnih slojeva gradskih površina. </w:t>
      </w:r>
      <w:proofErr w:type="spellStart"/>
      <w:r w:rsidRPr="00EF1294">
        <w:rPr>
          <w:rFonts w:ascii="Times New Roman" w:eastAsia="Times New Roman" w:hAnsi="Times New Roman" w:cs="Times New Roman"/>
          <w:color w:val="000000"/>
          <w:sz w:val="24"/>
          <w:szCs w:val="24"/>
          <w:lang w:eastAsia="hr-HR"/>
        </w:rPr>
        <w:t>Frotaž</w:t>
      </w:r>
      <w:proofErr w:type="spellEnd"/>
      <w:r w:rsidRPr="00EF1294">
        <w:rPr>
          <w:rFonts w:ascii="Times New Roman" w:eastAsia="Times New Roman" w:hAnsi="Times New Roman" w:cs="Times New Roman"/>
          <w:color w:val="000000"/>
          <w:sz w:val="24"/>
          <w:szCs w:val="24"/>
          <w:lang w:eastAsia="hr-HR"/>
        </w:rPr>
        <w:t xml:space="preserve"> (trljanje površine papira ili platna položenog na strukturu) i bareljef (reljef nastao izravno iz površine) omogućuju </w:t>
      </w:r>
      <w:proofErr w:type="spellStart"/>
      <w:r w:rsidRPr="00EF1294">
        <w:rPr>
          <w:rFonts w:ascii="Times New Roman" w:eastAsia="Times New Roman" w:hAnsi="Times New Roman" w:cs="Times New Roman"/>
          <w:color w:val="000000"/>
          <w:sz w:val="24"/>
          <w:szCs w:val="24"/>
          <w:lang w:eastAsia="hr-HR"/>
        </w:rPr>
        <w:t>Diodatu</w:t>
      </w:r>
      <w:proofErr w:type="spellEnd"/>
      <w:r w:rsidRPr="00EF1294">
        <w:rPr>
          <w:rFonts w:ascii="Times New Roman" w:eastAsia="Times New Roman" w:hAnsi="Times New Roman" w:cs="Times New Roman"/>
          <w:color w:val="000000"/>
          <w:sz w:val="24"/>
          <w:szCs w:val="24"/>
          <w:lang w:eastAsia="hr-HR"/>
        </w:rPr>
        <w:t xml:space="preserve"> da prenese karakteristike urbanog konteksta bez posredovanja slike ili narativa.</w:t>
      </w:r>
    </w:p>
    <w:p w14:paraId="5069DCCD"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DRITON HAJREDINI: DIJALOG U TAMI / 31.07.2025. - 30.08.2025. DIJALOG U TAMI” </w:t>
      </w:r>
    </w:p>
    <w:p w14:paraId="08487732"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Izložba priznatog kosovskog umjetnika </w:t>
      </w:r>
      <w:proofErr w:type="spellStart"/>
      <w:r w:rsidRPr="00EF1294">
        <w:rPr>
          <w:rFonts w:ascii="Times New Roman" w:eastAsia="Times New Roman" w:hAnsi="Times New Roman" w:cs="Times New Roman"/>
          <w:color w:val="000000"/>
          <w:sz w:val="24"/>
          <w:szCs w:val="24"/>
          <w:lang w:eastAsia="hr-HR"/>
        </w:rPr>
        <w:t>Dritona</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Hajredinija</w:t>
      </w:r>
      <w:proofErr w:type="spellEnd"/>
      <w:r w:rsidRPr="00EF1294">
        <w:rPr>
          <w:rFonts w:ascii="Times New Roman" w:eastAsia="Times New Roman" w:hAnsi="Times New Roman" w:cs="Times New Roman"/>
          <w:color w:val="000000"/>
          <w:sz w:val="24"/>
          <w:szCs w:val="24"/>
          <w:lang w:eastAsia="hr-HR"/>
        </w:rPr>
        <w:t xml:space="preserve"> donosi višeslojno i angažirano umjetničko istraživanje identiteta, isključenosti, kolektivnog sjećanja i položaja umjetnika s margine društva. Kroz video radove i prostorne instalacije, </w:t>
      </w:r>
      <w:proofErr w:type="spellStart"/>
      <w:r w:rsidRPr="00EF1294">
        <w:rPr>
          <w:rFonts w:ascii="Times New Roman" w:eastAsia="Times New Roman" w:hAnsi="Times New Roman" w:cs="Times New Roman"/>
          <w:color w:val="000000"/>
          <w:sz w:val="24"/>
          <w:szCs w:val="24"/>
          <w:lang w:eastAsia="hr-HR"/>
        </w:rPr>
        <w:t>Hajredini</w:t>
      </w:r>
      <w:proofErr w:type="spellEnd"/>
      <w:r w:rsidRPr="00EF1294">
        <w:rPr>
          <w:rFonts w:ascii="Times New Roman" w:eastAsia="Times New Roman" w:hAnsi="Times New Roman" w:cs="Times New Roman"/>
          <w:color w:val="000000"/>
          <w:sz w:val="24"/>
          <w:szCs w:val="24"/>
          <w:lang w:eastAsia="hr-HR"/>
        </w:rPr>
        <w:t xml:space="preserve"> promišlja suvremeno društvo iz pozicije “stranca” – umjetnika koji nosi teret porijekla, vjerskih i etničkih oznaka, te suočavanja s nevidljivim granicama Zapada.</w:t>
      </w:r>
    </w:p>
    <w:p w14:paraId="5F118105"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DARIJA JELINČIĆ I DAVOR MEZAK/ SKRIVENI KRAJOLICI / HIDDEN LANDSCAPES 11.09.2025. - 11.10.2025.</w:t>
      </w:r>
    </w:p>
    <w:p w14:paraId="3D8F7E13"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 Galeriji </w:t>
      </w:r>
      <w:proofErr w:type="spellStart"/>
      <w:r w:rsidRPr="00EF1294">
        <w:rPr>
          <w:rFonts w:ascii="Times New Roman" w:eastAsia="Times New Roman" w:hAnsi="Times New Roman" w:cs="Times New Roman"/>
          <w:color w:val="000000"/>
          <w:sz w:val="24"/>
          <w:szCs w:val="24"/>
          <w:lang w:eastAsia="hr-HR"/>
        </w:rPr>
        <w:t>Zuccato</w:t>
      </w:r>
      <w:proofErr w:type="spellEnd"/>
      <w:r w:rsidRPr="00EF1294">
        <w:rPr>
          <w:rFonts w:ascii="Times New Roman" w:eastAsia="Times New Roman" w:hAnsi="Times New Roman" w:cs="Times New Roman"/>
          <w:color w:val="000000"/>
          <w:sz w:val="24"/>
          <w:szCs w:val="24"/>
          <w:lang w:eastAsia="hr-HR"/>
        </w:rPr>
        <w:t xml:space="preserve"> predstavljena je izložba Skriveni krajolici, koja okuplja radove multimedijskog umjetnika Davora </w:t>
      </w:r>
      <w:proofErr w:type="spellStart"/>
      <w:r w:rsidRPr="00EF1294">
        <w:rPr>
          <w:rFonts w:ascii="Times New Roman" w:eastAsia="Times New Roman" w:hAnsi="Times New Roman" w:cs="Times New Roman"/>
          <w:color w:val="000000"/>
          <w:sz w:val="24"/>
          <w:szCs w:val="24"/>
          <w:lang w:eastAsia="hr-HR"/>
        </w:rPr>
        <w:t>Mezaka</w:t>
      </w:r>
      <w:proofErr w:type="spellEnd"/>
      <w:r w:rsidRPr="00EF1294">
        <w:rPr>
          <w:rFonts w:ascii="Times New Roman" w:eastAsia="Times New Roman" w:hAnsi="Times New Roman" w:cs="Times New Roman"/>
          <w:color w:val="000000"/>
          <w:sz w:val="24"/>
          <w:szCs w:val="24"/>
          <w:lang w:eastAsia="hr-HR"/>
        </w:rPr>
        <w:t xml:space="preserve"> i fotografkinje Darije Jelinčić. Oba umjetnika istražuju prostore intime, sjećanja i suvremenih društvenih tenzija, gradeći vizualne pejzaže u kojima se isprepliću osobno i kolektivno iskustvo.</w:t>
      </w:r>
    </w:p>
    <w:p w14:paraId="44E46FE6"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NINA ATEVIĆ MURTIĆ: OPEN CYCLE / OTVORENI CIKLUS/ 22.10.2025. - 15.11.2025.</w:t>
      </w:r>
    </w:p>
    <w:p w14:paraId="0AA5B1F6"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Izložba Open </w:t>
      </w:r>
      <w:proofErr w:type="spellStart"/>
      <w:r w:rsidRPr="00EF1294">
        <w:rPr>
          <w:rFonts w:ascii="Times New Roman" w:eastAsia="Times New Roman" w:hAnsi="Times New Roman" w:cs="Times New Roman"/>
          <w:color w:val="000000"/>
          <w:sz w:val="24"/>
          <w:szCs w:val="24"/>
          <w:lang w:eastAsia="hr-HR"/>
        </w:rPr>
        <w:t>Cycle</w:t>
      </w:r>
      <w:proofErr w:type="spellEnd"/>
      <w:r w:rsidRPr="00EF1294">
        <w:rPr>
          <w:rFonts w:ascii="Times New Roman" w:eastAsia="Times New Roman" w:hAnsi="Times New Roman" w:cs="Times New Roman"/>
          <w:color w:val="000000"/>
          <w:sz w:val="24"/>
          <w:szCs w:val="24"/>
          <w:lang w:eastAsia="hr-HR"/>
        </w:rPr>
        <w:t xml:space="preserve"> Nine </w:t>
      </w:r>
      <w:proofErr w:type="spellStart"/>
      <w:r w:rsidRPr="00EF1294">
        <w:rPr>
          <w:rFonts w:ascii="Times New Roman" w:eastAsia="Times New Roman" w:hAnsi="Times New Roman" w:cs="Times New Roman"/>
          <w:color w:val="000000"/>
          <w:sz w:val="24"/>
          <w:szCs w:val="24"/>
          <w:lang w:eastAsia="hr-HR"/>
        </w:rPr>
        <w:t>Atević</w:t>
      </w:r>
      <w:proofErr w:type="spellEnd"/>
      <w:r w:rsidRPr="00EF1294">
        <w:rPr>
          <w:rFonts w:ascii="Times New Roman" w:eastAsia="Times New Roman" w:hAnsi="Times New Roman" w:cs="Times New Roman"/>
          <w:color w:val="000000"/>
          <w:sz w:val="24"/>
          <w:szCs w:val="24"/>
          <w:lang w:eastAsia="hr-HR"/>
        </w:rPr>
        <w:t xml:space="preserve"> Murtić predstavlja novi ciklus slika jedne od najistaknutijih predstavnica suvremene kolorističke apstrakcije. U njezinu slikarstvu platno je mjesto introspekcije i dijaloga – prostor u kojem se gesta, boja i prostor stapaju u meditativni čin, istodobno smiren i eruptivan. </w:t>
      </w:r>
    </w:p>
    <w:p w14:paraId="11A8D0F5"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12. PHOTODISTORZIJA / 27.11.2025. - 01.01.2026. </w:t>
      </w:r>
      <w:proofErr w:type="spellStart"/>
      <w:r w:rsidRPr="00EF1294">
        <w:rPr>
          <w:rFonts w:ascii="Times New Roman" w:eastAsia="Times New Roman" w:hAnsi="Times New Roman" w:cs="Times New Roman"/>
          <w:color w:val="000000"/>
          <w:sz w:val="24"/>
          <w:szCs w:val="24"/>
          <w:lang w:eastAsia="hr-HR"/>
        </w:rPr>
        <w:t>bijenalna</w:t>
      </w:r>
      <w:proofErr w:type="spellEnd"/>
      <w:r w:rsidRPr="00EF1294">
        <w:rPr>
          <w:rFonts w:ascii="Times New Roman" w:eastAsia="Times New Roman" w:hAnsi="Times New Roman" w:cs="Times New Roman"/>
          <w:color w:val="000000"/>
          <w:sz w:val="24"/>
          <w:szCs w:val="24"/>
          <w:lang w:eastAsia="hr-HR"/>
        </w:rPr>
        <w:t xml:space="preserve"> izložba fotografija</w:t>
      </w:r>
    </w:p>
    <w:p w14:paraId="14650F63"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SAVO SPASOJEVIĆ, EMIL STIJEPČIĆ</w:t>
      </w:r>
    </w:p>
    <w:p w14:paraId="040C0E47"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Irena Vasilj, Marija </w:t>
      </w:r>
      <w:proofErr w:type="spellStart"/>
      <w:r w:rsidRPr="00EF1294">
        <w:rPr>
          <w:rFonts w:ascii="Times New Roman" w:eastAsia="Times New Roman" w:hAnsi="Times New Roman" w:cs="Times New Roman"/>
          <w:color w:val="000000"/>
          <w:sz w:val="24"/>
          <w:szCs w:val="24"/>
          <w:lang w:eastAsia="hr-HR"/>
        </w:rPr>
        <w:t>Lopac</w:t>
      </w:r>
      <w:proofErr w:type="spellEnd"/>
      <w:r w:rsidRPr="00EF1294">
        <w:rPr>
          <w:rFonts w:ascii="Times New Roman" w:eastAsia="Times New Roman" w:hAnsi="Times New Roman" w:cs="Times New Roman"/>
          <w:color w:val="000000"/>
          <w:sz w:val="24"/>
          <w:szCs w:val="24"/>
          <w:lang w:eastAsia="hr-HR"/>
        </w:rPr>
        <w:t xml:space="preserve">, Petar Katavić, Borna </w:t>
      </w:r>
      <w:proofErr w:type="spellStart"/>
      <w:r w:rsidRPr="00EF1294">
        <w:rPr>
          <w:rFonts w:ascii="Times New Roman" w:eastAsia="Times New Roman" w:hAnsi="Times New Roman" w:cs="Times New Roman"/>
          <w:color w:val="000000"/>
          <w:sz w:val="24"/>
          <w:szCs w:val="24"/>
          <w:lang w:eastAsia="hr-HR"/>
        </w:rPr>
        <w:t>Nešković</w:t>
      </w:r>
      <w:proofErr w:type="spellEnd"/>
    </w:p>
    <w:p w14:paraId="5D8C6DF1"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proofErr w:type="spellStart"/>
      <w:r w:rsidRPr="00EF1294">
        <w:rPr>
          <w:rFonts w:ascii="Times New Roman" w:eastAsia="Times New Roman" w:hAnsi="Times New Roman" w:cs="Times New Roman"/>
          <w:color w:val="000000"/>
          <w:sz w:val="24"/>
          <w:szCs w:val="24"/>
          <w:lang w:eastAsia="hr-HR"/>
        </w:rPr>
        <w:t>Bijenalna</w:t>
      </w:r>
      <w:proofErr w:type="spellEnd"/>
      <w:r w:rsidRPr="00EF1294">
        <w:rPr>
          <w:rFonts w:ascii="Times New Roman" w:eastAsia="Times New Roman" w:hAnsi="Times New Roman" w:cs="Times New Roman"/>
          <w:color w:val="000000"/>
          <w:sz w:val="24"/>
          <w:szCs w:val="24"/>
          <w:lang w:eastAsia="hr-HR"/>
        </w:rPr>
        <w:t xml:space="preserve"> fotografska izložba ove se godine sastoji od dvije samostalne izložbe u galeriji </w:t>
      </w:r>
      <w:proofErr w:type="spellStart"/>
      <w:r w:rsidRPr="00EF1294">
        <w:rPr>
          <w:rFonts w:ascii="Times New Roman" w:eastAsia="Times New Roman" w:hAnsi="Times New Roman" w:cs="Times New Roman"/>
          <w:color w:val="000000"/>
          <w:sz w:val="24"/>
          <w:szCs w:val="24"/>
          <w:lang w:eastAsia="hr-HR"/>
        </w:rPr>
        <w:t>Zuccato</w:t>
      </w:r>
      <w:proofErr w:type="spellEnd"/>
      <w:r w:rsidRPr="00EF1294">
        <w:rPr>
          <w:rFonts w:ascii="Times New Roman" w:eastAsia="Times New Roman" w:hAnsi="Times New Roman" w:cs="Times New Roman"/>
          <w:color w:val="000000"/>
          <w:sz w:val="24"/>
          <w:szCs w:val="24"/>
          <w:lang w:eastAsia="hr-HR"/>
        </w:rPr>
        <w:t xml:space="preserve"> i skupne izložbe odabranih autora pristiglih na natječaj. Pobjednik ovogodišnje </w:t>
      </w:r>
      <w:proofErr w:type="spellStart"/>
      <w:r w:rsidRPr="00EF1294">
        <w:rPr>
          <w:rFonts w:ascii="Times New Roman" w:eastAsia="Times New Roman" w:hAnsi="Times New Roman" w:cs="Times New Roman"/>
          <w:color w:val="000000"/>
          <w:sz w:val="24"/>
          <w:szCs w:val="24"/>
          <w:lang w:eastAsia="hr-HR"/>
        </w:rPr>
        <w:t>Photodistorzije</w:t>
      </w:r>
      <w:proofErr w:type="spellEnd"/>
      <w:r w:rsidRPr="00EF1294">
        <w:rPr>
          <w:rFonts w:ascii="Times New Roman" w:eastAsia="Times New Roman" w:hAnsi="Times New Roman" w:cs="Times New Roman"/>
          <w:color w:val="000000"/>
          <w:sz w:val="24"/>
          <w:szCs w:val="24"/>
          <w:lang w:eastAsia="hr-HR"/>
        </w:rPr>
        <w:t xml:space="preserve"> je Petar Katavić, docent slikarstva na Umjetničkoj akademiji u Splitu, osvojio je nagradu serijom fotografija dokumentiranom u Trogirskom škveru.</w:t>
      </w:r>
    </w:p>
    <w:p w14:paraId="6F62A092"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Kustos izložbe je Hassan </w:t>
      </w:r>
      <w:proofErr w:type="spellStart"/>
      <w:r w:rsidRPr="00EF1294">
        <w:rPr>
          <w:rFonts w:ascii="Times New Roman" w:eastAsia="Times New Roman" w:hAnsi="Times New Roman" w:cs="Times New Roman"/>
          <w:color w:val="000000"/>
          <w:sz w:val="24"/>
          <w:szCs w:val="24"/>
          <w:lang w:eastAsia="hr-HR"/>
        </w:rPr>
        <w:t>Abdelghani</w:t>
      </w:r>
      <w:proofErr w:type="spellEnd"/>
      <w:r w:rsidRPr="00EF1294">
        <w:rPr>
          <w:rFonts w:ascii="Times New Roman" w:eastAsia="Times New Roman" w:hAnsi="Times New Roman" w:cs="Times New Roman"/>
          <w:color w:val="000000"/>
          <w:sz w:val="24"/>
          <w:szCs w:val="24"/>
          <w:lang w:eastAsia="hr-HR"/>
        </w:rPr>
        <w:t>.</w:t>
      </w:r>
    </w:p>
    <w:p w14:paraId="35B70211"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Mala galerija, Istarska sabornica, foaje kazališta - realizirano je 5 izložbi, a vidjelo ih je oko 600 posjetitelja.</w:t>
      </w:r>
    </w:p>
    <w:p w14:paraId="48D717EC"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17. PROFUTURA/ 20.03.2025. - 05.04.2025.</w:t>
      </w:r>
    </w:p>
    <w:p w14:paraId="7EBD9917"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Odabrani izlagači: Anđelka Prekalj, Dunja </w:t>
      </w:r>
      <w:proofErr w:type="spellStart"/>
      <w:r w:rsidRPr="00EF1294">
        <w:rPr>
          <w:rFonts w:ascii="Times New Roman" w:eastAsia="Times New Roman" w:hAnsi="Times New Roman" w:cs="Times New Roman"/>
          <w:color w:val="000000"/>
          <w:sz w:val="24"/>
          <w:szCs w:val="24"/>
          <w:lang w:eastAsia="hr-HR"/>
        </w:rPr>
        <w:t>Doder</w:t>
      </w:r>
      <w:proofErr w:type="spellEnd"/>
      <w:r w:rsidRPr="00EF1294">
        <w:rPr>
          <w:rFonts w:ascii="Times New Roman" w:eastAsia="Times New Roman" w:hAnsi="Times New Roman" w:cs="Times New Roman"/>
          <w:color w:val="000000"/>
          <w:sz w:val="24"/>
          <w:szCs w:val="24"/>
          <w:lang w:eastAsia="hr-HR"/>
        </w:rPr>
        <w:t xml:space="preserve">, Ivan Blašković, Jadranka Ninčević, Jadranka Štimac, Jasna Mihalić, Karlo Bonačić, Ljiljana </w:t>
      </w:r>
      <w:proofErr w:type="spellStart"/>
      <w:r w:rsidRPr="00EF1294">
        <w:rPr>
          <w:rFonts w:ascii="Times New Roman" w:eastAsia="Times New Roman" w:hAnsi="Times New Roman" w:cs="Times New Roman"/>
          <w:color w:val="000000"/>
          <w:sz w:val="24"/>
          <w:szCs w:val="24"/>
          <w:lang w:eastAsia="hr-HR"/>
        </w:rPr>
        <w:t>Lazičić</w:t>
      </w:r>
      <w:proofErr w:type="spellEnd"/>
      <w:r w:rsidRPr="00EF1294">
        <w:rPr>
          <w:rFonts w:ascii="Times New Roman" w:eastAsia="Times New Roman" w:hAnsi="Times New Roman" w:cs="Times New Roman"/>
          <w:color w:val="000000"/>
          <w:sz w:val="24"/>
          <w:szCs w:val="24"/>
          <w:lang w:eastAsia="hr-HR"/>
        </w:rPr>
        <w:t xml:space="preserve">-Putnik, Marinka </w:t>
      </w:r>
      <w:proofErr w:type="spellStart"/>
      <w:r w:rsidRPr="00EF1294">
        <w:rPr>
          <w:rFonts w:ascii="Times New Roman" w:eastAsia="Times New Roman" w:hAnsi="Times New Roman" w:cs="Times New Roman"/>
          <w:color w:val="000000"/>
          <w:sz w:val="24"/>
          <w:szCs w:val="24"/>
          <w:lang w:eastAsia="hr-HR"/>
        </w:rPr>
        <w:t>Mohorić</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Brumnjak</w:t>
      </w:r>
      <w:proofErr w:type="spellEnd"/>
      <w:r w:rsidRPr="00EF1294">
        <w:rPr>
          <w:rFonts w:ascii="Times New Roman" w:eastAsia="Times New Roman" w:hAnsi="Times New Roman" w:cs="Times New Roman"/>
          <w:color w:val="000000"/>
          <w:sz w:val="24"/>
          <w:szCs w:val="24"/>
          <w:lang w:eastAsia="hr-HR"/>
        </w:rPr>
        <w:t xml:space="preserve">, Nevija Cvitko,  Radoslav Putnik, Silvija Knežević, Zdenko </w:t>
      </w:r>
      <w:proofErr w:type="spellStart"/>
      <w:r w:rsidRPr="00EF1294">
        <w:rPr>
          <w:rFonts w:ascii="Times New Roman" w:eastAsia="Times New Roman" w:hAnsi="Times New Roman" w:cs="Times New Roman"/>
          <w:color w:val="000000"/>
          <w:sz w:val="24"/>
          <w:szCs w:val="24"/>
          <w:lang w:eastAsia="hr-HR"/>
        </w:rPr>
        <w:t>Juričan</w:t>
      </w:r>
      <w:proofErr w:type="spellEnd"/>
      <w:r w:rsidRPr="00EF1294">
        <w:rPr>
          <w:rFonts w:ascii="Times New Roman" w:eastAsia="Times New Roman" w:hAnsi="Times New Roman" w:cs="Times New Roman"/>
          <w:color w:val="000000"/>
          <w:sz w:val="24"/>
          <w:szCs w:val="24"/>
          <w:lang w:eastAsia="hr-HR"/>
        </w:rPr>
        <w:t xml:space="preserve">, Zlatko </w:t>
      </w:r>
      <w:proofErr w:type="spellStart"/>
      <w:r w:rsidRPr="00EF1294">
        <w:rPr>
          <w:rFonts w:ascii="Times New Roman" w:eastAsia="Times New Roman" w:hAnsi="Times New Roman" w:cs="Times New Roman"/>
          <w:color w:val="000000"/>
          <w:sz w:val="24"/>
          <w:szCs w:val="24"/>
          <w:lang w:eastAsia="hr-HR"/>
        </w:rPr>
        <w:t>Kirinec</w:t>
      </w:r>
      <w:proofErr w:type="spellEnd"/>
    </w:p>
    <w:p w14:paraId="4AA6F7D3"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proofErr w:type="spellStart"/>
      <w:r w:rsidRPr="00EF1294">
        <w:rPr>
          <w:rFonts w:ascii="Times New Roman" w:eastAsia="Times New Roman" w:hAnsi="Times New Roman" w:cs="Times New Roman"/>
          <w:color w:val="000000"/>
          <w:sz w:val="24"/>
          <w:szCs w:val="24"/>
          <w:lang w:eastAsia="hr-HR"/>
        </w:rPr>
        <w:t>Router</w:t>
      </w:r>
      <w:proofErr w:type="spellEnd"/>
      <w:r w:rsidRPr="00EF1294">
        <w:rPr>
          <w:rFonts w:ascii="Times New Roman" w:eastAsia="Times New Roman" w:hAnsi="Times New Roman" w:cs="Times New Roman"/>
          <w:color w:val="000000"/>
          <w:sz w:val="24"/>
          <w:szCs w:val="24"/>
          <w:lang w:eastAsia="hr-HR"/>
        </w:rPr>
        <w:t xml:space="preserve"> 5.1 / 24.04.2025. - 10.05.2025. </w:t>
      </w:r>
    </w:p>
    <w:p w14:paraId="027E25DC"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Ivana </w:t>
      </w:r>
      <w:proofErr w:type="spellStart"/>
      <w:r w:rsidRPr="00EF1294">
        <w:rPr>
          <w:rFonts w:ascii="Times New Roman" w:eastAsia="Times New Roman" w:hAnsi="Times New Roman" w:cs="Times New Roman"/>
          <w:color w:val="000000"/>
          <w:sz w:val="24"/>
          <w:szCs w:val="24"/>
          <w:lang w:eastAsia="hr-HR"/>
        </w:rPr>
        <w:t>Bajec</w:t>
      </w:r>
      <w:proofErr w:type="spellEnd"/>
      <w:r w:rsidRPr="00EF1294">
        <w:rPr>
          <w:rFonts w:ascii="Times New Roman" w:eastAsia="Times New Roman" w:hAnsi="Times New Roman" w:cs="Times New Roman"/>
          <w:color w:val="000000"/>
          <w:sz w:val="24"/>
          <w:szCs w:val="24"/>
          <w:lang w:eastAsia="hr-HR"/>
        </w:rPr>
        <w:t xml:space="preserve">, Mihael </w:t>
      </w:r>
      <w:proofErr w:type="spellStart"/>
      <w:r w:rsidRPr="00EF1294">
        <w:rPr>
          <w:rFonts w:ascii="Times New Roman" w:eastAsia="Times New Roman" w:hAnsi="Times New Roman" w:cs="Times New Roman"/>
          <w:color w:val="000000"/>
          <w:sz w:val="24"/>
          <w:szCs w:val="24"/>
          <w:lang w:eastAsia="hr-HR"/>
        </w:rPr>
        <w:t>Balać</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Marlen</w:t>
      </w:r>
      <w:proofErr w:type="spellEnd"/>
      <w:r w:rsidRPr="00EF1294">
        <w:rPr>
          <w:rFonts w:ascii="Times New Roman" w:eastAsia="Times New Roman" w:hAnsi="Times New Roman" w:cs="Times New Roman"/>
          <w:color w:val="000000"/>
          <w:sz w:val="24"/>
          <w:szCs w:val="24"/>
          <w:lang w:eastAsia="hr-HR"/>
        </w:rPr>
        <w:t xml:space="preserve"> Ban, Diego Belci, Donna </w:t>
      </w:r>
      <w:proofErr w:type="spellStart"/>
      <w:r w:rsidRPr="00EF1294">
        <w:rPr>
          <w:rFonts w:ascii="Times New Roman" w:eastAsia="Times New Roman" w:hAnsi="Times New Roman" w:cs="Times New Roman"/>
          <w:color w:val="000000"/>
          <w:sz w:val="24"/>
          <w:szCs w:val="24"/>
          <w:lang w:eastAsia="hr-HR"/>
        </w:rPr>
        <w:t>Buić</w:t>
      </w:r>
      <w:proofErr w:type="spellEnd"/>
      <w:r w:rsidRPr="00EF1294">
        <w:rPr>
          <w:rFonts w:ascii="Times New Roman" w:eastAsia="Times New Roman" w:hAnsi="Times New Roman" w:cs="Times New Roman"/>
          <w:color w:val="000000"/>
          <w:sz w:val="24"/>
          <w:szCs w:val="24"/>
          <w:lang w:eastAsia="hr-HR"/>
        </w:rPr>
        <w:t xml:space="preserve">, Erica Geiger Rabar, Josipa Magdalena Kandžija, Alma </w:t>
      </w:r>
      <w:proofErr w:type="spellStart"/>
      <w:r w:rsidRPr="00EF1294">
        <w:rPr>
          <w:rFonts w:ascii="Times New Roman" w:eastAsia="Times New Roman" w:hAnsi="Times New Roman" w:cs="Times New Roman"/>
          <w:color w:val="000000"/>
          <w:sz w:val="24"/>
          <w:szCs w:val="24"/>
          <w:lang w:eastAsia="hr-HR"/>
        </w:rPr>
        <w:t>Kugić</w:t>
      </w:r>
      <w:proofErr w:type="spellEnd"/>
      <w:r w:rsidRPr="00EF1294">
        <w:rPr>
          <w:rFonts w:ascii="Times New Roman" w:eastAsia="Times New Roman" w:hAnsi="Times New Roman" w:cs="Times New Roman"/>
          <w:color w:val="000000"/>
          <w:sz w:val="24"/>
          <w:szCs w:val="24"/>
          <w:lang w:eastAsia="hr-HR"/>
        </w:rPr>
        <w:t xml:space="preserve">, Pave </w:t>
      </w:r>
      <w:proofErr w:type="spellStart"/>
      <w:r w:rsidRPr="00EF1294">
        <w:rPr>
          <w:rFonts w:ascii="Times New Roman" w:eastAsia="Times New Roman" w:hAnsi="Times New Roman" w:cs="Times New Roman"/>
          <w:color w:val="000000"/>
          <w:sz w:val="24"/>
          <w:szCs w:val="24"/>
          <w:lang w:eastAsia="hr-HR"/>
        </w:rPr>
        <w:t>Kunjašić</w:t>
      </w:r>
      <w:proofErr w:type="spellEnd"/>
      <w:r w:rsidRPr="00EF1294">
        <w:rPr>
          <w:rFonts w:ascii="Times New Roman" w:eastAsia="Times New Roman" w:hAnsi="Times New Roman" w:cs="Times New Roman"/>
          <w:color w:val="000000"/>
          <w:sz w:val="24"/>
          <w:szCs w:val="24"/>
          <w:lang w:eastAsia="hr-HR"/>
        </w:rPr>
        <w:t xml:space="preserve">, Lara Kutić, Francisca Marić, Nastasja Miletić, Petar </w:t>
      </w:r>
      <w:proofErr w:type="spellStart"/>
      <w:r w:rsidRPr="00EF1294">
        <w:rPr>
          <w:rFonts w:ascii="Times New Roman" w:eastAsia="Times New Roman" w:hAnsi="Times New Roman" w:cs="Times New Roman"/>
          <w:color w:val="000000"/>
          <w:sz w:val="24"/>
          <w:szCs w:val="24"/>
          <w:lang w:eastAsia="hr-HR"/>
        </w:rPr>
        <w:t>Pereša</w:t>
      </w:r>
      <w:proofErr w:type="spellEnd"/>
      <w:r w:rsidRPr="00EF1294">
        <w:rPr>
          <w:rFonts w:ascii="Times New Roman" w:eastAsia="Times New Roman" w:hAnsi="Times New Roman" w:cs="Times New Roman"/>
          <w:color w:val="000000"/>
          <w:sz w:val="24"/>
          <w:szCs w:val="24"/>
          <w:lang w:eastAsia="hr-HR"/>
        </w:rPr>
        <w:t xml:space="preserve">, Lara Plastić, </w:t>
      </w:r>
      <w:proofErr w:type="spellStart"/>
      <w:r w:rsidRPr="00EF1294">
        <w:rPr>
          <w:rFonts w:ascii="Times New Roman" w:eastAsia="Times New Roman" w:hAnsi="Times New Roman" w:cs="Times New Roman"/>
          <w:color w:val="000000"/>
          <w:sz w:val="24"/>
          <w:szCs w:val="24"/>
          <w:lang w:eastAsia="hr-HR"/>
        </w:rPr>
        <w:t>Gaia</w:t>
      </w:r>
      <w:proofErr w:type="spellEnd"/>
      <w:r w:rsidRPr="00EF1294">
        <w:rPr>
          <w:rFonts w:ascii="Times New Roman" w:eastAsia="Times New Roman" w:hAnsi="Times New Roman" w:cs="Times New Roman"/>
          <w:color w:val="000000"/>
          <w:sz w:val="24"/>
          <w:szCs w:val="24"/>
          <w:lang w:eastAsia="hr-HR"/>
        </w:rPr>
        <w:t xml:space="preserve"> Radić, Dora Ramljak,  Ivan Škorić, </w:t>
      </w:r>
      <w:proofErr w:type="spellStart"/>
      <w:r w:rsidRPr="00EF1294">
        <w:rPr>
          <w:rFonts w:ascii="Times New Roman" w:eastAsia="Times New Roman" w:hAnsi="Times New Roman" w:cs="Times New Roman"/>
          <w:color w:val="000000"/>
          <w:sz w:val="24"/>
          <w:szCs w:val="24"/>
          <w:lang w:eastAsia="hr-HR"/>
        </w:rPr>
        <w:t>Fran</w:t>
      </w:r>
      <w:proofErr w:type="spellEnd"/>
      <w:r w:rsidRPr="00EF1294">
        <w:rPr>
          <w:rFonts w:ascii="Times New Roman" w:eastAsia="Times New Roman" w:hAnsi="Times New Roman" w:cs="Times New Roman"/>
          <w:color w:val="000000"/>
          <w:sz w:val="24"/>
          <w:szCs w:val="24"/>
          <w:lang w:eastAsia="hr-HR"/>
        </w:rPr>
        <w:t xml:space="preserve"> Vozila</w:t>
      </w:r>
    </w:p>
    <w:p w14:paraId="3C7F11FC"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Izložba mladih koji su pripreme za svoje upise na umjetničke akademije i srodne smjerove (grafički, tekstilni i industrijski dizajn) na studije arhitekture i krajobrazne arhitekture ili pak u pulsku Školu za primijenjenu umjetnosti i dizajn – obavljali uz stručno vođenje akademske kiparice i profesorice likovne umjetnosti Roberte </w:t>
      </w:r>
      <w:proofErr w:type="spellStart"/>
      <w:r w:rsidRPr="00EF1294">
        <w:rPr>
          <w:rFonts w:ascii="Times New Roman" w:eastAsia="Times New Roman" w:hAnsi="Times New Roman" w:cs="Times New Roman"/>
          <w:color w:val="000000"/>
          <w:sz w:val="24"/>
          <w:szCs w:val="24"/>
          <w:lang w:eastAsia="hr-HR"/>
        </w:rPr>
        <w:t>Weissman</w:t>
      </w:r>
      <w:proofErr w:type="spellEnd"/>
      <w:r w:rsidRPr="00EF1294">
        <w:rPr>
          <w:rFonts w:ascii="Times New Roman" w:eastAsia="Times New Roman" w:hAnsi="Times New Roman" w:cs="Times New Roman"/>
          <w:color w:val="000000"/>
          <w:sz w:val="24"/>
          <w:szCs w:val="24"/>
          <w:lang w:eastAsia="hr-HR"/>
        </w:rPr>
        <w:t xml:space="preserve"> Nagy, u njenoj Udruzi </w:t>
      </w:r>
      <w:proofErr w:type="spellStart"/>
      <w:r w:rsidRPr="00EF1294">
        <w:rPr>
          <w:rFonts w:ascii="Times New Roman" w:eastAsia="Times New Roman" w:hAnsi="Times New Roman" w:cs="Times New Roman"/>
          <w:color w:val="000000"/>
          <w:sz w:val="24"/>
          <w:szCs w:val="24"/>
          <w:lang w:eastAsia="hr-HR"/>
        </w:rPr>
        <w:t>Router</w:t>
      </w:r>
      <w:proofErr w:type="spellEnd"/>
      <w:r w:rsidRPr="00EF1294">
        <w:rPr>
          <w:rFonts w:ascii="Times New Roman" w:eastAsia="Times New Roman" w:hAnsi="Times New Roman" w:cs="Times New Roman"/>
          <w:color w:val="000000"/>
          <w:sz w:val="24"/>
          <w:szCs w:val="24"/>
          <w:lang w:eastAsia="hr-HR"/>
        </w:rPr>
        <w:t xml:space="preserve"> 5.1</w:t>
      </w:r>
    </w:p>
    <w:p w14:paraId="71E1B8B4"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IDA LOHER: DNEVNI TRENUTAK LJEPOTE/ 12.6. 2025. – 17.7. 2025.</w:t>
      </w:r>
    </w:p>
    <w:p w14:paraId="7B77BF28"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Ida </w:t>
      </w:r>
      <w:proofErr w:type="spellStart"/>
      <w:r w:rsidRPr="00EF1294">
        <w:rPr>
          <w:rFonts w:ascii="Times New Roman" w:eastAsia="Times New Roman" w:hAnsi="Times New Roman" w:cs="Times New Roman"/>
          <w:color w:val="000000"/>
          <w:sz w:val="24"/>
          <w:szCs w:val="24"/>
          <w:lang w:eastAsia="hr-HR"/>
        </w:rPr>
        <w:t>Loher</w:t>
      </w:r>
      <w:proofErr w:type="spellEnd"/>
      <w:r w:rsidRPr="00EF1294">
        <w:rPr>
          <w:rFonts w:ascii="Times New Roman" w:eastAsia="Times New Roman" w:hAnsi="Times New Roman" w:cs="Times New Roman"/>
          <w:color w:val="000000"/>
          <w:sz w:val="24"/>
          <w:szCs w:val="24"/>
          <w:lang w:eastAsia="hr-HR"/>
        </w:rPr>
        <w:t xml:space="preserve"> rođena je u Zagrebu gdje je 1997. završila Akademiju likovnih umjetnosti, nastavnički smjer. Radila je u više osnovnih i srednjih škola na poslovima učiteljice likovne kulture i nastavnice likovne umjetnosti, a od 2016. je zaposlena je na Akademiji likovnih umjetnosti u Zagrebu. Paralelno s nastavnom djelatnošću bavi se istraživanjima iz područja </w:t>
      </w:r>
      <w:r w:rsidRPr="00EF1294">
        <w:rPr>
          <w:rFonts w:ascii="Times New Roman" w:eastAsia="Times New Roman" w:hAnsi="Times New Roman" w:cs="Times New Roman"/>
          <w:color w:val="000000"/>
          <w:sz w:val="24"/>
          <w:szCs w:val="24"/>
          <w:lang w:eastAsia="hr-HR"/>
        </w:rPr>
        <w:lastRenderedPageBreak/>
        <w:t>umjetničke edukacije, pisanjem udžbenika i priručnika za nastavnike te objavom znanstvenih i stručnih članaka.</w:t>
      </w:r>
    </w:p>
    <w:p w14:paraId="3BED65C8"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OMAR LOVIĆ: ANATOMIJA STRAHA/ 24.7. 2025. – 21.8. 2025.</w:t>
      </w:r>
    </w:p>
    <w:p w14:paraId="1D667410"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Samostalna izložba slika - Ciklus radova Anatomija straha okrenut je ka čovjeku namjerno ističući univerzalnost i poetičnost, mišljen kroz postavke subjektivnog doživljaja, karaktera, ali i nasušne potrebe da se pojedinac zaštiti, sakrije i/ili maskira u trenutcima privatne ili javne strepnje. </w:t>
      </w:r>
    </w:p>
    <w:p w14:paraId="7E7F4B72"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TEA BIČIĆ/ NATURA MORTA/ 25.09.2025. - 16.10.2025.</w:t>
      </w:r>
    </w:p>
    <w:p w14:paraId="747E591C"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Umjetnički svemir Tee Bičić rađa se iz dubokog susreta između slikarstva i grafike, strastvenog ispreplitanja koje se prevodi u osobni i prepoznatljiv izražajni jezik. Njezin opus, općenito definiran kao apstraktan — s izraženim nijansama </w:t>
      </w:r>
      <w:proofErr w:type="spellStart"/>
      <w:r w:rsidRPr="00EF1294">
        <w:rPr>
          <w:rFonts w:ascii="Times New Roman" w:eastAsia="Times New Roman" w:hAnsi="Times New Roman" w:cs="Times New Roman"/>
          <w:color w:val="000000"/>
          <w:sz w:val="24"/>
          <w:szCs w:val="24"/>
          <w:lang w:eastAsia="hr-HR"/>
        </w:rPr>
        <w:t>informela</w:t>
      </w:r>
      <w:proofErr w:type="spellEnd"/>
      <w:r w:rsidRPr="00EF1294">
        <w:rPr>
          <w:rFonts w:ascii="Times New Roman" w:eastAsia="Times New Roman" w:hAnsi="Times New Roman" w:cs="Times New Roman"/>
          <w:color w:val="000000"/>
          <w:sz w:val="24"/>
          <w:szCs w:val="24"/>
          <w:lang w:eastAsia="hr-HR"/>
        </w:rPr>
        <w:t xml:space="preserve"> — oblikuje se kao unutarnje putovanje kroz sjećanje i duh, ostvareno putem znakova, oblika i boja koji skladno međusobno komuniciraju u novom prostoru. Vidljivi potez kista ističe slikarsku materiju i otkriva sirovu površinu platna.</w:t>
      </w:r>
    </w:p>
    <w:p w14:paraId="2E2D7B63"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i/>
          <w:iCs/>
          <w:color w:val="000000"/>
          <w:sz w:val="24"/>
          <w:szCs w:val="24"/>
          <w:lang w:eastAsia="hr-HR"/>
        </w:rPr>
        <w:t xml:space="preserve">33. Međunarodna studentska kiparska škola </w:t>
      </w:r>
      <w:proofErr w:type="spellStart"/>
      <w:r w:rsidRPr="00EF1294">
        <w:rPr>
          <w:rFonts w:ascii="Times New Roman" w:eastAsia="Times New Roman" w:hAnsi="Times New Roman" w:cs="Times New Roman"/>
          <w:i/>
          <w:iCs/>
          <w:color w:val="000000"/>
          <w:sz w:val="24"/>
          <w:szCs w:val="24"/>
          <w:lang w:eastAsia="hr-HR"/>
        </w:rPr>
        <w:t>Montraker</w:t>
      </w:r>
      <w:proofErr w:type="spellEnd"/>
      <w:r w:rsidRPr="00EF1294">
        <w:rPr>
          <w:rFonts w:ascii="Times New Roman" w:eastAsia="Times New Roman" w:hAnsi="Times New Roman" w:cs="Times New Roman"/>
          <w:i/>
          <w:iCs/>
          <w:color w:val="000000"/>
          <w:sz w:val="24"/>
          <w:szCs w:val="24"/>
          <w:lang w:eastAsia="hr-HR"/>
        </w:rPr>
        <w:t xml:space="preserve"> / </w:t>
      </w:r>
      <w:r w:rsidRPr="00EF1294">
        <w:rPr>
          <w:rFonts w:ascii="Times New Roman" w:eastAsia="Times New Roman" w:hAnsi="Times New Roman" w:cs="Times New Roman"/>
          <w:color w:val="000000"/>
          <w:sz w:val="24"/>
          <w:szCs w:val="24"/>
          <w:lang w:eastAsia="hr-HR"/>
        </w:rPr>
        <w:t>01.09.2025. - 13.09.2025. - U radu Škole sudjelovali su studenti i profesori s akademija iz Zagreba (</w:t>
      </w:r>
      <w:proofErr w:type="spellStart"/>
      <w:r w:rsidRPr="00EF1294">
        <w:rPr>
          <w:rFonts w:ascii="Times New Roman" w:eastAsia="Times New Roman" w:hAnsi="Times New Roman" w:cs="Times New Roman"/>
          <w:color w:val="000000"/>
          <w:sz w:val="24"/>
          <w:szCs w:val="24"/>
          <w:lang w:eastAsia="hr-HR"/>
        </w:rPr>
        <w:t>Alem</w:t>
      </w:r>
      <w:proofErr w:type="spellEnd"/>
      <w:r w:rsidRPr="00EF1294">
        <w:rPr>
          <w:rFonts w:ascii="Times New Roman" w:eastAsia="Times New Roman" w:hAnsi="Times New Roman" w:cs="Times New Roman"/>
          <w:color w:val="000000"/>
          <w:sz w:val="24"/>
          <w:szCs w:val="24"/>
          <w:lang w:eastAsia="hr-HR"/>
        </w:rPr>
        <w:t xml:space="preserve"> Korkut i Dorotea Kovačić), Rijeke (Hrvoje </w:t>
      </w:r>
      <w:proofErr w:type="spellStart"/>
      <w:r w:rsidRPr="00EF1294">
        <w:rPr>
          <w:rFonts w:ascii="Times New Roman" w:eastAsia="Times New Roman" w:hAnsi="Times New Roman" w:cs="Times New Roman"/>
          <w:color w:val="000000"/>
          <w:sz w:val="24"/>
          <w:szCs w:val="24"/>
          <w:lang w:eastAsia="hr-HR"/>
        </w:rPr>
        <w:t>Urumović</w:t>
      </w:r>
      <w:proofErr w:type="spellEnd"/>
      <w:r w:rsidRPr="00EF1294">
        <w:rPr>
          <w:rFonts w:ascii="Times New Roman" w:eastAsia="Times New Roman" w:hAnsi="Times New Roman" w:cs="Times New Roman"/>
          <w:color w:val="000000"/>
          <w:sz w:val="24"/>
          <w:szCs w:val="24"/>
          <w:lang w:eastAsia="hr-HR"/>
        </w:rPr>
        <w:t xml:space="preserve"> i Sarah </w:t>
      </w:r>
      <w:proofErr w:type="spellStart"/>
      <w:r w:rsidRPr="00EF1294">
        <w:rPr>
          <w:rFonts w:ascii="Times New Roman" w:eastAsia="Times New Roman" w:hAnsi="Times New Roman" w:cs="Times New Roman"/>
          <w:color w:val="000000"/>
          <w:sz w:val="24"/>
          <w:szCs w:val="24"/>
          <w:lang w:eastAsia="hr-HR"/>
        </w:rPr>
        <w:t>Klešin</w:t>
      </w:r>
      <w:proofErr w:type="spellEnd"/>
      <w:r w:rsidRPr="00EF1294">
        <w:rPr>
          <w:rFonts w:ascii="Times New Roman" w:eastAsia="Times New Roman" w:hAnsi="Times New Roman" w:cs="Times New Roman"/>
          <w:color w:val="000000"/>
          <w:sz w:val="24"/>
          <w:szCs w:val="24"/>
          <w:lang w:eastAsia="hr-HR"/>
        </w:rPr>
        <w:t xml:space="preserve">), Splita (Robert Jozić i Vid Grgas) i Ljubljane (Metod </w:t>
      </w:r>
      <w:proofErr w:type="spellStart"/>
      <w:r w:rsidRPr="00EF1294">
        <w:rPr>
          <w:rFonts w:ascii="Times New Roman" w:eastAsia="Times New Roman" w:hAnsi="Times New Roman" w:cs="Times New Roman"/>
          <w:color w:val="000000"/>
          <w:sz w:val="24"/>
          <w:szCs w:val="24"/>
          <w:lang w:eastAsia="hr-HR"/>
        </w:rPr>
        <w:t>Frlic</w:t>
      </w:r>
      <w:proofErr w:type="spellEnd"/>
      <w:r w:rsidRPr="00EF1294">
        <w:rPr>
          <w:rFonts w:ascii="Times New Roman" w:eastAsia="Times New Roman" w:hAnsi="Times New Roman" w:cs="Times New Roman"/>
          <w:color w:val="000000"/>
          <w:sz w:val="24"/>
          <w:szCs w:val="24"/>
          <w:lang w:eastAsia="hr-HR"/>
        </w:rPr>
        <w:t xml:space="preserve"> i Rok Mlinar). Ove godine poseban doprinos dao je i ugledni kipar Želimir Hladnik, donedavni mentor studentima, koji je odlučio darovati jednu svoju skulpturu školi, realizirajući je upravo tijekom trajanja </w:t>
      </w:r>
      <w:proofErr w:type="spellStart"/>
      <w:r w:rsidRPr="00EF1294">
        <w:rPr>
          <w:rFonts w:ascii="Times New Roman" w:eastAsia="Times New Roman" w:hAnsi="Times New Roman" w:cs="Times New Roman"/>
          <w:color w:val="000000"/>
          <w:sz w:val="24"/>
          <w:szCs w:val="24"/>
          <w:lang w:eastAsia="hr-HR"/>
        </w:rPr>
        <w:t>Montrakera.i</w:t>
      </w:r>
      <w:proofErr w:type="spellEnd"/>
      <w:r w:rsidRPr="00EF1294">
        <w:rPr>
          <w:rFonts w:ascii="Times New Roman" w:eastAsia="Times New Roman" w:hAnsi="Times New Roman" w:cs="Times New Roman"/>
          <w:color w:val="000000"/>
          <w:sz w:val="24"/>
          <w:szCs w:val="24"/>
          <w:lang w:eastAsia="hr-HR"/>
        </w:rPr>
        <w:t xml:space="preserve"> studentima su u radu pomagali tehnički suradnik Tomislav </w:t>
      </w:r>
      <w:proofErr w:type="spellStart"/>
      <w:r w:rsidRPr="00EF1294">
        <w:rPr>
          <w:rFonts w:ascii="Times New Roman" w:eastAsia="Times New Roman" w:hAnsi="Times New Roman" w:cs="Times New Roman"/>
          <w:color w:val="000000"/>
          <w:sz w:val="24"/>
          <w:szCs w:val="24"/>
          <w:lang w:eastAsia="hr-HR"/>
        </w:rPr>
        <w:t>Šalov</w:t>
      </w:r>
      <w:proofErr w:type="spellEnd"/>
      <w:r w:rsidRPr="00EF1294">
        <w:rPr>
          <w:rFonts w:ascii="Times New Roman" w:eastAsia="Times New Roman" w:hAnsi="Times New Roman" w:cs="Times New Roman"/>
          <w:color w:val="000000"/>
          <w:sz w:val="24"/>
          <w:szCs w:val="24"/>
          <w:lang w:eastAsia="hr-HR"/>
        </w:rPr>
        <w:t xml:space="preserve"> te kamenoklesari Deni Krizmanić i </w:t>
      </w:r>
      <w:proofErr w:type="spellStart"/>
      <w:r w:rsidRPr="00EF1294">
        <w:rPr>
          <w:rFonts w:ascii="Times New Roman" w:eastAsia="Times New Roman" w:hAnsi="Times New Roman" w:cs="Times New Roman"/>
          <w:color w:val="000000"/>
          <w:sz w:val="24"/>
          <w:szCs w:val="24"/>
          <w:lang w:eastAsia="hr-HR"/>
        </w:rPr>
        <w:t>Mauricio</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Matukina</w:t>
      </w:r>
      <w:proofErr w:type="spellEnd"/>
      <w:r w:rsidRPr="00EF1294">
        <w:rPr>
          <w:rFonts w:ascii="Times New Roman" w:eastAsia="Times New Roman" w:hAnsi="Times New Roman" w:cs="Times New Roman"/>
          <w:color w:val="000000"/>
          <w:sz w:val="24"/>
          <w:szCs w:val="24"/>
          <w:lang w:eastAsia="hr-HR"/>
        </w:rPr>
        <w:t xml:space="preserve">. Stručna suradnica bila je Vilma Bartolić, povjesničarka umjetnosti, koja je na zatvaranju predstavila gotove skulpture i napisala tekst za katalog. Osim kiparske radionice, </w:t>
      </w:r>
      <w:proofErr w:type="spellStart"/>
      <w:r w:rsidRPr="00EF1294">
        <w:rPr>
          <w:rFonts w:ascii="Times New Roman" w:eastAsia="Times New Roman" w:hAnsi="Times New Roman" w:cs="Times New Roman"/>
          <w:color w:val="000000"/>
          <w:sz w:val="24"/>
          <w:szCs w:val="24"/>
          <w:lang w:eastAsia="hr-HR"/>
        </w:rPr>
        <w:t>Montraker</w:t>
      </w:r>
      <w:proofErr w:type="spellEnd"/>
      <w:r w:rsidRPr="00EF1294">
        <w:rPr>
          <w:rFonts w:ascii="Times New Roman" w:eastAsia="Times New Roman" w:hAnsi="Times New Roman" w:cs="Times New Roman"/>
          <w:color w:val="000000"/>
          <w:sz w:val="24"/>
          <w:szCs w:val="24"/>
          <w:lang w:eastAsia="hr-HR"/>
        </w:rPr>
        <w:t xml:space="preserve"> je ponovno bio i središte fotografskog natječaja.</w:t>
      </w:r>
    </w:p>
    <w:p w14:paraId="21E35451"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projekti:</w:t>
      </w:r>
    </w:p>
    <w:p w14:paraId="2926689D"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Nabava opreme za upravu </w:t>
      </w:r>
      <w:r w:rsidRPr="00EF1294">
        <w:rPr>
          <w:rFonts w:ascii="Times New Roman" w:eastAsia="Times New Roman" w:hAnsi="Times New Roman" w:cs="Times New Roman"/>
          <w:color w:val="000000"/>
          <w:sz w:val="24"/>
          <w:szCs w:val="24"/>
          <w:lang w:eastAsia="hr-HR"/>
        </w:rPr>
        <w:t xml:space="preserve">–nabavljeno je 5 računala, 2 laptopa, i 8 monitora, arhivski ormar, prijenosni klima uređaj, štapni usisavač, ručna kolica, I </w:t>
      </w:r>
      <w:proofErr w:type="spellStart"/>
      <w:r w:rsidRPr="00EF1294">
        <w:rPr>
          <w:rFonts w:ascii="Times New Roman" w:eastAsia="Times New Roman" w:hAnsi="Times New Roman" w:cs="Times New Roman"/>
          <w:color w:val="000000"/>
          <w:sz w:val="24"/>
          <w:szCs w:val="24"/>
          <w:lang w:eastAsia="hr-HR"/>
        </w:rPr>
        <w:t>nivel</w:t>
      </w:r>
      <w:proofErr w:type="spellEnd"/>
      <w:r w:rsidRPr="00EF1294">
        <w:rPr>
          <w:rFonts w:ascii="Times New Roman" w:eastAsia="Times New Roman" w:hAnsi="Times New Roman" w:cs="Times New Roman"/>
          <w:color w:val="000000"/>
          <w:sz w:val="24"/>
          <w:szCs w:val="24"/>
          <w:lang w:eastAsia="hr-HR"/>
        </w:rPr>
        <w:t xml:space="preserve"> laser.</w:t>
      </w:r>
    </w:p>
    <w:p w14:paraId="418829EC"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33,34% od planiranog iznosa.</w:t>
      </w:r>
    </w:p>
    <w:p w14:paraId="1FBD293D"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Nabava opreme za kiparsku školu </w:t>
      </w:r>
      <w:proofErr w:type="spellStart"/>
      <w:r w:rsidRPr="00EF1294">
        <w:rPr>
          <w:rFonts w:ascii="Times New Roman" w:eastAsia="Times New Roman" w:hAnsi="Times New Roman" w:cs="Times New Roman"/>
          <w:b/>
          <w:bCs/>
          <w:i/>
          <w:iCs/>
          <w:color w:val="000000"/>
          <w:sz w:val="24"/>
          <w:szCs w:val="24"/>
          <w:lang w:eastAsia="hr-HR"/>
        </w:rPr>
        <w:t>Montraker</w:t>
      </w:r>
      <w:proofErr w:type="spellEnd"/>
      <w:r w:rsidRPr="00EF1294">
        <w:rPr>
          <w:rFonts w:ascii="Times New Roman" w:eastAsia="Times New Roman" w:hAnsi="Times New Roman" w:cs="Times New Roman"/>
          <w:b/>
          <w:bCs/>
          <w:i/>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 nabavljena je brusilica, </w:t>
      </w:r>
    </w:p>
    <w:p w14:paraId="36E3CF38"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Aktivnost je izvršena u vrijednosti 99,94% od planiranog iznosa.</w:t>
      </w:r>
    </w:p>
    <w:p w14:paraId="5C916AD0"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Nabava opreme za obrazovanje </w:t>
      </w:r>
      <w:r w:rsidRPr="00EF1294">
        <w:rPr>
          <w:rFonts w:ascii="Times New Roman" w:eastAsia="Times New Roman" w:hAnsi="Times New Roman" w:cs="Times New Roman"/>
          <w:color w:val="000000"/>
          <w:sz w:val="24"/>
          <w:szCs w:val="24"/>
          <w:lang w:eastAsia="hr-HR"/>
        </w:rPr>
        <w:t>– nabavljena su dva laptopa</w:t>
      </w:r>
    </w:p>
    <w:p w14:paraId="51BB94BD"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lang w:eastAsia="hr-HR"/>
        </w:rPr>
        <w:t>Aktivnost je izvršena u vrijednosti 35,03% od planiranog iznosa.</w:t>
      </w:r>
    </w:p>
    <w:p w14:paraId="2445F512" w14:textId="77777777" w:rsidR="00EF1294" w:rsidRPr="00EF1294"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Tekući projekti:</w:t>
      </w:r>
    </w:p>
    <w:p w14:paraId="2AD78849" w14:textId="77777777" w:rsidR="00EF1294" w:rsidRPr="00EF1294" w:rsidRDefault="00EF1294" w:rsidP="00EF1294">
      <w:pPr>
        <w:spacing w:after="0" w:line="240" w:lineRule="auto"/>
        <w:rPr>
          <w:rFonts w:ascii="Times New Roman" w:eastAsia="Times New Roman" w:hAnsi="Times New Roman" w:cs="Times New Roman"/>
          <w:color w:val="000000"/>
          <w:sz w:val="24"/>
          <w:szCs w:val="24"/>
          <w:u w:val="single"/>
          <w:lang w:eastAsia="hr-HR"/>
        </w:rPr>
      </w:pPr>
    </w:p>
    <w:p w14:paraId="29941CB5" w14:textId="326CC712" w:rsidR="00EF1294" w:rsidRPr="00EF1294" w:rsidRDefault="00EF1294" w:rsidP="00A5236B">
      <w:pPr>
        <w:pStyle w:val="Naslov3"/>
      </w:pPr>
      <w:bookmarkStart w:id="154" w:name="_Toc167104147"/>
      <w:bookmarkStart w:id="155" w:name="_Toc230008449"/>
      <w:r w:rsidRPr="00EF1294">
        <w:t>4.3.</w:t>
      </w:r>
      <w:r w:rsidR="00A911F1">
        <w:t>9</w:t>
      </w:r>
      <w:r w:rsidRPr="00EF1294">
        <w:t>.</w:t>
      </w:r>
      <w:r w:rsidR="00A911F1">
        <w:t xml:space="preserve"> </w:t>
      </w:r>
      <w:r w:rsidRPr="00EF1294">
        <w:t>GRADSKA KNJIŽNICA POREČ</w:t>
      </w:r>
      <w:bookmarkEnd w:id="154"/>
      <w:bookmarkEnd w:id="155"/>
    </w:p>
    <w:tbl>
      <w:tblPr>
        <w:tblW w:w="5000" w:type="pct"/>
        <w:tblLook w:val="04A0" w:firstRow="1" w:lastRow="0" w:firstColumn="1" w:lastColumn="0" w:noHBand="0" w:noVBand="1"/>
      </w:tblPr>
      <w:tblGrid>
        <w:gridCol w:w="1051"/>
        <w:gridCol w:w="3621"/>
        <w:gridCol w:w="1814"/>
        <w:gridCol w:w="1593"/>
        <w:gridCol w:w="983"/>
      </w:tblGrid>
      <w:tr w:rsidR="00EF1294" w:rsidRPr="00EF1294" w14:paraId="0BA09C38"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21E0A78" w14:textId="77777777" w:rsidR="00EF1294" w:rsidRPr="00EF1294" w:rsidRDefault="00EF1294" w:rsidP="00EF1294">
            <w:pPr>
              <w:spacing w:after="0" w:line="240" w:lineRule="auto"/>
              <w:rPr>
                <w:rFonts w:ascii="Times New Roman" w:eastAsia="Times New Roman" w:hAnsi="Times New Roman" w:cs="Times New Roman"/>
                <w:b/>
                <w:sz w:val="20"/>
                <w:szCs w:val="20"/>
                <w:lang w:val="it-IT" w:eastAsia="hr-HR"/>
              </w:rPr>
            </w:pPr>
            <w:r w:rsidRPr="00EF1294">
              <w:rPr>
                <w:rFonts w:ascii="Times New Roman" w:eastAsia="Times New Roman" w:hAnsi="Times New Roman" w:cs="Times New Roman"/>
                <w:b/>
                <w:sz w:val="20"/>
                <w:szCs w:val="20"/>
                <w:lang w:val="it-IT" w:eastAsia="hr-HR"/>
              </w:rPr>
              <w:t>NAZIV GLAVA/NAZIV PRORAČUNSKOG KORISNIKA</w:t>
            </w:r>
          </w:p>
        </w:tc>
        <w:tc>
          <w:tcPr>
            <w:tcW w:w="1001" w:type="pct"/>
            <w:vMerge w:val="restart"/>
            <w:tcBorders>
              <w:top w:val="single" w:sz="4" w:space="0" w:color="auto"/>
              <w:left w:val="nil"/>
              <w:right w:val="single" w:sz="4" w:space="0" w:color="auto"/>
            </w:tcBorders>
            <w:shd w:val="clear" w:color="000000" w:fill="D9D9D9"/>
            <w:vAlign w:val="center"/>
          </w:tcPr>
          <w:p w14:paraId="458478B5"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val="en-US" w:eastAsia="hr-HR"/>
              </w:rPr>
            </w:pPr>
            <w:r w:rsidRPr="00EF1294">
              <w:rPr>
                <w:rFonts w:ascii="Times New Roman" w:eastAsia="Times New Roman" w:hAnsi="Times New Roman" w:cs="Times New Roman"/>
                <w:b/>
                <w:bCs/>
                <w:sz w:val="20"/>
                <w:szCs w:val="24"/>
                <w:lang w:val="en-US"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06178CCD"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val="en-US" w:eastAsia="hr-HR"/>
              </w:rPr>
            </w:pPr>
            <w:r w:rsidRPr="00EF1294">
              <w:rPr>
                <w:rFonts w:ascii="Times New Roman" w:eastAsia="Times New Roman" w:hAnsi="Times New Roman" w:cs="Times New Roman"/>
                <w:b/>
                <w:bCs/>
                <w:sz w:val="20"/>
                <w:szCs w:val="24"/>
                <w:lang w:val="en-US"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0814E2B" w14:textId="77777777" w:rsidR="00EF1294" w:rsidRPr="00EF1294" w:rsidRDefault="00EF1294" w:rsidP="00EF1294">
            <w:pPr>
              <w:spacing w:after="0" w:line="240" w:lineRule="auto"/>
              <w:jc w:val="center"/>
              <w:rPr>
                <w:rFonts w:ascii="Times New Roman" w:eastAsia="Times New Roman" w:hAnsi="Times New Roman" w:cs="Times New Roman"/>
                <w:b/>
                <w:bCs/>
                <w:sz w:val="20"/>
                <w:szCs w:val="24"/>
                <w:lang w:val="en-US" w:eastAsia="hr-HR"/>
              </w:rPr>
            </w:pPr>
            <w:r w:rsidRPr="00EF1294">
              <w:rPr>
                <w:rFonts w:ascii="Times New Roman" w:eastAsia="Times New Roman" w:hAnsi="Times New Roman" w:cs="Times New Roman"/>
                <w:b/>
                <w:bCs/>
                <w:sz w:val="20"/>
                <w:szCs w:val="24"/>
                <w:lang w:val="en-US" w:eastAsia="hr-HR"/>
              </w:rPr>
              <w:t>INDEKS</w:t>
            </w:r>
          </w:p>
        </w:tc>
      </w:tr>
      <w:tr w:rsidR="00EF1294" w:rsidRPr="00EF1294" w14:paraId="7FE1CBCB"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B95C698" w14:textId="77777777" w:rsidR="00EF1294" w:rsidRPr="00EF1294" w:rsidRDefault="00EF1294" w:rsidP="00EF1294">
            <w:pPr>
              <w:spacing w:after="0" w:line="240" w:lineRule="auto"/>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NAZIV PROGRAMA/AKTIVNOSTI/PROJEKTA</w:t>
            </w:r>
          </w:p>
        </w:tc>
        <w:tc>
          <w:tcPr>
            <w:tcW w:w="1001" w:type="pct"/>
            <w:vMerge/>
            <w:tcBorders>
              <w:left w:val="nil"/>
              <w:bottom w:val="single" w:sz="4" w:space="0" w:color="auto"/>
              <w:right w:val="single" w:sz="4" w:space="0" w:color="auto"/>
            </w:tcBorders>
            <w:shd w:val="clear" w:color="000000" w:fill="D9D9D9"/>
            <w:vAlign w:val="center"/>
          </w:tcPr>
          <w:p w14:paraId="2BF07C2D"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val="en-US" w:eastAsia="hr-HR"/>
              </w:rPr>
            </w:pPr>
          </w:p>
        </w:tc>
        <w:tc>
          <w:tcPr>
            <w:tcW w:w="879" w:type="pct"/>
            <w:vMerge/>
            <w:tcBorders>
              <w:left w:val="nil"/>
              <w:bottom w:val="single" w:sz="4" w:space="0" w:color="auto"/>
              <w:right w:val="single" w:sz="4" w:space="0" w:color="auto"/>
            </w:tcBorders>
            <w:shd w:val="clear" w:color="000000" w:fill="D9D9D9"/>
            <w:vAlign w:val="center"/>
          </w:tcPr>
          <w:p w14:paraId="43D8A4B6"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val="en-US" w:eastAsia="hr-HR"/>
              </w:rPr>
            </w:pPr>
          </w:p>
        </w:tc>
        <w:tc>
          <w:tcPr>
            <w:tcW w:w="542" w:type="pct"/>
            <w:vMerge/>
            <w:tcBorders>
              <w:left w:val="nil"/>
              <w:bottom w:val="single" w:sz="4" w:space="0" w:color="auto"/>
              <w:right w:val="single" w:sz="4" w:space="0" w:color="auto"/>
            </w:tcBorders>
            <w:shd w:val="clear" w:color="000000" w:fill="D9D9D9"/>
            <w:vAlign w:val="center"/>
          </w:tcPr>
          <w:p w14:paraId="6933B634" w14:textId="77777777" w:rsidR="00EF1294" w:rsidRPr="00EF1294" w:rsidRDefault="00EF1294" w:rsidP="00EF1294">
            <w:pPr>
              <w:spacing w:after="0" w:line="240" w:lineRule="auto"/>
              <w:jc w:val="right"/>
              <w:rPr>
                <w:rFonts w:ascii="Times New Roman" w:eastAsia="Times New Roman" w:hAnsi="Times New Roman" w:cs="Times New Roman"/>
                <w:b/>
                <w:bCs/>
                <w:sz w:val="24"/>
                <w:szCs w:val="24"/>
                <w:lang w:val="en-US" w:eastAsia="hr-HR"/>
              </w:rPr>
            </w:pPr>
          </w:p>
        </w:tc>
      </w:tr>
      <w:tr w:rsidR="00EF1294" w:rsidRPr="00EF1294" w14:paraId="1E203FC0"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5421F6" w14:textId="77777777" w:rsidR="00EF1294" w:rsidRPr="00EF1294" w:rsidRDefault="00EF1294" w:rsidP="00EF1294">
            <w:pPr>
              <w:spacing w:after="0" w:line="240" w:lineRule="auto"/>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RASHODI / IZDACI</w:t>
            </w:r>
          </w:p>
        </w:tc>
        <w:tc>
          <w:tcPr>
            <w:tcW w:w="1001" w:type="pct"/>
            <w:tcBorders>
              <w:top w:val="single" w:sz="4" w:space="0" w:color="auto"/>
              <w:left w:val="nil"/>
              <w:bottom w:val="single" w:sz="4" w:space="0" w:color="auto"/>
              <w:right w:val="single" w:sz="4" w:space="0" w:color="auto"/>
            </w:tcBorders>
            <w:shd w:val="clear" w:color="auto" w:fill="D9D9D9"/>
            <w:vAlign w:val="center"/>
          </w:tcPr>
          <w:p w14:paraId="7AA78D8A"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US" w:eastAsia="hr-HR"/>
              </w:rPr>
            </w:pPr>
            <w:r w:rsidRPr="00EF1294">
              <w:rPr>
                <w:rFonts w:ascii="Times New Roman" w:eastAsia="Times New Roman" w:hAnsi="Times New Roman" w:cs="Times New Roman"/>
                <w:sz w:val="20"/>
                <w:szCs w:val="20"/>
                <w:lang w:val="en-US"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08EDE9A9"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US" w:eastAsia="hr-HR"/>
              </w:rPr>
            </w:pPr>
            <w:r w:rsidRPr="00EF1294">
              <w:rPr>
                <w:rFonts w:ascii="Times New Roman" w:eastAsia="Times New Roman" w:hAnsi="Times New Roman" w:cs="Times New Roman"/>
                <w:sz w:val="20"/>
                <w:szCs w:val="20"/>
                <w:lang w:val="en-US"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2A29BC0E" w14:textId="77777777" w:rsidR="00EF1294" w:rsidRPr="00EF1294" w:rsidRDefault="00EF1294" w:rsidP="00EF1294">
            <w:pPr>
              <w:spacing w:after="0" w:line="240" w:lineRule="auto"/>
              <w:jc w:val="center"/>
              <w:rPr>
                <w:rFonts w:ascii="Times New Roman" w:eastAsia="Times New Roman" w:hAnsi="Times New Roman" w:cs="Times New Roman"/>
                <w:sz w:val="20"/>
                <w:szCs w:val="20"/>
                <w:lang w:val="en-US" w:eastAsia="hr-HR"/>
              </w:rPr>
            </w:pPr>
            <w:r w:rsidRPr="00EF1294">
              <w:rPr>
                <w:rFonts w:ascii="Times New Roman" w:eastAsia="Times New Roman" w:hAnsi="Times New Roman" w:cs="Times New Roman"/>
                <w:sz w:val="20"/>
                <w:szCs w:val="20"/>
                <w:lang w:val="en-US" w:eastAsia="hr-HR"/>
              </w:rPr>
              <w:t>3</w:t>
            </w:r>
            <w:proofErr w:type="gramStart"/>
            <w:r w:rsidRPr="00EF1294">
              <w:rPr>
                <w:rFonts w:ascii="Times New Roman" w:eastAsia="Times New Roman" w:hAnsi="Times New Roman" w:cs="Times New Roman"/>
                <w:sz w:val="20"/>
                <w:szCs w:val="20"/>
                <w:lang w:val="en-US" w:eastAsia="hr-HR"/>
              </w:rPr>
              <w:t>=(</w:t>
            </w:r>
            <w:proofErr w:type="gramEnd"/>
            <w:r w:rsidRPr="00EF1294">
              <w:rPr>
                <w:rFonts w:ascii="Times New Roman" w:eastAsia="Times New Roman" w:hAnsi="Times New Roman" w:cs="Times New Roman"/>
                <w:sz w:val="20"/>
                <w:szCs w:val="20"/>
                <w:lang w:val="en-US" w:eastAsia="hr-HR"/>
              </w:rPr>
              <w:t>2/1)</w:t>
            </w:r>
          </w:p>
        </w:tc>
      </w:tr>
      <w:tr w:rsidR="00EF1294" w:rsidRPr="00EF1294" w14:paraId="271EFF17"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3A7A59"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r w:rsidRPr="00EF1294">
              <w:rPr>
                <w:rFonts w:ascii="Times New Roman" w:eastAsia="Times New Roman" w:hAnsi="Times New Roman" w:cs="Times New Roman"/>
                <w:b/>
                <w:bCs/>
                <w:lang w:eastAsia="hr-HR"/>
              </w:rPr>
              <w:t>Glava</w:t>
            </w:r>
            <w:r w:rsidRPr="00EF1294">
              <w:rPr>
                <w:rFonts w:ascii="Times New Roman" w:eastAsia="Times New Roman" w:hAnsi="Times New Roman" w:cs="Times New Roman"/>
                <w:b/>
                <w:bCs/>
                <w:lang w:val="en-US" w:eastAsia="hr-HR"/>
              </w:rPr>
              <w:t xml:space="preserve">  00305</w:t>
            </w:r>
          </w:p>
        </w:tc>
        <w:tc>
          <w:tcPr>
            <w:tcW w:w="1998" w:type="pct"/>
            <w:tcBorders>
              <w:top w:val="single" w:sz="4" w:space="0" w:color="auto"/>
              <w:left w:val="nil"/>
              <w:bottom w:val="single" w:sz="4" w:space="0" w:color="auto"/>
              <w:right w:val="single" w:sz="4" w:space="0" w:color="auto"/>
            </w:tcBorders>
            <w:shd w:val="clear" w:color="auto" w:fill="D9D9D9"/>
            <w:vAlign w:val="center"/>
          </w:tcPr>
          <w:p w14:paraId="1C747AC1"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r w:rsidRPr="00EF1294">
              <w:rPr>
                <w:rFonts w:ascii="Times New Roman" w:eastAsia="Times New Roman" w:hAnsi="Times New Roman" w:cs="Times New Roman"/>
                <w:b/>
                <w:bCs/>
                <w:lang w:val="en-US" w:eastAsia="hr-HR"/>
              </w:rPr>
              <w:t xml:space="preserve">KNJIŽNICE </w:t>
            </w:r>
          </w:p>
        </w:tc>
        <w:tc>
          <w:tcPr>
            <w:tcW w:w="1001" w:type="pct"/>
            <w:tcBorders>
              <w:top w:val="single" w:sz="4" w:space="0" w:color="auto"/>
              <w:bottom w:val="single" w:sz="4" w:space="0" w:color="auto"/>
              <w:right w:val="single" w:sz="4" w:space="0" w:color="auto"/>
            </w:tcBorders>
            <w:shd w:val="clear" w:color="auto" w:fill="D9D9D9"/>
            <w:vAlign w:val="bottom"/>
          </w:tcPr>
          <w:p w14:paraId="3B961076"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7024A40"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7DE72262"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91,85</w:t>
            </w:r>
          </w:p>
        </w:tc>
      </w:tr>
      <w:tr w:rsidR="00EF1294" w:rsidRPr="00EF1294" w14:paraId="2802A40A"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6B2CE800"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proofErr w:type="spellStart"/>
            <w:r w:rsidRPr="00EF1294">
              <w:rPr>
                <w:rFonts w:ascii="Times New Roman" w:eastAsia="Times New Roman" w:hAnsi="Times New Roman" w:cs="Times New Roman"/>
                <w:b/>
                <w:bCs/>
                <w:lang w:val="en-US" w:eastAsia="hr-HR"/>
              </w:rPr>
              <w:t>Poglava</w:t>
            </w:r>
            <w:proofErr w:type="spellEnd"/>
            <w:r w:rsidRPr="00EF1294">
              <w:rPr>
                <w:rFonts w:ascii="Times New Roman" w:eastAsia="Times New Roman" w:hAnsi="Times New Roman" w:cs="Times New Roman"/>
                <w:b/>
                <w:bCs/>
                <w:lang w:val="en-US" w:eastAsia="hr-HR"/>
              </w:rPr>
              <w:t xml:space="preserve"> </w:t>
            </w:r>
          </w:p>
          <w:p w14:paraId="34CD2F41"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r w:rsidRPr="00EF1294">
              <w:rPr>
                <w:rFonts w:ascii="Times New Roman" w:eastAsia="Times New Roman" w:hAnsi="Times New Roman" w:cs="Times New Roman"/>
                <w:b/>
                <w:bCs/>
                <w:lang w:val="en-US" w:eastAsia="hr-HR"/>
              </w:rPr>
              <w:t>42418</w:t>
            </w:r>
          </w:p>
        </w:tc>
        <w:tc>
          <w:tcPr>
            <w:tcW w:w="1998" w:type="pct"/>
            <w:tcBorders>
              <w:top w:val="single" w:sz="4" w:space="0" w:color="auto"/>
              <w:left w:val="nil"/>
              <w:bottom w:val="single" w:sz="4" w:space="0" w:color="auto"/>
              <w:right w:val="single" w:sz="4" w:space="0" w:color="auto"/>
            </w:tcBorders>
            <w:shd w:val="clear" w:color="auto" w:fill="D9D9D9"/>
            <w:vAlign w:val="center"/>
          </w:tcPr>
          <w:p w14:paraId="3E9A8FC7" w14:textId="77777777" w:rsidR="00EF1294" w:rsidRPr="00EF1294" w:rsidRDefault="00EF1294" w:rsidP="00EF1294">
            <w:pPr>
              <w:spacing w:after="0" w:line="240" w:lineRule="auto"/>
              <w:rPr>
                <w:rFonts w:ascii="Times New Roman" w:eastAsia="Times New Roman" w:hAnsi="Times New Roman" w:cs="Times New Roman"/>
                <w:b/>
                <w:bCs/>
                <w:sz w:val="24"/>
                <w:szCs w:val="24"/>
                <w:lang w:val="en-US" w:eastAsia="hr-HR"/>
              </w:rPr>
            </w:pPr>
            <w:r w:rsidRPr="00EF1294">
              <w:rPr>
                <w:rFonts w:ascii="Times New Roman" w:eastAsia="Times New Roman" w:hAnsi="Times New Roman" w:cs="Times New Roman"/>
                <w:b/>
                <w:bCs/>
                <w:sz w:val="24"/>
                <w:szCs w:val="24"/>
                <w:lang w:val="en-US" w:eastAsia="hr-HR"/>
              </w:rPr>
              <w:t>GRADSKA KNJIŽNICA POREČ</w:t>
            </w:r>
          </w:p>
        </w:tc>
        <w:tc>
          <w:tcPr>
            <w:tcW w:w="1001" w:type="pct"/>
            <w:tcBorders>
              <w:top w:val="single" w:sz="4" w:space="0" w:color="auto"/>
              <w:bottom w:val="single" w:sz="4" w:space="0" w:color="auto"/>
              <w:right w:val="single" w:sz="4" w:space="0" w:color="auto"/>
            </w:tcBorders>
            <w:shd w:val="clear" w:color="auto" w:fill="D9D9D9"/>
            <w:vAlign w:val="bottom"/>
          </w:tcPr>
          <w:p w14:paraId="4A8AA3DA"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43BCC4E0"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BD9A7AE" w14:textId="77777777" w:rsidR="00EF1294" w:rsidRPr="00EF1294" w:rsidRDefault="00EF1294" w:rsidP="00EF1294">
            <w:pPr>
              <w:spacing w:after="0" w:line="240" w:lineRule="auto"/>
              <w:jc w:val="right"/>
              <w:rPr>
                <w:rFonts w:ascii="Times New Roman" w:eastAsia="Times New Roman" w:hAnsi="Times New Roman" w:cs="Times New Roman"/>
                <w:b/>
                <w:sz w:val="24"/>
                <w:szCs w:val="24"/>
                <w:lang w:val="en-US" w:eastAsia="hr-HR"/>
              </w:rPr>
            </w:pPr>
            <w:r w:rsidRPr="00EF1294">
              <w:rPr>
                <w:rFonts w:ascii="Times New Roman" w:eastAsia="Times New Roman" w:hAnsi="Times New Roman" w:cs="Times New Roman"/>
                <w:b/>
                <w:sz w:val="24"/>
                <w:szCs w:val="24"/>
                <w:lang w:val="en-US" w:eastAsia="hr-HR"/>
              </w:rPr>
              <w:t>91,85</w:t>
            </w:r>
          </w:p>
        </w:tc>
      </w:tr>
      <w:tr w:rsidR="00EF1294" w:rsidRPr="00EF1294" w14:paraId="77578A3A"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085BE7B5"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r w:rsidRPr="00EF1294">
              <w:rPr>
                <w:rFonts w:ascii="Times New Roman" w:eastAsia="Times New Roman" w:hAnsi="Times New Roman" w:cs="Times New Roman"/>
                <w:b/>
                <w:sz w:val="20"/>
                <w:szCs w:val="20"/>
                <w:lang w:val="en-US" w:eastAsia="hr-HR"/>
              </w:rPr>
              <w:br w:type="page"/>
            </w:r>
            <w:proofErr w:type="gramStart"/>
            <w:r w:rsidRPr="00EF1294">
              <w:rPr>
                <w:rFonts w:ascii="Times New Roman" w:eastAsia="Times New Roman" w:hAnsi="Times New Roman" w:cs="Times New Roman"/>
                <w:b/>
                <w:bCs/>
                <w:sz w:val="20"/>
                <w:szCs w:val="20"/>
                <w:lang w:val="en-US" w:eastAsia="hr-HR"/>
              </w:rPr>
              <w:t>Program  1030</w:t>
            </w:r>
            <w:proofErr w:type="gramEnd"/>
          </w:p>
        </w:tc>
        <w:tc>
          <w:tcPr>
            <w:tcW w:w="1998" w:type="pct"/>
            <w:tcBorders>
              <w:top w:val="nil"/>
              <w:left w:val="nil"/>
              <w:bottom w:val="single" w:sz="4" w:space="0" w:color="auto"/>
              <w:right w:val="single" w:sz="4" w:space="0" w:color="auto"/>
            </w:tcBorders>
            <w:shd w:val="clear" w:color="000000" w:fill="D9D9D9"/>
            <w:vAlign w:val="center"/>
            <w:hideMark/>
          </w:tcPr>
          <w:p w14:paraId="48D4B696"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r w:rsidRPr="00EF1294">
              <w:rPr>
                <w:rFonts w:ascii="Times New Roman" w:eastAsia="Times New Roman" w:hAnsi="Times New Roman" w:cs="Times New Roman"/>
                <w:b/>
                <w:bCs/>
                <w:sz w:val="20"/>
                <w:szCs w:val="20"/>
                <w:lang w:val="en-US" w:eastAsia="hr-HR"/>
              </w:rPr>
              <w:t>JAVNE POTREBE U KULTURI</w:t>
            </w:r>
          </w:p>
        </w:tc>
        <w:tc>
          <w:tcPr>
            <w:tcW w:w="1001" w:type="pct"/>
            <w:tcBorders>
              <w:top w:val="single" w:sz="4" w:space="0" w:color="auto"/>
              <w:left w:val="nil"/>
              <w:bottom w:val="single" w:sz="4" w:space="0" w:color="auto"/>
              <w:right w:val="single" w:sz="4" w:space="0" w:color="auto"/>
            </w:tcBorders>
            <w:shd w:val="clear" w:color="auto" w:fill="D9D9D9"/>
            <w:vAlign w:val="bottom"/>
          </w:tcPr>
          <w:p w14:paraId="236D7C4C"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3A46475A"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52C161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91,85</w:t>
            </w:r>
          </w:p>
        </w:tc>
      </w:tr>
      <w:tr w:rsidR="00EF1294" w:rsidRPr="00EF1294" w14:paraId="1F9C9581"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745EBD2A"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proofErr w:type="spellStart"/>
            <w:proofErr w:type="gramStart"/>
            <w:r w:rsidRPr="00EF1294">
              <w:rPr>
                <w:rFonts w:ascii="Times New Roman" w:eastAsia="Times New Roman" w:hAnsi="Times New Roman" w:cs="Times New Roman"/>
                <w:b/>
                <w:bCs/>
                <w:sz w:val="20"/>
                <w:szCs w:val="20"/>
                <w:lang w:val="en-US" w:eastAsia="hr-HR"/>
              </w:rPr>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100005</w:t>
            </w:r>
          </w:p>
        </w:tc>
        <w:tc>
          <w:tcPr>
            <w:tcW w:w="1998" w:type="pct"/>
            <w:tcBorders>
              <w:top w:val="nil"/>
              <w:left w:val="nil"/>
              <w:bottom w:val="single" w:sz="4" w:space="0" w:color="auto"/>
              <w:right w:val="single" w:sz="4" w:space="0" w:color="auto"/>
            </w:tcBorders>
            <w:shd w:val="clear" w:color="000000" w:fill="FFFFFF"/>
            <w:vAlign w:val="center"/>
            <w:hideMark/>
          </w:tcPr>
          <w:p w14:paraId="718BFC40" w14:textId="77777777" w:rsidR="00EF1294" w:rsidRPr="00EF1294" w:rsidRDefault="00EF1294" w:rsidP="00EF1294">
            <w:pPr>
              <w:spacing w:after="0" w:line="240" w:lineRule="auto"/>
              <w:rPr>
                <w:rFonts w:ascii="Times New Roman" w:eastAsia="Times New Roman" w:hAnsi="Times New Roman" w:cs="Times New Roman"/>
                <w:b/>
                <w:bCs/>
                <w:sz w:val="20"/>
                <w:szCs w:val="20"/>
                <w:lang w:val="it-IT" w:eastAsia="hr-HR"/>
              </w:rPr>
            </w:pPr>
            <w:proofErr w:type="spellStart"/>
            <w:r w:rsidRPr="00EF1294">
              <w:rPr>
                <w:rFonts w:ascii="Times New Roman" w:eastAsia="Times New Roman" w:hAnsi="Times New Roman" w:cs="Times New Roman"/>
                <w:b/>
                <w:sz w:val="20"/>
                <w:szCs w:val="20"/>
                <w:lang w:val="en-AU" w:eastAsia="hr-HR"/>
              </w:rPr>
              <w:t>Administrativno</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tehničko</w:t>
            </w:r>
            <w:proofErr w:type="spellEnd"/>
            <w:r w:rsidRPr="00EF1294">
              <w:rPr>
                <w:rFonts w:ascii="Times New Roman" w:eastAsia="Times New Roman" w:hAnsi="Times New Roman" w:cs="Times New Roman"/>
                <w:b/>
                <w:sz w:val="20"/>
                <w:szCs w:val="20"/>
                <w:lang w:val="en-AU" w:eastAsia="hr-HR"/>
              </w:rPr>
              <w:t xml:space="preserve"> i </w:t>
            </w:r>
            <w:proofErr w:type="spellStart"/>
            <w:r w:rsidRPr="00EF1294">
              <w:rPr>
                <w:rFonts w:ascii="Times New Roman" w:eastAsia="Times New Roman" w:hAnsi="Times New Roman" w:cs="Times New Roman"/>
                <w:b/>
                <w:sz w:val="20"/>
                <w:szCs w:val="20"/>
                <w:lang w:val="en-AU" w:eastAsia="hr-HR"/>
              </w:rPr>
              <w:t>stručno</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osoblje</w:t>
            </w:r>
            <w:proofErr w:type="spellEnd"/>
            <w:r w:rsidRPr="00EF1294">
              <w:rPr>
                <w:rFonts w:ascii="Times New Roman" w:eastAsia="Times New Roman" w:hAnsi="Times New Roman" w:cs="Times New Roman"/>
                <w:b/>
                <w:sz w:val="20"/>
                <w:szCs w:val="20"/>
                <w:lang w:val="en-AU" w:eastAsia="hr-HR"/>
              </w:rPr>
              <w:t xml:space="preserve"> – knjižnica</w:t>
            </w:r>
          </w:p>
        </w:tc>
        <w:tc>
          <w:tcPr>
            <w:tcW w:w="1001" w:type="pct"/>
            <w:tcBorders>
              <w:top w:val="single" w:sz="4" w:space="0" w:color="auto"/>
              <w:bottom w:val="single" w:sz="4" w:space="0" w:color="auto"/>
              <w:right w:val="single" w:sz="4" w:space="0" w:color="auto"/>
            </w:tcBorders>
            <w:vAlign w:val="bottom"/>
          </w:tcPr>
          <w:p w14:paraId="2259172B"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265.786,00</w:t>
            </w:r>
          </w:p>
        </w:tc>
        <w:tc>
          <w:tcPr>
            <w:tcW w:w="879" w:type="pct"/>
            <w:tcBorders>
              <w:top w:val="single" w:sz="4" w:space="0" w:color="auto"/>
              <w:left w:val="single" w:sz="4" w:space="0" w:color="auto"/>
              <w:bottom w:val="single" w:sz="4" w:space="0" w:color="auto"/>
              <w:right w:val="single" w:sz="4" w:space="0" w:color="auto"/>
            </w:tcBorders>
            <w:vAlign w:val="bottom"/>
          </w:tcPr>
          <w:p w14:paraId="4EDA801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248.252,00</w:t>
            </w:r>
          </w:p>
        </w:tc>
        <w:tc>
          <w:tcPr>
            <w:tcW w:w="542" w:type="pct"/>
            <w:tcBorders>
              <w:top w:val="single" w:sz="4" w:space="0" w:color="auto"/>
              <w:left w:val="single" w:sz="4" w:space="0" w:color="auto"/>
              <w:bottom w:val="single" w:sz="4" w:space="0" w:color="auto"/>
              <w:right w:val="single" w:sz="4" w:space="0" w:color="auto"/>
            </w:tcBorders>
            <w:vAlign w:val="bottom"/>
          </w:tcPr>
          <w:p w14:paraId="2F7110C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93,40</w:t>
            </w:r>
          </w:p>
        </w:tc>
      </w:tr>
      <w:tr w:rsidR="00EF1294" w:rsidRPr="00EF1294" w14:paraId="713B6C25"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5204416"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proofErr w:type="spellStart"/>
            <w:proofErr w:type="gramStart"/>
            <w:r w:rsidRPr="00EF1294">
              <w:rPr>
                <w:rFonts w:ascii="Times New Roman" w:eastAsia="Times New Roman" w:hAnsi="Times New Roman" w:cs="Times New Roman"/>
                <w:b/>
                <w:bCs/>
                <w:sz w:val="20"/>
                <w:szCs w:val="20"/>
                <w:lang w:val="en-US" w:eastAsia="hr-HR"/>
              </w:rPr>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100033</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51E0F21B" w14:textId="77777777" w:rsidR="00EF1294" w:rsidRPr="00EF1294" w:rsidRDefault="00EF1294" w:rsidP="00EF1294">
            <w:pPr>
              <w:spacing w:after="0" w:line="240" w:lineRule="auto"/>
              <w:rPr>
                <w:rFonts w:ascii="Times New Roman" w:eastAsia="Times New Roman" w:hAnsi="Times New Roman" w:cs="Times New Roman"/>
                <w:b/>
                <w:bCs/>
                <w:sz w:val="24"/>
                <w:szCs w:val="24"/>
                <w:lang w:val="it-IT" w:eastAsia="hr-HR"/>
              </w:rPr>
            </w:pPr>
            <w:proofErr w:type="spellStart"/>
            <w:r w:rsidRPr="00EF1294">
              <w:rPr>
                <w:rFonts w:ascii="Times New Roman" w:eastAsia="Times New Roman" w:hAnsi="Times New Roman" w:cs="Times New Roman"/>
                <w:b/>
                <w:sz w:val="20"/>
                <w:szCs w:val="20"/>
                <w:lang w:val="en-AU" w:eastAsia="hr-HR"/>
              </w:rPr>
              <w:t>Književni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susreti</w:t>
            </w:r>
            <w:proofErr w:type="spellEnd"/>
            <w:r w:rsidRPr="00EF1294">
              <w:rPr>
                <w:rFonts w:ascii="Times New Roman" w:eastAsia="Times New Roman" w:hAnsi="Times New Roman" w:cs="Times New Roman"/>
                <w:b/>
                <w:sz w:val="20"/>
                <w:szCs w:val="20"/>
                <w:lang w:val="en-AU" w:eastAsia="hr-HR"/>
              </w:rPr>
              <w:t xml:space="preserve"> u </w:t>
            </w:r>
            <w:proofErr w:type="spellStart"/>
            <w:r w:rsidRPr="00EF1294">
              <w:rPr>
                <w:rFonts w:ascii="Times New Roman" w:eastAsia="Times New Roman" w:hAnsi="Times New Roman" w:cs="Times New Roman"/>
                <w:b/>
                <w:sz w:val="20"/>
                <w:szCs w:val="20"/>
                <w:lang w:val="en-AU" w:eastAsia="hr-HR"/>
              </w:rPr>
              <w:t>knjižnici</w:t>
            </w:r>
            <w:proofErr w:type="spellEnd"/>
          </w:p>
        </w:tc>
        <w:tc>
          <w:tcPr>
            <w:tcW w:w="1001" w:type="pct"/>
            <w:tcBorders>
              <w:top w:val="single" w:sz="4" w:space="0" w:color="auto"/>
              <w:bottom w:val="single" w:sz="4" w:space="0" w:color="auto"/>
              <w:right w:val="single" w:sz="4" w:space="0" w:color="auto"/>
            </w:tcBorders>
            <w:vAlign w:val="bottom"/>
          </w:tcPr>
          <w:p w14:paraId="3DB4E826"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31.775,00</w:t>
            </w:r>
          </w:p>
        </w:tc>
        <w:tc>
          <w:tcPr>
            <w:tcW w:w="879" w:type="pct"/>
            <w:tcBorders>
              <w:top w:val="single" w:sz="4" w:space="0" w:color="auto"/>
              <w:left w:val="single" w:sz="4" w:space="0" w:color="auto"/>
              <w:bottom w:val="single" w:sz="4" w:space="0" w:color="auto"/>
              <w:right w:val="single" w:sz="4" w:space="0" w:color="auto"/>
            </w:tcBorders>
            <w:vAlign w:val="bottom"/>
          </w:tcPr>
          <w:p w14:paraId="603ADAA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21.948,01</w:t>
            </w:r>
          </w:p>
        </w:tc>
        <w:tc>
          <w:tcPr>
            <w:tcW w:w="542" w:type="pct"/>
            <w:tcBorders>
              <w:top w:val="single" w:sz="4" w:space="0" w:color="auto"/>
              <w:left w:val="single" w:sz="4" w:space="0" w:color="auto"/>
              <w:bottom w:val="single" w:sz="4" w:space="0" w:color="auto"/>
              <w:right w:val="single" w:sz="4" w:space="0" w:color="auto"/>
            </w:tcBorders>
            <w:vAlign w:val="bottom"/>
          </w:tcPr>
          <w:p w14:paraId="4CE46675"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69,07</w:t>
            </w:r>
          </w:p>
        </w:tc>
      </w:tr>
      <w:tr w:rsidR="00EF1294" w:rsidRPr="00EF1294" w14:paraId="245B06C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0FB0B8E3"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proofErr w:type="spellStart"/>
            <w:proofErr w:type="gramStart"/>
            <w:r w:rsidRPr="00EF1294">
              <w:rPr>
                <w:rFonts w:ascii="Times New Roman" w:eastAsia="Times New Roman" w:hAnsi="Times New Roman" w:cs="Times New Roman"/>
                <w:b/>
                <w:bCs/>
                <w:sz w:val="20"/>
                <w:szCs w:val="20"/>
                <w:lang w:val="en-US" w:eastAsia="hr-HR"/>
              </w:rPr>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100034</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09B1903E"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Nagrada</w:t>
            </w:r>
            <w:proofErr w:type="spellEnd"/>
            <w:r w:rsidRPr="00EF1294">
              <w:rPr>
                <w:rFonts w:ascii="Times New Roman" w:eastAsia="Times New Roman" w:hAnsi="Times New Roman" w:cs="Times New Roman"/>
                <w:b/>
                <w:sz w:val="20"/>
                <w:szCs w:val="20"/>
                <w:lang w:val="en-AU" w:eastAsia="hr-HR"/>
              </w:rPr>
              <w:t xml:space="preserve"> Laurus nobilis</w:t>
            </w:r>
          </w:p>
        </w:tc>
        <w:tc>
          <w:tcPr>
            <w:tcW w:w="1001" w:type="pct"/>
            <w:tcBorders>
              <w:top w:val="single" w:sz="4" w:space="0" w:color="auto"/>
              <w:bottom w:val="single" w:sz="4" w:space="0" w:color="auto"/>
              <w:right w:val="single" w:sz="4" w:space="0" w:color="auto"/>
            </w:tcBorders>
            <w:vAlign w:val="bottom"/>
          </w:tcPr>
          <w:p w14:paraId="7BF761B4"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3.290,00</w:t>
            </w:r>
          </w:p>
        </w:tc>
        <w:tc>
          <w:tcPr>
            <w:tcW w:w="879" w:type="pct"/>
            <w:tcBorders>
              <w:top w:val="single" w:sz="4" w:space="0" w:color="auto"/>
              <w:left w:val="single" w:sz="4" w:space="0" w:color="auto"/>
              <w:bottom w:val="single" w:sz="4" w:space="0" w:color="auto"/>
              <w:right w:val="single" w:sz="4" w:space="0" w:color="auto"/>
            </w:tcBorders>
            <w:vAlign w:val="bottom"/>
          </w:tcPr>
          <w:p w14:paraId="5C6C25A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2.302,50</w:t>
            </w:r>
          </w:p>
        </w:tc>
        <w:tc>
          <w:tcPr>
            <w:tcW w:w="542" w:type="pct"/>
            <w:tcBorders>
              <w:top w:val="single" w:sz="4" w:space="0" w:color="auto"/>
              <w:left w:val="single" w:sz="4" w:space="0" w:color="auto"/>
              <w:bottom w:val="single" w:sz="4" w:space="0" w:color="auto"/>
              <w:right w:val="single" w:sz="4" w:space="0" w:color="auto"/>
            </w:tcBorders>
            <w:vAlign w:val="bottom"/>
          </w:tcPr>
          <w:p w14:paraId="3BED9432"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69,98</w:t>
            </w:r>
          </w:p>
        </w:tc>
      </w:tr>
      <w:tr w:rsidR="00EF1294" w:rsidRPr="00EF1294" w14:paraId="080E28A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320A8A2"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proofErr w:type="spellStart"/>
            <w:proofErr w:type="gramStart"/>
            <w:r w:rsidRPr="00EF1294">
              <w:rPr>
                <w:rFonts w:ascii="Times New Roman" w:eastAsia="Times New Roman" w:hAnsi="Times New Roman" w:cs="Times New Roman"/>
                <w:b/>
                <w:bCs/>
                <w:sz w:val="20"/>
                <w:szCs w:val="20"/>
                <w:lang w:val="en-US" w:eastAsia="hr-HR"/>
              </w:rPr>
              <w:lastRenderedPageBreak/>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100035</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26F2379A"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Susret</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pjesnika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Verši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na</w:t>
            </w:r>
            <w:proofErr w:type="spellEnd"/>
            <w:r w:rsidRPr="00EF1294">
              <w:rPr>
                <w:rFonts w:ascii="Times New Roman" w:eastAsia="Times New Roman" w:hAnsi="Times New Roman" w:cs="Times New Roman"/>
                <w:b/>
                <w:sz w:val="20"/>
                <w:szCs w:val="20"/>
                <w:lang w:val="en-AU" w:eastAsia="hr-HR"/>
              </w:rPr>
              <w:t xml:space="preserve"> </w:t>
            </w:r>
            <w:proofErr w:type="spellStart"/>
            <w:proofErr w:type="gramStart"/>
            <w:r w:rsidRPr="00EF1294">
              <w:rPr>
                <w:rFonts w:ascii="Times New Roman" w:eastAsia="Times New Roman" w:hAnsi="Times New Roman" w:cs="Times New Roman"/>
                <w:b/>
                <w:sz w:val="20"/>
                <w:szCs w:val="20"/>
                <w:lang w:val="en-AU" w:eastAsia="hr-HR"/>
              </w:rPr>
              <w:t>šterni</w:t>
            </w:r>
            <w:proofErr w:type="spellEnd"/>
            <w:r w:rsidRPr="00EF1294">
              <w:rPr>
                <w:rFonts w:ascii="Times New Roman" w:eastAsia="Times New Roman" w:hAnsi="Times New Roman" w:cs="Times New Roman"/>
                <w:b/>
                <w:sz w:val="20"/>
                <w:szCs w:val="20"/>
                <w:lang w:val="en-AU" w:eastAsia="hr-HR"/>
              </w:rPr>
              <w:t>“</w:t>
            </w:r>
            <w:proofErr w:type="gramEnd"/>
          </w:p>
        </w:tc>
        <w:tc>
          <w:tcPr>
            <w:tcW w:w="1001" w:type="pct"/>
            <w:tcBorders>
              <w:top w:val="single" w:sz="4" w:space="0" w:color="auto"/>
              <w:bottom w:val="single" w:sz="4" w:space="0" w:color="auto"/>
              <w:right w:val="single" w:sz="4" w:space="0" w:color="auto"/>
            </w:tcBorders>
            <w:vAlign w:val="bottom"/>
          </w:tcPr>
          <w:p w14:paraId="354BE63D"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4.400,00</w:t>
            </w:r>
          </w:p>
        </w:tc>
        <w:tc>
          <w:tcPr>
            <w:tcW w:w="879" w:type="pct"/>
            <w:tcBorders>
              <w:top w:val="single" w:sz="4" w:space="0" w:color="auto"/>
              <w:left w:val="single" w:sz="4" w:space="0" w:color="auto"/>
              <w:bottom w:val="single" w:sz="4" w:space="0" w:color="auto"/>
              <w:right w:val="single" w:sz="4" w:space="0" w:color="auto"/>
            </w:tcBorders>
            <w:vAlign w:val="bottom"/>
          </w:tcPr>
          <w:p w14:paraId="3BCC7D1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4.304,06</w:t>
            </w:r>
          </w:p>
        </w:tc>
        <w:tc>
          <w:tcPr>
            <w:tcW w:w="542" w:type="pct"/>
            <w:tcBorders>
              <w:top w:val="single" w:sz="4" w:space="0" w:color="auto"/>
              <w:left w:val="single" w:sz="4" w:space="0" w:color="auto"/>
              <w:bottom w:val="single" w:sz="4" w:space="0" w:color="auto"/>
              <w:right w:val="single" w:sz="4" w:space="0" w:color="auto"/>
            </w:tcBorders>
            <w:vAlign w:val="bottom"/>
          </w:tcPr>
          <w:p w14:paraId="2EE7A76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97,82</w:t>
            </w:r>
          </w:p>
        </w:tc>
      </w:tr>
      <w:tr w:rsidR="00EF1294" w:rsidRPr="00EF1294" w14:paraId="5B982EA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22399F40"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proofErr w:type="spellStart"/>
            <w:proofErr w:type="gramStart"/>
            <w:r w:rsidRPr="00EF1294">
              <w:rPr>
                <w:rFonts w:ascii="Times New Roman" w:eastAsia="Times New Roman" w:hAnsi="Times New Roman" w:cs="Times New Roman"/>
                <w:b/>
                <w:bCs/>
                <w:sz w:val="20"/>
                <w:szCs w:val="20"/>
                <w:lang w:val="en-US" w:eastAsia="hr-HR"/>
              </w:rPr>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100036</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179F3045"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BOOKtiga</w:t>
            </w:r>
            <w:proofErr w:type="spellEnd"/>
            <w:r w:rsidRPr="00EF1294">
              <w:rPr>
                <w:rFonts w:ascii="Times New Roman" w:eastAsia="Times New Roman" w:hAnsi="Times New Roman" w:cs="Times New Roman"/>
                <w:b/>
                <w:sz w:val="20"/>
                <w:szCs w:val="20"/>
                <w:lang w:val="en-AU" w:eastAsia="hr-HR"/>
              </w:rPr>
              <w:t xml:space="preserve"> – </w:t>
            </w:r>
            <w:proofErr w:type="spellStart"/>
            <w:r w:rsidRPr="00EF1294">
              <w:rPr>
                <w:rFonts w:ascii="Times New Roman" w:eastAsia="Times New Roman" w:hAnsi="Times New Roman" w:cs="Times New Roman"/>
                <w:b/>
                <w:sz w:val="20"/>
                <w:szCs w:val="20"/>
                <w:lang w:val="en-AU" w:eastAsia="hr-HR"/>
              </w:rPr>
              <w:t>sajam</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knjiga</w:t>
            </w:r>
            <w:proofErr w:type="spellEnd"/>
          </w:p>
        </w:tc>
        <w:tc>
          <w:tcPr>
            <w:tcW w:w="1001" w:type="pct"/>
            <w:tcBorders>
              <w:top w:val="single" w:sz="4" w:space="0" w:color="auto"/>
              <w:bottom w:val="single" w:sz="4" w:space="0" w:color="auto"/>
              <w:right w:val="single" w:sz="4" w:space="0" w:color="auto"/>
            </w:tcBorders>
            <w:vAlign w:val="bottom"/>
          </w:tcPr>
          <w:p w14:paraId="510B8E9F"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11.100,00</w:t>
            </w:r>
          </w:p>
        </w:tc>
        <w:tc>
          <w:tcPr>
            <w:tcW w:w="879" w:type="pct"/>
            <w:tcBorders>
              <w:top w:val="single" w:sz="4" w:space="0" w:color="auto"/>
              <w:left w:val="single" w:sz="4" w:space="0" w:color="auto"/>
              <w:bottom w:val="single" w:sz="4" w:space="0" w:color="auto"/>
              <w:right w:val="single" w:sz="4" w:space="0" w:color="auto"/>
            </w:tcBorders>
            <w:vAlign w:val="bottom"/>
          </w:tcPr>
          <w:p w14:paraId="436B558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10.380,77</w:t>
            </w:r>
          </w:p>
        </w:tc>
        <w:tc>
          <w:tcPr>
            <w:tcW w:w="542" w:type="pct"/>
            <w:tcBorders>
              <w:top w:val="single" w:sz="4" w:space="0" w:color="auto"/>
              <w:left w:val="single" w:sz="4" w:space="0" w:color="auto"/>
              <w:bottom w:val="single" w:sz="4" w:space="0" w:color="auto"/>
              <w:right w:val="single" w:sz="4" w:space="0" w:color="auto"/>
            </w:tcBorders>
            <w:vAlign w:val="bottom"/>
          </w:tcPr>
          <w:p w14:paraId="07BC3DB6"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93,52</w:t>
            </w:r>
          </w:p>
        </w:tc>
      </w:tr>
      <w:tr w:rsidR="00EF1294" w:rsidRPr="00EF1294" w14:paraId="4167625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7842BE11" w14:textId="77777777" w:rsidR="00EF1294" w:rsidRPr="00EF1294" w:rsidRDefault="00EF1294" w:rsidP="00EF1294">
            <w:pPr>
              <w:spacing w:after="0" w:line="240" w:lineRule="auto"/>
              <w:rPr>
                <w:rFonts w:ascii="Times New Roman" w:eastAsia="Times New Roman" w:hAnsi="Times New Roman" w:cs="Times New Roman"/>
                <w:b/>
                <w:bCs/>
                <w:sz w:val="20"/>
                <w:szCs w:val="20"/>
                <w:lang w:val="en-US" w:eastAsia="hr-HR"/>
              </w:rPr>
            </w:pPr>
            <w:proofErr w:type="spellStart"/>
            <w:proofErr w:type="gramStart"/>
            <w:r w:rsidRPr="00EF1294">
              <w:rPr>
                <w:rFonts w:ascii="Times New Roman" w:eastAsia="Times New Roman" w:hAnsi="Times New Roman" w:cs="Times New Roman"/>
                <w:b/>
                <w:bCs/>
                <w:sz w:val="20"/>
                <w:szCs w:val="20"/>
                <w:lang w:val="en-US" w:eastAsia="hr-HR"/>
              </w:rPr>
              <w:t>Aktivnost</w:t>
            </w:r>
            <w:proofErr w:type="spellEnd"/>
            <w:r w:rsidRPr="00EF1294">
              <w:rPr>
                <w:rFonts w:ascii="Times New Roman" w:eastAsia="Times New Roman" w:hAnsi="Times New Roman" w:cs="Times New Roman"/>
                <w:b/>
                <w:bCs/>
                <w:sz w:val="20"/>
                <w:szCs w:val="20"/>
                <w:lang w:val="en-US" w:eastAsia="hr-HR"/>
              </w:rPr>
              <w:t xml:space="preserve">  A</w:t>
            </w:r>
            <w:proofErr w:type="gramEnd"/>
            <w:r w:rsidRPr="00EF1294">
              <w:rPr>
                <w:rFonts w:ascii="Times New Roman" w:eastAsia="Times New Roman" w:hAnsi="Times New Roman" w:cs="Times New Roman"/>
                <w:b/>
                <w:bCs/>
                <w:sz w:val="20"/>
                <w:szCs w:val="20"/>
                <w:lang w:val="en-US" w:eastAsia="hr-HR"/>
              </w:rPr>
              <w:t>100037</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3382869E"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Digitalizacija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knjižne</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građe</w:t>
            </w:r>
            <w:proofErr w:type="spellEnd"/>
          </w:p>
        </w:tc>
        <w:tc>
          <w:tcPr>
            <w:tcW w:w="1001" w:type="pct"/>
            <w:tcBorders>
              <w:top w:val="single" w:sz="4" w:space="0" w:color="auto"/>
              <w:bottom w:val="single" w:sz="4" w:space="0" w:color="auto"/>
              <w:right w:val="single" w:sz="4" w:space="0" w:color="auto"/>
            </w:tcBorders>
            <w:vAlign w:val="bottom"/>
          </w:tcPr>
          <w:p w14:paraId="3173195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225,00</w:t>
            </w:r>
          </w:p>
        </w:tc>
        <w:tc>
          <w:tcPr>
            <w:tcW w:w="879" w:type="pct"/>
            <w:tcBorders>
              <w:top w:val="single" w:sz="4" w:space="0" w:color="auto"/>
              <w:left w:val="single" w:sz="4" w:space="0" w:color="auto"/>
              <w:bottom w:val="single" w:sz="4" w:space="0" w:color="auto"/>
              <w:right w:val="single" w:sz="4" w:space="0" w:color="auto"/>
            </w:tcBorders>
            <w:vAlign w:val="bottom"/>
          </w:tcPr>
          <w:p w14:paraId="27A0E6F1"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50,00</w:t>
            </w:r>
          </w:p>
        </w:tc>
        <w:tc>
          <w:tcPr>
            <w:tcW w:w="542" w:type="pct"/>
            <w:tcBorders>
              <w:top w:val="single" w:sz="4" w:space="0" w:color="auto"/>
              <w:left w:val="single" w:sz="4" w:space="0" w:color="auto"/>
              <w:bottom w:val="single" w:sz="4" w:space="0" w:color="auto"/>
              <w:right w:val="single" w:sz="4" w:space="0" w:color="auto"/>
            </w:tcBorders>
            <w:vAlign w:val="bottom"/>
          </w:tcPr>
          <w:p w14:paraId="62C88371"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22,22</w:t>
            </w:r>
          </w:p>
        </w:tc>
      </w:tr>
      <w:tr w:rsidR="00EF1294" w:rsidRPr="00EF1294" w14:paraId="4107B192"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6355B3C"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Kapitalni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p>
          <w:p w14:paraId="37F9D148"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r w:rsidRPr="00EF1294">
              <w:rPr>
                <w:rFonts w:ascii="Times New Roman" w:eastAsia="Times New Roman" w:hAnsi="Times New Roman" w:cs="Times New Roman"/>
                <w:b/>
                <w:sz w:val="20"/>
                <w:szCs w:val="20"/>
                <w:lang w:val="en-AU" w:eastAsia="hr-HR"/>
              </w:rPr>
              <w:t xml:space="preserve">K100006 </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05DE91C0"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Nabavka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knjižne</w:t>
            </w:r>
            <w:proofErr w:type="spellEnd"/>
            <w:r w:rsidRPr="00EF1294">
              <w:rPr>
                <w:rFonts w:ascii="Times New Roman" w:eastAsia="Times New Roman" w:hAnsi="Times New Roman" w:cs="Times New Roman"/>
                <w:b/>
                <w:sz w:val="20"/>
                <w:szCs w:val="20"/>
                <w:lang w:val="en-AU" w:eastAsia="hr-HR"/>
              </w:rPr>
              <w:t xml:space="preserve"> i </w:t>
            </w:r>
            <w:proofErr w:type="spellStart"/>
            <w:r w:rsidRPr="00EF1294">
              <w:rPr>
                <w:rFonts w:ascii="Times New Roman" w:eastAsia="Times New Roman" w:hAnsi="Times New Roman" w:cs="Times New Roman"/>
                <w:b/>
                <w:sz w:val="20"/>
                <w:szCs w:val="20"/>
                <w:lang w:val="en-AU" w:eastAsia="hr-HR"/>
              </w:rPr>
              <w:t>neknjižne</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građe</w:t>
            </w:r>
            <w:proofErr w:type="spellEnd"/>
          </w:p>
        </w:tc>
        <w:tc>
          <w:tcPr>
            <w:tcW w:w="1001" w:type="pct"/>
            <w:tcBorders>
              <w:top w:val="single" w:sz="4" w:space="0" w:color="auto"/>
              <w:bottom w:val="single" w:sz="4" w:space="0" w:color="auto"/>
              <w:right w:val="single" w:sz="4" w:space="0" w:color="auto"/>
            </w:tcBorders>
            <w:vAlign w:val="bottom"/>
          </w:tcPr>
          <w:p w14:paraId="468A170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35.350,00</w:t>
            </w:r>
          </w:p>
        </w:tc>
        <w:tc>
          <w:tcPr>
            <w:tcW w:w="879" w:type="pct"/>
            <w:tcBorders>
              <w:top w:val="single" w:sz="4" w:space="0" w:color="auto"/>
              <w:left w:val="single" w:sz="4" w:space="0" w:color="auto"/>
              <w:bottom w:val="single" w:sz="4" w:space="0" w:color="auto"/>
              <w:right w:val="single" w:sz="4" w:space="0" w:color="auto"/>
            </w:tcBorders>
            <w:vAlign w:val="bottom"/>
          </w:tcPr>
          <w:p w14:paraId="3AA1CAFF"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35.350,00</w:t>
            </w:r>
          </w:p>
        </w:tc>
        <w:tc>
          <w:tcPr>
            <w:tcW w:w="542" w:type="pct"/>
            <w:tcBorders>
              <w:top w:val="single" w:sz="4" w:space="0" w:color="auto"/>
              <w:left w:val="single" w:sz="4" w:space="0" w:color="auto"/>
              <w:bottom w:val="single" w:sz="4" w:space="0" w:color="auto"/>
              <w:right w:val="single" w:sz="4" w:space="0" w:color="auto"/>
            </w:tcBorders>
            <w:vAlign w:val="bottom"/>
          </w:tcPr>
          <w:p w14:paraId="6BF56A9B"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100,00</w:t>
            </w:r>
          </w:p>
        </w:tc>
      </w:tr>
      <w:tr w:rsidR="00EF1294" w:rsidRPr="00EF1294" w14:paraId="27A4F74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F341237" w14:textId="77777777" w:rsidR="00EF1294" w:rsidRPr="00EF1294" w:rsidRDefault="00EF1294" w:rsidP="00EF1294">
            <w:pPr>
              <w:spacing w:after="0" w:line="240" w:lineRule="auto"/>
              <w:rPr>
                <w:rFonts w:ascii="Times New Roman" w:eastAsia="Times New Roman" w:hAnsi="Times New Roman" w:cs="Times New Roman"/>
                <w:b/>
                <w:bCs/>
                <w:lang w:val="en-US" w:eastAsia="hr-HR"/>
              </w:rPr>
            </w:pPr>
            <w:proofErr w:type="spellStart"/>
            <w:r w:rsidRPr="00EF1294">
              <w:rPr>
                <w:rFonts w:ascii="Times New Roman" w:eastAsia="Times New Roman" w:hAnsi="Times New Roman" w:cs="Times New Roman"/>
                <w:b/>
                <w:sz w:val="20"/>
                <w:szCs w:val="20"/>
                <w:lang w:val="en-AU" w:eastAsia="hr-HR"/>
              </w:rPr>
              <w:t>Kapitalni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K100007</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6BABC290"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Nabava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opreme</w:t>
            </w:r>
            <w:proofErr w:type="spellEnd"/>
            <w:r w:rsidRPr="00EF1294">
              <w:rPr>
                <w:rFonts w:ascii="Times New Roman" w:eastAsia="Times New Roman" w:hAnsi="Times New Roman" w:cs="Times New Roman"/>
                <w:b/>
                <w:sz w:val="20"/>
                <w:szCs w:val="20"/>
                <w:lang w:val="en-AU" w:eastAsia="hr-HR"/>
              </w:rPr>
              <w:t xml:space="preserve"> za </w:t>
            </w:r>
            <w:proofErr w:type="spellStart"/>
            <w:r w:rsidRPr="00EF1294">
              <w:rPr>
                <w:rFonts w:ascii="Times New Roman" w:eastAsia="Times New Roman" w:hAnsi="Times New Roman" w:cs="Times New Roman"/>
                <w:b/>
                <w:sz w:val="20"/>
                <w:szCs w:val="20"/>
                <w:lang w:val="en-AU" w:eastAsia="hr-HR"/>
              </w:rPr>
              <w:t>knjižnicu</w:t>
            </w:r>
            <w:proofErr w:type="spellEnd"/>
          </w:p>
        </w:tc>
        <w:tc>
          <w:tcPr>
            <w:tcW w:w="1001" w:type="pct"/>
            <w:tcBorders>
              <w:top w:val="single" w:sz="4" w:space="0" w:color="auto"/>
              <w:bottom w:val="single" w:sz="4" w:space="0" w:color="auto"/>
              <w:right w:val="single" w:sz="4" w:space="0" w:color="auto"/>
            </w:tcBorders>
            <w:vAlign w:val="bottom"/>
          </w:tcPr>
          <w:p w14:paraId="3753EE7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12.000,00</w:t>
            </w:r>
          </w:p>
        </w:tc>
        <w:tc>
          <w:tcPr>
            <w:tcW w:w="879" w:type="pct"/>
            <w:tcBorders>
              <w:top w:val="single" w:sz="4" w:space="0" w:color="auto"/>
              <w:left w:val="single" w:sz="4" w:space="0" w:color="auto"/>
              <w:bottom w:val="single" w:sz="4" w:space="0" w:color="auto"/>
              <w:right w:val="single" w:sz="4" w:space="0" w:color="auto"/>
            </w:tcBorders>
            <w:vAlign w:val="bottom"/>
          </w:tcPr>
          <w:p w14:paraId="29EF670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11.583,78</w:t>
            </w:r>
          </w:p>
        </w:tc>
        <w:tc>
          <w:tcPr>
            <w:tcW w:w="542" w:type="pct"/>
            <w:tcBorders>
              <w:top w:val="single" w:sz="4" w:space="0" w:color="auto"/>
              <w:left w:val="single" w:sz="4" w:space="0" w:color="auto"/>
              <w:bottom w:val="single" w:sz="4" w:space="0" w:color="auto"/>
              <w:right w:val="single" w:sz="4" w:space="0" w:color="auto"/>
            </w:tcBorders>
            <w:vAlign w:val="bottom"/>
          </w:tcPr>
          <w:p w14:paraId="60513D2E"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96,53</w:t>
            </w:r>
          </w:p>
        </w:tc>
      </w:tr>
      <w:tr w:rsidR="00EF1294" w:rsidRPr="00EF1294" w14:paraId="29A325A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7EAF82BC"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Kapitalni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K100016</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2E37509F" w14:textId="77777777" w:rsidR="00EF1294" w:rsidRPr="00EF1294" w:rsidRDefault="00EF1294" w:rsidP="00EF1294">
            <w:pPr>
              <w:spacing w:after="0" w:line="240" w:lineRule="auto"/>
              <w:rPr>
                <w:rFonts w:ascii="Times New Roman" w:eastAsia="Times New Roman" w:hAnsi="Times New Roman" w:cs="Times New Roman"/>
                <w:b/>
                <w:sz w:val="20"/>
                <w:szCs w:val="20"/>
                <w:lang w:val="en-AU" w:eastAsia="hr-HR"/>
              </w:rPr>
            </w:pPr>
            <w:proofErr w:type="spellStart"/>
            <w:r w:rsidRPr="00EF1294">
              <w:rPr>
                <w:rFonts w:ascii="Times New Roman" w:eastAsia="Times New Roman" w:hAnsi="Times New Roman" w:cs="Times New Roman"/>
                <w:b/>
                <w:sz w:val="20"/>
                <w:szCs w:val="20"/>
                <w:lang w:val="en-AU" w:eastAsia="hr-HR"/>
              </w:rPr>
              <w:t>Adaptacija</w:t>
            </w:r>
            <w:proofErr w:type="spellEnd"/>
            <w:r w:rsidRPr="00EF1294">
              <w:rPr>
                <w:rFonts w:ascii="Times New Roman" w:eastAsia="Times New Roman" w:hAnsi="Times New Roman" w:cs="Times New Roman"/>
                <w:b/>
                <w:sz w:val="20"/>
                <w:szCs w:val="20"/>
                <w:lang w:val="en-AU" w:eastAsia="hr-HR"/>
              </w:rPr>
              <w:t xml:space="preserve"> i </w:t>
            </w:r>
            <w:proofErr w:type="spellStart"/>
            <w:r w:rsidRPr="00EF1294">
              <w:rPr>
                <w:rFonts w:ascii="Times New Roman" w:eastAsia="Times New Roman" w:hAnsi="Times New Roman" w:cs="Times New Roman"/>
                <w:b/>
                <w:sz w:val="20"/>
                <w:szCs w:val="20"/>
                <w:lang w:val="en-AU" w:eastAsia="hr-HR"/>
              </w:rPr>
              <w:t>sanacija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knjižnice</w:t>
            </w:r>
            <w:proofErr w:type="spellEnd"/>
          </w:p>
        </w:tc>
        <w:tc>
          <w:tcPr>
            <w:tcW w:w="1001" w:type="pct"/>
            <w:tcBorders>
              <w:top w:val="single" w:sz="4" w:space="0" w:color="auto"/>
              <w:bottom w:val="single" w:sz="4" w:space="0" w:color="auto"/>
              <w:right w:val="single" w:sz="4" w:space="0" w:color="auto"/>
            </w:tcBorders>
            <w:vAlign w:val="bottom"/>
          </w:tcPr>
          <w:p w14:paraId="1B1CB403"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1.220,00</w:t>
            </w:r>
          </w:p>
        </w:tc>
        <w:tc>
          <w:tcPr>
            <w:tcW w:w="879" w:type="pct"/>
            <w:tcBorders>
              <w:top w:val="single" w:sz="4" w:space="0" w:color="auto"/>
              <w:left w:val="single" w:sz="4" w:space="0" w:color="auto"/>
              <w:bottom w:val="single" w:sz="4" w:space="0" w:color="auto"/>
              <w:right w:val="single" w:sz="4" w:space="0" w:color="auto"/>
            </w:tcBorders>
            <w:vAlign w:val="bottom"/>
          </w:tcPr>
          <w:p w14:paraId="37329F2C"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1.219,66</w:t>
            </w:r>
          </w:p>
        </w:tc>
        <w:tc>
          <w:tcPr>
            <w:tcW w:w="542" w:type="pct"/>
            <w:tcBorders>
              <w:top w:val="single" w:sz="4" w:space="0" w:color="auto"/>
              <w:left w:val="single" w:sz="4" w:space="0" w:color="auto"/>
              <w:bottom w:val="single" w:sz="4" w:space="0" w:color="auto"/>
              <w:right w:val="single" w:sz="4" w:space="0" w:color="auto"/>
            </w:tcBorders>
            <w:vAlign w:val="bottom"/>
          </w:tcPr>
          <w:p w14:paraId="2C112AC9" w14:textId="77777777" w:rsidR="00EF1294" w:rsidRPr="00EF1294" w:rsidRDefault="00EF1294" w:rsidP="00EF1294">
            <w:pPr>
              <w:spacing w:after="0" w:line="240" w:lineRule="auto"/>
              <w:jc w:val="right"/>
              <w:rPr>
                <w:rFonts w:ascii="Times New Roman" w:eastAsia="Times New Roman" w:hAnsi="Times New Roman" w:cs="Times New Roman"/>
                <w:b/>
                <w:sz w:val="20"/>
                <w:szCs w:val="20"/>
                <w:lang w:val="en-US" w:eastAsia="hr-HR"/>
              </w:rPr>
            </w:pPr>
            <w:r w:rsidRPr="00EF1294">
              <w:rPr>
                <w:rFonts w:ascii="Times New Roman" w:eastAsia="Times New Roman" w:hAnsi="Times New Roman" w:cs="Times New Roman"/>
                <w:b/>
                <w:sz w:val="20"/>
                <w:szCs w:val="20"/>
                <w:lang w:val="en-US" w:eastAsia="hr-HR"/>
              </w:rPr>
              <w:t>99,97</w:t>
            </w:r>
          </w:p>
        </w:tc>
      </w:tr>
    </w:tbl>
    <w:p w14:paraId="72E86031"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56" w:name="_Hlk130226578"/>
      <w:bookmarkStart w:id="157" w:name="_Hlk101350737"/>
    </w:p>
    <w:p w14:paraId="57BF208D"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5A5098AA"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lokalnoj i područnoj (regionalnoj) samoupravi (NN 33/01, 60/01, 129/05, 109/07, 125/08, 36/09, 150/11, 144/12, 19/13, 137/15, 123/17, 98/19,144/20),</w:t>
      </w:r>
    </w:p>
    <w:p w14:paraId="60FD8A9F"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Zakon o knjižnicama i </w:t>
      </w:r>
      <w:proofErr w:type="spellStart"/>
      <w:r w:rsidRPr="00EF1294">
        <w:rPr>
          <w:rFonts w:ascii="Times New Roman" w:eastAsia="Times New Roman" w:hAnsi="Times New Roman" w:cs="Times New Roman"/>
          <w:color w:val="000000"/>
          <w:sz w:val="24"/>
          <w:szCs w:val="24"/>
          <w:lang w:eastAsia="hr-HR"/>
        </w:rPr>
        <w:t>knjižničkoj</w:t>
      </w:r>
      <w:proofErr w:type="spellEnd"/>
      <w:r w:rsidRPr="00EF1294">
        <w:rPr>
          <w:rFonts w:ascii="Times New Roman" w:eastAsia="Times New Roman" w:hAnsi="Times New Roman" w:cs="Times New Roman"/>
          <w:color w:val="000000"/>
          <w:sz w:val="24"/>
          <w:szCs w:val="24"/>
          <w:lang w:eastAsia="hr-HR"/>
        </w:rPr>
        <w:t xml:space="preserve"> djelatnosti  (NN 17/19, 98/19,114/22, 36/24),</w:t>
      </w:r>
    </w:p>
    <w:p w14:paraId="79BBDFEF"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ustanovama (NN 76/93, 29/97, 47/99, 35/08, 127/19, 151/22),</w:t>
      </w:r>
    </w:p>
    <w:p w14:paraId="378ABC6D"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kulturnim vijećima i financiranju javnih potreba u kulturi (NN 83/22)</w:t>
      </w:r>
    </w:p>
    <w:p w14:paraId="606B6AF3"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podzakonski akti,</w:t>
      </w:r>
    </w:p>
    <w:p w14:paraId="13F2E5D0" w14:textId="77777777" w:rsidR="00EF1294" w:rsidRPr="00EF1294"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akti ustanove.</w:t>
      </w:r>
    </w:p>
    <w:p w14:paraId="686727DD"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OPIS PROGRAMA:</w:t>
      </w:r>
    </w:p>
    <w:p w14:paraId="5871382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Program obuhvaća: </w:t>
      </w:r>
    </w:p>
    <w:p w14:paraId="0A850FF6" w14:textId="77777777" w:rsidR="00EF1294" w:rsidRPr="00EF1294" w:rsidRDefault="00EF1294" w:rsidP="00EF1294">
      <w:pPr>
        <w:spacing w:after="0" w:line="240" w:lineRule="auto"/>
        <w:jc w:val="both"/>
        <w:rPr>
          <w:rFonts w:ascii="Times New Roman" w:eastAsia="Times New Roman" w:hAnsi="Times New Roman" w:cs="Times New Roman"/>
          <w:i/>
          <w:color w:val="000000"/>
          <w:sz w:val="24"/>
          <w:szCs w:val="24"/>
          <w:lang w:eastAsia="hr-HR"/>
        </w:rPr>
      </w:pPr>
      <w:r w:rsidRPr="00EF1294">
        <w:rPr>
          <w:rFonts w:ascii="Times New Roman" w:eastAsia="Times New Roman" w:hAnsi="Times New Roman" w:cs="Times New Roman"/>
          <w:color w:val="000000"/>
          <w:sz w:val="24"/>
          <w:szCs w:val="24"/>
          <w:u w:val="single"/>
          <w:lang w:eastAsia="hr-HR"/>
        </w:rPr>
        <w:t>aktivnosti</w:t>
      </w:r>
      <w:r w:rsidRPr="00EF1294">
        <w:rPr>
          <w:rFonts w:ascii="Times New Roman" w:eastAsia="Times New Roman" w:hAnsi="Times New Roman" w:cs="Times New Roman"/>
          <w:color w:val="000000"/>
          <w:sz w:val="24"/>
          <w:szCs w:val="24"/>
          <w:lang w:eastAsia="hr-HR"/>
        </w:rPr>
        <w:t>:</w:t>
      </w:r>
      <w:r w:rsidRPr="00EF1294">
        <w:rPr>
          <w:rFonts w:ascii="Times New Roman" w:eastAsia="Times New Roman" w:hAnsi="Times New Roman" w:cs="Times New Roman"/>
          <w:i/>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 xml:space="preserve">Administrativno, tehničko I stručno osoblje, </w:t>
      </w:r>
      <w:r w:rsidRPr="00EF1294">
        <w:rPr>
          <w:rFonts w:ascii="Times New Roman" w:eastAsia="Times New Roman" w:hAnsi="Times New Roman" w:cs="Times New Roman"/>
          <w:i/>
          <w:color w:val="000000"/>
          <w:sz w:val="24"/>
          <w:szCs w:val="24"/>
          <w:lang w:eastAsia="hr-HR"/>
        </w:rPr>
        <w:t>Književni susreti, nagrade i sajmovi,</w:t>
      </w:r>
    </w:p>
    <w:p w14:paraId="2DC1FC47" w14:textId="77777777" w:rsidR="00EF1294" w:rsidRPr="00EF1294" w:rsidRDefault="00EF1294" w:rsidP="00EF1294">
      <w:pPr>
        <w:spacing w:after="0" w:line="240" w:lineRule="auto"/>
        <w:jc w:val="both"/>
        <w:rPr>
          <w:rFonts w:ascii="Times New Roman" w:eastAsia="Times New Roman" w:hAnsi="Times New Roman" w:cs="Times New Roman"/>
          <w:bCs/>
          <w:i/>
          <w:iCs/>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kapitalne projekte</w:t>
      </w:r>
      <w:r w:rsidRPr="00EF1294">
        <w:rPr>
          <w:rFonts w:ascii="Times New Roman" w:eastAsia="Times New Roman" w:hAnsi="Times New Roman" w:cs="Times New Roman"/>
          <w:color w:val="000000"/>
          <w:sz w:val="24"/>
          <w:szCs w:val="24"/>
          <w:lang w:eastAsia="hr-HR"/>
        </w:rPr>
        <w:t>:</w:t>
      </w:r>
      <w:r w:rsidRPr="00EF1294">
        <w:rPr>
          <w:rFonts w:ascii="Times New Roman" w:eastAsia="Times New Roman" w:hAnsi="Times New Roman" w:cs="Times New Roman"/>
          <w:i/>
          <w:color w:val="000000"/>
          <w:sz w:val="24"/>
          <w:szCs w:val="24"/>
          <w:lang w:eastAsia="hr-HR"/>
        </w:rPr>
        <w:t xml:space="preserve"> Nabavka knjižne i </w:t>
      </w:r>
      <w:proofErr w:type="spellStart"/>
      <w:r w:rsidRPr="00EF1294">
        <w:rPr>
          <w:rFonts w:ascii="Times New Roman" w:eastAsia="Times New Roman" w:hAnsi="Times New Roman" w:cs="Times New Roman"/>
          <w:i/>
          <w:color w:val="000000"/>
          <w:sz w:val="24"/>
          <w:szCs w:val="24"/>
          <w:lang w:eastAsia="hr-HR"/>
        </w:rPr>
        <w:t>neknjižne</w:t>
      </w:r>
      <w:proofErr w:type="spellEnd"/>
      <w:r w:rsidRPr="00EF1294">
        <w:rPr>
          <w:rFonts w:ascii="Times New Roman" w:eastAsia="Times New Roman" w:hAnsi="Times New Roman" w:cs="Times New Roman"/>
          <w:i/>
          <w:color w:val="000000"/>
          <w:sz w:val="24"/>
          <w:szCs w:val="24"/>
          <w:lang w:eastAsia="hr-HR"/>
        </w:rPr>
        <w:t xml:space="preserve"> </w:t>
      </w:r>
      <w:proofErr w:type="spellStart"/>
      <w:r w:rsidRPr="00EF1294">
        <w:rPr>
          <w:rFonts w:ascii="Times New Roman" w:eastAsia="Times New Roman" w:hAnsi="Times New Roman" w:cs="Times New Roman"/>
          <w:i/>
          <w:color w:val="000000"/>
          <w:sz w:val="24"/>
          <w:szCs w:val="24"/>
          <w:lang w:eastAsia="hr-HR"/>
        </w:rPr>
        <w:t>građ</w:t>
      </w:r>
      <w:proofErr w:type="spellEnd"/>
      <w:r w:rsidRPr="00EF1294">
        <w:rPr>
          <w:rFonts w:ascii="Times New Roman" w:eastAsia="Times New Roman" w:hAnsi="Times New Roman" w:cs="Times New Roman"/>
          <w:i/>
          <w:color w:val="000000"/>
          <w:sz w:val="24"/>
          <w:szCs w:val="24"/>
          <w:lang w:eastAsia="hr-HR"/>
        </w:rPr>
        <w:t>,</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Nabava opreme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color w:val="000000"/>
          <w:sz w:val="24"/>
          <w:szCs w:val="24"/>
          <w:lang w:eastAsia="hr-HR"/>
        </w:rPr>
        <w:t xml:space="preserve">za knjižnicu </w:t>
      </w:r>
      <w:r w:rsidRPr="00EF1294">
        <w:rPr>
          <w:rFonts w:ascii="Times New Roman" w:eastAsia="Times New Roman" w:hAnsi="Times New Roman" w:cs="Times New Roman"/>
          <w:bCs/>
          <w:i/>
          <w:iCs/>
          <w:color w:val="000000"/>
          <w:sz w:val="24"/>
          <w:szCs w:val="24"/>
          <w:lang w:eastAsia="hr-HR"/>
        </w:rPr>
        <w:t xml:space="preserve">i </w:t>
      </w:r>
      <w:proofErr w:type="spellStart"/>
      <w:r w:rsidRPr="00EF1294">
        <w:rPr>
          <w:rFonts w:ascii="Times New Roman" w:eastAsia="Times New Roman" w:hAnsi="Times New Roman" w:cs="Times New Roman"/>
          <w:bCs/>
          <w:i/>
          <w:iCs/>
          <w:color w:val="000000"/>
          <w:sz w:val="24"/>
          <w:szCs w:val="24"/>
          <w:lang w:eastAsia="hr-HR"/>
        </w:rPr>
        <w:t>i</w:t>
      </w:r>
      <w:proofErr w:type="spellEnd"/>
      <w:r w:rsidRPr="00EF1294">
        <w:rPr>
          <w:rFonts w:ascii="Times New Roman" w:eastAsia="Times New Roman" w:hAnsi="Times New Roman" w:cs="Times New Roman"/>
          <w:bCs/>
          <w:i/>
          <w:iCs/>
          <w:color w:val="000000"/>
          <w:sz w:val="24"/>
          <w:szCs w:val="24"/>
          <w:lang w:eastAsia="hr-HR"/>
        </w:rPr>
        <w:t xml:space="preserve"> Dodatna ulaganja na građevinskim objektima</w:t>
      </w:r>
    </w:p>
    <w:p w14:paraId="05F7F435" w14:textId="77777777" w:rsidR="00EF1294" w:rsidRPr="00EF1294" w:rsidRDefault="00EF1294" w:rsidP="00EF1294">
      <w:pPr>
        <w:spacing w:after="0" w:line="240" w:lineRule="auto"/>
        <w:jc w:val="both"/>
        <w:rPr>
          <w:rFonts w:ascii="Times New Roman" w:eastAsia="Times New Roman" w:hAnsi="Times New Roman" w:cs="Times New Roman"/>
          <w:i/>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1460428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i/>
          <w:color w:val="000000"/>
          <w:sz w:val="24"/>
          <w:szCs w:val="24"/>
          <w:lang w:eastAsia="hr-HR"/>
        </w:rPr>
        <w:t>A</w:t>
      </w:r>
      <w:r w:rsidRPr="00EF1294">
        <w:rPr>
          <w:rFonts w:ascii="Times New Roman" w:eastAsia="Times New Roman" w:hAnsi="Times New Roman" w:cs="Times New Roman"/>
          <w:b/>
          <w:bCs/>
          <w:i/>
          <w:color w:val="000000"/>
          <w:sz w:val="24"/>
          <w:szCs w:val="24"/>
          <w:lang w:eastAsia="hr-HR"/>
        </w:rPr>
        <w:t xml:space="preserve">dministrativno, tehničko i stručno </w:t>
      </w:r>
      <w:r w:rsidRPr="00EF1294">
        <w:rPr>
          <w:rFonts w:ascii="Times New Roman" w:eastAsia="Times New Roman" w:hAnsi="Times New Roman" w:cs="Times New Roman"/>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u ovoj aktivnosti osiguravaju se sredstva za plaće za redovan rad, ostali rashodi za zaposlene, doprinosi za zdravstveno osiguranje, doprinosi za zapošljavanje. U izvještajnom razdoblju planirana je zaposlenost od 7 osoba i to za 6 stručnih djelatnika (od čega 1 stručni djelatnik na nepuno radno vrijeme) te 1 spremačice na nepuno radno vrijeme. Usluge domara, tehničara i računovodstveno-knjigovodstveni poslovi obavljaju se i dalje, dogovorno s Pučkim otvorenim učilištem Poreč dok se ne riješi zapošljavanje pri samoj ustanovi. U ovoj aktivnosti planirane su naknade za prijevoz, energiju, usluge telefona, pošte i prijevoza, usluge tekućeg i investicijskog održavanja, komunalne usluge, premije osiguranja, časopise i dnevni tisak za čitaonicu, računalne usluge za </w:t>
      </w:r>
      <w:proofErr w:type="spellStart"/>
      <w:r w:rsidRPr="00EF1294">
        <w:rPr>
          <w:rFonts w:ascii="Times New Roman" w:eastAsia="Times New Roman" w:hAnsi="Times New Roman" w:cs="Times New Roman"/>
          <w:color w:val="000000"/>
          <w:sz w:val="24"/>
          <w:szCs w:val="24"/>
          <w:lang w:eastAsia="hr-HR"/>
        </w:rPr>
        <w:t>računovostvenu</w:t>
      </w:r>
      <w:proofErr w:type="spellEnd"/>
      <w:r w:rsidRPr="00EF1294">
        <w:rPr>
          <w:rFonts w:ascii="Times New Roman" w:eastAsia="Times New Roman" w:hAnsi="Times New Roman" w:cs="Times New Roman"/>
          <w:color w:val="000000"/>
          <w:sz w:val="24"/>
          <w:szCs w:val="24"/>
          <w:lang w:eastAsia="hr-HR"/>
        </w:rPr>
        <w:t xml:space="preserve"> aplikaciju </w:t>
      </w:r>
      <w:proofErr w:type="spellStart"/>
      <w:r w:rsidRPr="00EF1294">
        <w:rPr>
          <w:rFonts w:ascii="Times New Roman" w:eastAsia="Times New Roman" w:hAnsi="Times New Roman" w:cs="Times New Roman"/>
          <w:color w:val="000000"/>
          <w:sz w:val="24"/>
          <w:szCs w:val="24"/>
          <w:lang w:eastAsia="hr-HR"/>
        </w:rPr>
        <w:t>LibussoftCicoma</w:t>
      </w:r>
      <w:proofErr w:type="spellEnd"/>
      <w:r w:rsidRPr="00EF1294">
        <w:rPr>
          <w:rFonts w:ascii="Times New Roman" w:eastAsia="Times New Roman" w:hAnsi="Times New Roman" w:cs="Times New Roman"/>
          <w:color w:val="000000"/>
          <w:sz w:val="24"/>
          <w:szCs w:val="24"/>
          <w:lang w:eastAsia="hr-HR"/>
        </w:rPr>
        <w:t xml:space="preserve"> i za knjižničnu aplikaciju VIVA info. </w:t>
      </w:r>
    </w:p>
    <w:p w14:paraId="4BE46A5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i/>
          <w:color w:val="000000"/>
          <w:sz w:val="24"/>
          <w:szCs w:val="24"/>
          <w:lang w:eastAsia="hr-HR"/>
        </w:rPr>
        <w:t>Književni susreti, nagrade i sajmovi</w:t>
      </w:r>
      <w:r w:rsidRPr="00EF1294">
        <w:rPr>
          <w:rFonts w:ascii="Times New Roman" w:eastAsia="Times New Roman" w:hAnsi="Times New Roman" w:cs="Times New Roman"/>
          <w:color w:val="000000"/>
          <w:sz w:val="24"/>
          <w:szCs w:val="24"/>
          <w:lang w:eastAsia="hr-HR"/>
        </w:rPr>
        <w:t xml:space="preserve"> – sredstva su namijenjena kulturno-animacijskim i edukacijskim programima za odrasle (gostovanja književnika i umjetnika, predstavljanja i promocije knjiga, stručna predavanja, Mjesec hrvatske knjige, projekt „Sretne priče“, kampanja „Čita(j)</w:t>
      </w:r>
      <w:proofErr w:type="spellStart"/>
      <w:r w:rsidRPr="00EF1294">
        <w:rPr>
          <w:rFonts w:ascii="Times New Roman" w:eastAsia="Times New Roman" w:hAnsi="Times New Roman" w:cs="Times New Roman"/>
          <w:color w:val="000000"/>
          <w:sz w:val="24"/>
          <w:szCs w:val="24"/>
          <w:lang w:eastAsia="hr-HR"/>
        </w:rPr>
        <w:t>mo</w:t>
      </w:r>
      <w:proofErr w:type="spellEnd"/>
      <w:r w:rsidRPr="00EF1294">
        <w:rPr>
          <w:rFonts w:ascii="Times New Roman" w:eastAsia="Times New Roman" w:hAnsi="Times New Roman" w:cs="Times New Roman"/>
          <w:color w:val="000000"/>
          <w:sz w:val="24"/>
          <w:szCs w:val="24"/>
          <w:lang w:eastAsia="hr-HR"/>
        </w:rPr>
        <w:t xml:space="preserve"> da ne oguglamo“) i programima za djecu i mlade (ciklus radionica i igraonica za djecu „Petkom u pet“ i „Prije mora do </w:t>
      </w:r>
      <w:proofErr w:type="spellStart"/>
      <w:r w:rsidRPr="00EF1294">
        <w:rPr>
          <w:rFonts w:ascii="Times New Roman" w:eastAsia="Times New Roman" w:hAnsi="Times New Roman" w:cs="Times New Roman"/>
          <w:color w:val="000000"/>
          <w:sz w:val="24"/>
          <w:szCs w:val="24"/>
          <w:lang w:eastAsia="hr-HR"/>
        </w:rPr>
        <w:t>Marafora</w:t>
      </w:r>
      <w:proofErr w:type="spellEnd"/>
      <w:r w:rsidRPr="00EF1294">
        <w:rPr>
          <w:rFonts w:ascii="Times New Roman" w:eastAsia="Times New Roman" w:hAnsi="Times New Roman" w:cs="Times New Roman"/>
          <w:color w:val="000000"/>
          <w:sz w:val="24"/>
          <w:szCs w:val="24"/>
          <w:lang w:eastAsia="hr-HR"/>
        </w:rPr>
        <w:t xml:space="preserve">“), koji su otvoreni i besplatni za sve zainteresirane građane. Cilj ove aktivnosti je popularizacija knjige i čitanja, poticanje međunarodne suradnje, interakcija na relaciji ustanova u kulturi-posjetitelj, održavanje i poboljšanje odnosa s drugim zemljama na temelju umjetnosti i kulture, doprinos razvoju kulturnog turizma na našem području. Osnovna misao vodilja planiranih aktivnosti je popularizacija knjige i čitanja, pružanje novih mogućnosti edukacije u sadržajima koji su vezani uz djelovanje Gradske knjižnice Poreč. Od tradicionalnih manifestacija posebno se ističu: </w:t>
      </w:r>
    </w:p>
    <w:p w14:paraId="14D061C7"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 xml:space="preserve">XXIX. </w:t>
      </w:r>
      <w:proofErr w:type="spellStart"/>
      <w:r w:rsidRPr="00EF1294">
        <w:rPr>
          <w:rFonts w:ascii="Times New Roman" w:eastAsia="Times New Roman" w:hAnsi="Times New Roman" w:cs="Times New Roman"/>
          <w:color w:val="000000"/>
          <w:sz w:val="24"/>
          <w:szCs w:val="24"/>
          <w:lang w:eastAsia="hr-HR"/>
        </w:rPr>
        <w:t>Laurus</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nobilis</w:t>
      </w:r>
      <w:proofErr w:type="spellEnd"/>
      <w:r w:rsidRPr="00EF1294">
        <w:rPr>
          <w:rFonts w:ascii="Times New Roman" w:eastAsia="Times New Roman" w:hAnsi="Times New Roman" w:cs="Times New Roman"/>
          <w:color w:val="000000"/>
          <w:sz w:val="24"/>
          <w:szCs w:val="24"/>
          <w:lang w:eastAsia="hr-HR"/>
        </w:rPr>
        <w:t xml:space="preserve">, dodjela literarne nagrade za dvojezično pisano (hrvatski i talijanski jezik) stvaralaštvo učenika viših razreda osnovnih škola i srednjih škola s područja Poreča i okolice, za izvorno prozno djelo. </w:t>
      </w:r>
    </w:p>
    <w:p w14:paraId="1943BE6D"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XXXII. </w:t>
      </w:r>
      <w:proofErr w:type="spellStart"/>
      <w:r w:rsidRPr="00EF1294">
        <w:rPr>
          <w:rFonts w:ascii="Times New Roman" w:eastAsia="Times New Roman" w:hAnsi="Times New Roman" w:cs="Times New Roman"/>
          <w:color w:val="000000"/>
          <w:sz w:val="24"/>
          <w:szCs w:val="24"/>
          <w:lang w:eastAsia="hr-HR"/>
        </w:rPr>
        <w:t>Verši</w:t>
      </w:r>
      <w:proofErr w:type="spellEnd"/>
      <w:r w:rsidRPr="00EF1294">
        <w:rPr>
          <w:rFonts w:ascii="Times New Roman" w:eastAsia="Times New Roman" w:hAnsi="Times New Roman" w:cs="Times New Roman"/>
          <w:color w:val="000000"/>
          <w:sz w:val="24"/>
          <w:szCs w:val="24"/>
          <w:lang w:eastAsia="hr-HR"/>
        </w:rPr>
        <w:t xml:space="preserve"> na </w:t>
      </w:r>
      <w:proofErr w:type="spellStart"/>
      <w:r w:rsidRPr="00EF1294">
        <w:rPr>
          <w:rFonts w:ascii="Times New Roman" w:eastAsia="Times New Roman" w:hAnsi="Times New Roman" w:cs="Times New Roman"/>
          <w:color w:val="000000"/>
          <w:sz w:val="24"/>
          <w:szCs w:val="24"/>
          <w:lang w:eastAsia="hr-HR"/>
        </w:rPr>
        <w:t>šterni</w:t>
      </w:r>
      <w:proofErr w:type="spellEnd"/>
      <w:r w:rsidRPr="00EF1294">
        <w:rPr>
          <w:rFonts w:ascii="Times New Roman" w:eastAsia="Times New Roman" w:hAnsi="Times New Roman" w:cs="Times New Roman"/>
          <w:color w:val="000000"/>
          <w:sz w:val="24"/>
          <w:szCs w:val="24"/>
          <w:lang w:eastAsia="hr-HR"/>
        </w:rPr>
        <w:t xml:space="preserve">, godišnji susret čakavskih pjesnika na </w:t>
      </w:r>
      <w:proofErr w:type="spellStart"/>
      <w:r w:rsidRPr="00EF1294">
        <w:rPr>
          <w:rFonts w:ascii="Times New Roman" w:eastAsia="Times New Roman" w:hAnsi="Times New Roman" w:cs="Times New Roman"/>
          <w:color w:val="000000"/>
          <w:sz w:val="24"/>
          <w:szCs w:val="24"/>
          <w:lang w:eastAsia="hr-HR"/>
        </w:rPr>
        <w:t>Batistelinoj</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šterni</w:t>
      </w:r>
      <w:proofErr w:type="spellEnd"/>
      <w:r w:rsidRPr="00EF1294">
        <w:rPr>
          <w:rFonts w:ascii="Times New Roman" w:eastAsia="Times New Roman" w:hAnsi="Times New Roman" w:cs="Times New Roman"/>
          <w:color w:val="000000"/>
          <w:sz w:val="24"/>
          <w:szCs w:val="24"/>
          <w:lang w:eastAsia="hr-HR"/>
        </w:rPr>
        <w:t xml:space="preserve"> u </w:t>
      </w:r>
      <w:proofErr w:type="spellStart"/>
      <w:r w:rsidRPr="00EF1294">
        <w:rPr>
          <w:rFonts w:ascii="Times New Roman" w:eastAsia="Times New Roman" w:hAnsi="Times New Roman" w:cs="Times New Roman"/>
          <w:color w:val="000000"/>
          <w:sz w:val="24"/>
          <w:szCs w:val="24"/>
          <w:lang w:eastAsia="hr-HR"/>
        </w:rPr>
        <w:t>Vižinadi</w:t>
      </w:r>
      <w:proofErr w:type="spellEnd"/>
      <w:r w:rsidRPr="00EF1294">
        <w:rPr>
          <w:rFonts w:ascii="Times New Roman" w:eastAsia="Times New Roman" w:hAnsi="Times New Roman" w:cs="Times New Roman"/>
          <w:color w:val="000000"/>
          <w:sz w:val="24"/>
          <w:szCs w:val="24"/>
          <w:lang w:eastAsia="hr-HR"/>
        </w:rPr>
        <w:t xml:space="preserve">. Nakon objavljenog natječaja, svake godine novi izbornik odabire najuspješnija ostvarenja koja njihovi autori kazuju na susretu. Gradska knjižnica Poreč izdavač je istoimene zbirke pjesama </w:t>
      </w:r>
      <w:proofErr w:type="spellStart"/>
      <w:r w:rsidRPr="00EF1294">
        <w:rPr>
          <w:rFonts w:ascii="Times New Roman" w:eastAsia="Times New Roman" w:hAnsi="Times New Roman" w:cs="Times New Roman"/>
          <w:color w:val="000000"/>
          <w:sz w:val="24"/>
          <w:szCs w:val="24"/>
          <w:lang w:eastAsia="hr-HR"/>
        </w:rPr>
        <w:t>Verši</w:t>
      </w:r>
      <w:proofErr w:type="spellEnd"/>
      <w:r w:rsidRPr="00EF1294">
        <w:rPr>
          <w:rFonts w:ascii="Times New Roman" w:eastAsia="Times New Roman" w:hAnsi="Times New Roman" w:cs="Times New Roman"/>
          <w:color w:val="000000"/>
          <w:sz w:val="24"/>
          <w:szCs w:val="24"/>
          <w:lang w:eastAsia="hr-HR"/>
        </w:rPr>
        <w:t xml:space="preserve"> na </w:t>
      </w:r>
      <w:proofErr w:type="spellStart"/>
      <w:r w:rsidRPr="00EF1294">
        <w:rPr>
          <w:rFonts w:ascii="Times New Roman" w:eastAsia="Times New Roman" w:hAnsi="Times New Roman" w:cs="Times New Roman"/>
          <w:color w:val="000000"/>
          <w:sz w:val="24"/>
          <w:szCs w:val="24"/>
          <w:lang w:eastAsia="hr-HR"/>
        </w:rPr>
        <w:t>šterni</w:t>
      </w:r>
      <w:proofErr w:type="spellEnd"/>
      <w:r w:rsidRPr="00EF1294">
        <w:rPr>
          <w:rFonts w:ascii="Times New Roman" w:eastAsia="Times New Roman" w:hAnsi="Times New Roman" w:cs="Times New Roman"/>
          <w:color w:val="000000"/>
          <w:sz w:val="24"/>
          <w:szCs w:val="24"/>
          <w:lang w:eastAsia="hr-HR"/>
        </w:rPr>
        <w:t>.</w:t>
      </w:r>
    </w:p>
    <w:p w14:paraId="56ED18BD"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XVIII. </w:t>
      </w:r>
      <w:proofErr w:type="spellStart"/>
      <w:r w:rsidRPr="00EF1294">
        <w:rPr>
          <w:rFonts w:ascii="Times New Roman" w:eastAsia="Times New Roman" w:hAnsi="Times New Roman" w:cs="Times New Roman"/>
          <w:color w:val="000000"/>
          <w:sz w:val="24"/>
          <w:szCs w:val="24"/>
          <w:lang w:eastAsia="hr-HR"/>
        </w:rPr>
        <w:t>BOOKtiga</w:t>
      </w:r>
      <w:proofErr w:type="spellEnd"/>
      <w:r w:rsidRPr="00EF1294">
        <w:rPr>
          <w:rFonts w:ascii="Times New Roman" w:eastAsia="Times New Roman" w:hAnsi="Times New Roman" w:cs="Times New Roman"/>
          <w:color w:val="000000"/>
          <w:sz w:val="24"/>
          <w:szCs w:val="24"/>
          <w:lang w:eastAsia="hr-HR"/>
        </w:rPr>
        <w:t xml:space="preserve">, međunarodni festival pročitanih knjiga koji obuhvaća ponudu međunarodnih i domaćih antikvarijata, knjižni sajam </w:t>
      </w:r>
      <w:proofErr w:type="spellStart"/>
      <w:r w:rsidRPr="00EF1294">
        <w:rPr>
          <w:rFonts w:ascii="Times New Roman" w:eastAsia="Times New Roman" w:hAnsi="Times New Roman" w:cs="Times New Roman"/>
          <w:color w:val="000000"/>
          <w:sz w:val="24"/>
          <w:szCs w:val="24"/>
          <w:lang w:eastAsia="hr-HR"/>
        </w:rPr>
        <w:t>BOOKtižin</w:t>
      </w:r>
      <w:proofErr w:type="spellEnd"/>
      <w:r w:rsidRPr="00EF1294">
        <w:rPr>
          <w:rFonts w:ascii="Times New Roman" w:eastAsia="Times New Roman" w:hAnsi="Times New Roman" w:cs="Times New Roman"/>
          <w:color w:val="000000"/>
          <w:sz w:val="24"/>
          <w:szCs w:val="24"/>
          <w:lang w:eastAsia="hr-HR"/>
        </w:rPr>
        <w:t xml:space="preserve"> te dodjelu Nagrade </w:t>
      </w:r>
      <w:proofErr w:type="spellStart"/>
      <w:r w:rsidRPr="00EF1294">
        <w:rPr>
          <w:rFonts w:ascii="Times New Roman" w:eastAsia="Times New Roman" w:hAnsi="Times New Roman" w:cs="Times New Roman"/>
          <w:color w:val="000000"/>
          <w:sz w:val="24"/>
          <w:szCs w:val="24"/>
          <w:lang w:eastAsia="hr-HR"/>
        </w:rPr>
        <w:t>BOOKtiga</w:t>
      </w:r>
      <w:proofErr w:type="spellEnd"/>
      <w:r w:rsidRPr="00EF1294">
        <w:rPr>
          <w:rFonts w:ascii="Times New Roman" w:eastAsia="Times New Roman" w:hAnsi="Times New Roman" w:cs="Times New Roman"/>
          <w:color w:val="000000"/>
          <w:sz w:val="24"/>
          <w:szCs w:val="24"/>
          <w:lang w:eastAsia="hr-HR"/>
        </w:rPr>
        <w:t xml:space="preserve">. Planira se raznovrstan program za sve dobne skupine od predstavljanja knjiga do radionica za djecu i odrasle. </w:t>
      </w:r>
    </w:p>
    <w:p w14:paraId="60DAECE4"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Kampanja „Čita(j)</w:t>
      </w:r>
      <w:proofErr w:type="spellStart"/>
      <w:r w:rsidRPr="00EF1294">
        <w:rPr>
          <w:rFonts w:ascii="Times New Roman" w:eastAsia="Times New Roman" w:hAnsi="Times New Roman" w:cs="Times New Roman"/>
          <w:color w:val="000000"/>
          <w:sz w:val="24"/>
          <w:szCs w:val="24"/>
          <w:lang w:eastAsia="hr-HR"/>
        </w:rPr>
        <w:t>mo</w:t>
      </w:r>
      <w:proofErr w:type="spellEnd"/>
      <w:r w:rsidRPr="00EF1294">
        <w:rPr>
          <w:rFonts w:ascii="Times New Roman" w:eastAsia="Times New Roman" w:hAnsi="Times New Roman" w:cs="Times New Roman"/>
          <w:color w:val="000000"/>
          <w:sz w:val="24"/>
          <w:szCs w:val="24"/>
          <w:lang w:eastAsia="hr-HR"/>
        </w:rPr>
        <w:t xml:space="preserve"> da ne oguglamo“ - Grad Poreč i općine Vrsar, Sveti </w:t>
      </w:r>
      <w:proofErr w:type="spellStart"/>
      <w:r w:rsidRPr="00EF1294">
        <w:rPr>
          <w:rFonts w:ascii="Times New Roman" w:eastAsia="Times New Roman" w:hAnsi="Times New Roman" w:cs="Times New Roman"/>
          <w:color w:val="000000"/>
          <w:sz w:val="24"/>
          <w:szCs w:val="24"/>
          <w:lang w:eastAsia="hr-HR"/>
        </w:rPr>
        <w:t>Lovreč</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Vižinada</w:t>
      </w:r>
      <w:proofErr w:type="spellEnd"/>
      <w:r w:rsidRPr="00EF1294">
        <w:rPr>
          <w:rFonts w:ascii="Times New Roman" w:eastAsia="Times New Roman" w:hAnsi="Times New Roman" w:cs="Times New Roman"/>
          <w:color w:val="000000"/>
          <w:sz w:val="24"/>
          <w:szCs w:val="24"/>
          <w:lang w:eastAsia="hr-HR"/>
        </w:rPr>
        <w:t xml:space="preserve">, Višnjan, </w:t>
      </w:r>
      <w:proofErr w:type="spellStart"/>
      <w:r w:rsidRPr="00EF1294">
        <w:rPr>
          <w:rFonts w:ascii="Times New Roman" w:eastAsia="Times New Roman" w:hAnsi="Times New Roman" w:cs="Times New Roman"/>
          <w:color w:val="000000"/>
          <w:sz w:val="24"/>
          <w:szCs w:val="24"/>
          <w:lang w:eastAsia="hr-HR"/>
        </w:rPr>
        <w:t>Kaštelir</w:t>
      </w:r>
      <w:proofErr w:type="spellEnd"/>
      <w:r w:rsidRPr="00EF1294">
        <w:rPr>
          <w:rFonts w:ascii="Times New Roman" w:eastAsia="Times New Roman" w:hAnsi="Times New Roman" w:cs="Times New Roman"/>
          <w:color w:val="000000"/>
          <w:sz w:val="24"/>
          <w:szCs w:val="24"/>
          <w:lang w:eastAsia="hr-HR"/>
        </w:rPr>
        <w:t>-Labinci, Tar-Vabriga i Funtana, koji su se s velikom podrškom odazvali pozivu Gradske knjižnice Poreč i prepoznali važnost čitanja, zajedno provode kampanju „Čita(j)</w:t>
      </w:r>
      <w:proofErr w:type="spellStart"/>
      <w:r w:rsidRPr="00EF1294">
        <w:rPr>
          <w:rFonts w:ascii="Times New Roman" w:eastAsia="Times New Roman" w:hAnsi="Times New Roman" w:cs="Times New Roman"/>
          <w:color w:val="000000"/>
          <w:sz w:val="24"/>
          <w:szCs w:val="24"/>
          <w:lang w:eastAsia="hr-HR"/>
        </w:rPr>
        <w:t>mo</w:t>
      </w:r>
      <w:proofErr w:type="spellEnd"/>
      <w:r w:rsidRPr="00EF1294">
        <w:rPr>
          <w:rFonts w:ascii="Times New Roman" w:eastAsia="Times New Roman" w:hAnsi="Times New Roman" w:cs="Times New Roman"/>
          <w:color w:val="000000"/>
          <w:sz w:val="24"/>
          <w:szCs w:val="24"/>
          <w:lang w:eastAsia="hr-HR"/>
        </w:rPr>
        <w:t xml:space="preserve"> da ne oguglamo!“, s ciljem da se omogući besplatna godišnja članarina za svu djecu do 15. godine života na području cijele Poreštine.</w:t>
      </w:r>
    </w:p>
    <w:p w14:paraId="49BEC5B0"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proofErr w:type="spellStart"/>
      <w:r w:rsidRPr="00EF1294">
        <w:rPr>
          <w:rFonts w:ascii="Times New Roman" w:eastAsia="Times New Roman" w:hAnsi="Times New Roman" w:cs="Times New Roman"/>
          <w:color w:val="000000"/>
          <w:sz w:val="24"/>
          <w:szCs w:val="24"/>
          <w:lang w:eastAsia="hr-HR"/>
        </w:rPr>
        <w:t>Bibliokombi</w:t>
      </w:r>
      <w:proofErr w:type="spellEnd"/>
      <w:r w:rsidRPr="00EF1294">
        <w:rPr>
          <w:rFonts w:ascii="Times New Roman" w:eastAsia="Times New Roman" w:hAnsi="Times New Roman" w:cs="Times New Roman"/>
          <w:color w:val="000000"/>
          <w:sz w:val="24"/>
          <w:szCs w:val="24"/>
          <w:lang w:eastAsia="hr-HR"/>
        </w:rPr>
        <w:t xml:space="preserve"> – „Na istoj stranici“ - </w:t>
      </w:r>
      <w:proofErr w:type="spellStart"/>
      <w:r w:rsidRPr="00EF1294">
        <w:rPr>
          <w:rFonts w:ascii="Times New Roman" w:eastAsia="Times New Roman" w:hAnsi="Times New Roman" w:cs="Times New Roman"/>
          <w:color w:val="000000"/>
          <w:sz w:val="24"/>
          <w:szCs w:val="24"/>
          <w:lang w:eastAsia="hr-HR"/>
        </w:rPr>
        <w:t>Postprojektne</w:t>
      </w:r>
      <w:proofErr w:type="spellEnd"/>
      <w:r w:rsidRPr="00EF1294">
        <w:rPr>
          <w:rFonts w:ascii="Times New Roman" w:eastAsia="Times New Roman" w:hAnsi="Times New Roman" w:cs="Times New Roman"/>
          <w:color w:val="000000"/>
          <w:sz w:val="24"/>
          <w:szCs w:val="24"/>
          <w:lang w:eastAsia="hr-HR"/>
        </w:rPr>
        <w:t xml:space="preserve"> aktivnosti europskog projekta „Na istoj strani(ci)“ ostvarit će se kroz aktivnost </w:t>
      </w:r>
      <w:proofErr w:type="spellStart"/>
      <w:r w:rsidRPr="00EF1294">
        <w:rPr>
          <w:rFonts w:ascii="Times New Roman" w:eastAsia="Times New Roman" w:hAnsi="Times New Roman" w:cs="Times New Roman"/>
          <w:color w:val="000000"/>
          <w:sz w:val="24"/>
          <w:szCs w:val="24"/>
          <w:lang w:eastAsia="hr-HR"/>
        </w:rPr>
        <w:t>Bibliokombi</w:t>
      </w:r>
      <w:proofErr w:type="spellEnd"/>
      <w:r w:rsidRPr="00EF1294">
        <w:rPr>
          <w:rFonts w:ascii="Times New Roman" w:eastAsia="Times New Roman" w:hAnsi="Times New Roman" w:cs="Times New Roman"/>
          <w:color w:val="000000"/>
          <w:sz w:val="24"/>
          <w:szCs w:val="24"/>
          <w:lang w:eastAsia="hr-HR"/>
        </w:rPr>
        <w:t xml:space="preserve"> koja je odobrena te u potpunosti financirana od Europskog socijalnog fonda – operativni program Učinkoviti ljudski potencijali 2014. – 2020. Predviđena sredstva namijenjena su troškovima: održavanja redovitog poslovanja bibliobusne službe i to: gorivo, godišnji tehnički pregled, osiguranje, godišnji servis vozila i čišćenje</w:t>
      </w:r>
    </w:p>
    <w:p w14:paraId="36B2C921" w14:textId="77777777" w:rsidR="00EF1294" w:rsidRPr="00EF1294"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Digitalna zbirka Gradske knjižnice Poreč nastala je 2009. godine, kojom smo postali prva narodna knjižnica u Istri čija su digitalizirana izdanja dostupna svima na mreži, od stvarnih i potencijalnih korisnika do znatiželjnih turista. S obzirom na to da je tehnologija </w:t>
      </w:r>
      <w:proofErr w:type="spellStart"/>
      <w:r w:rsidRPr="00EF1294">
        <w:rPr>
          <w:rFonts w:ascii="Times New Roman" w:eastAsia="Times New Roman" w:hAnsi="Times New Roman" w:cs="Times New Roman"/>
          <w:color w:val="000000"/>
          <w:sz w:val="24"/>
          <w:szCs w:val="24"/>
          <w:lang w:eastAsia="hr-HR"/>
        </w:rPr>
        <w:t>Silverlight</w:t>
      </w:r>
      <w:proofErr w:type="spellEnd"/>
      <w:r w:rsidRPr="00EF1294">
        <w:rPr>
          <w:rFonts w:ascii="Times New Roman" w:eastAsia="Times New Roman" w:hAnsi="Times New Roman" w:cs="Times New Roman"/>
          <w:color w:val="000000"/>
          <w:sz w:val="24"/>
          <w:szCs w:val="24"/>
          <w:lang w:eastAsia="hr-HR"/>
        </w:rPr>
        <w:t xml:space="preserve"> za prikaz skenirane građe u visokoj rezoluciji, zastarjela, kako bi pristup digitaliziranim djelima opet bio moguć, potrebna je instalacija i parametrizacija virtualnog servera i INDIGO platforme. Implementacijom nove platforme omogućava se, osim migracije postojećih podataka i skenirane građe u repozitorij, i daljnja digitalizacija djela zavičajne tematike.</w:t>
      </w:r>
    </w:p>
    <w:p w14:paraId="03DAC8D0"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p>
    <w:p w14:paraId="7B569486"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projekti:</w:t>
      </w:r>
    </w:p>
    <w:p w14:paraId="438CC507"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Nabavka knjižne i </w:t>
      </w:r>
      <w:proofErr w:type="spellStart"/>
      <w:r w:rsidRPr="00EF1294">
        <w:rPr>
          <w:rFonts w:ascii="Times New Roman" w:eastAsia="Times New Roman" w:hAnsi="Times New Roman" w:cs="Times New Roman"/>
          <w:b/>
          <w:i/>
          <w:iCs/>
          <w:color w:val="000000"/>
          <w:sz w:val="24"/>
          <w:szCs w:val="24"/>
          <w:lang w:eastAsia="hr-HR"/>
        </w:rPr>
        <w:t>neknjižne</w:t>
      </w:r>
      <w:proofErr w:type="spellEnd"/>
      <w:r w:rsidRPr="00EF1294">
        <w:rPr>
          <w:rFonts w:ascii="Times New Roman" w:eastAsia="Times New Roman" w:hAnsi="Times New Roman" w:cs="Times New Roman"/>
          <w:b/>
          <w:i/>
          <w:iCs/>
          <w:color w:val="000000"/>
          <w:sz w:val="24"/>
          <w:szCs w:val="24"/>
          <w:lang w:eastAsia="hr-HR"/>
        </w:rPr>
        <w:t xml:space="preserve"> građe</w:t>
      </w:r>
    </w:p>
    <w:p w14:paraId="0A6F6A3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planirana sredstva namijenjena su nabavi knjižnične građe kako bi se u što većoj mjeri osigurala dostupnost potrebne literature zainteresiranim korisnicima. Knjižnične zbirke će se i dalje izgrađivati primjerno potrebama lokalne zajednice, a trenutno nedostupna, a potrebna građa, dobavljat će se putem </w:t>
      </w:r>
      <w:proofErr w:type="spellStart"/>
      <w:r w:rsidRPr="00EF1294">
        <w:rPr>
          <w:rFonts w:ascii="Times New Roman" w:eastAsia="Times New Roman" w:hAnsi="Times New Roman" w:cs="Times New Roman"/>
          <w:color w:val="000000"/>
          <w:sz w:val="24"/>
          <w:szCs w:val="24"/>
          <w:lang w:eastAsia="hr-HR"/>
        </w:rPr>
        <w:t>međuknjižnične</w:t>
      </w:r>
      <w:proofErr w:type="spellEnd"/>
      <w:r w:rsidRPr="00EF1294">
        <w:rPr>
          <w:rFonts w:ascii="Times New Roman" w:eastAsia="Times New Roman" w:hAnsi="Times New Roman" w:cs="Times New Roman"/>
          <w:color w:val="000000"/>
          <w:sz w:val="24"/>
          <w:szCs w:val="24"/>
          <w:lang w:eastAsia="hr-HR"/>
        </w:rPr>
        <w:t xml:space="preserve"> posudbe. Pri nabavci knjižnične građe vodit će se računa o preporukama Standarda za narodne knjižnice, ali s posebnom pažnjom prema razvoju stručnih i znanstvenih knjižničnih baza iz područja turizma, ekonomije i poljoprivrede koji su vodeći interesi i društveno-gospodarske specifičnosti našeg područja. Osnovna ideja i cilj programa jest obogaćivanje knjižničnog fonda te posredovanje u dostupnosti informacija i publikacija. Nabavkom knjižne i </w:t>
      </w:r>
      <w:proofErr w:type="spellStart"/>
      <w:r w:rsidRPr="00EF1294">
        <w:rPr>
          <w:rFonts w:ascii="Times New Roman" w:eastAsia="Times New Roman" w:hAnsi="Times New Roman" w:cs="Times New Roman"/>
          <w:color w:val="000000"/>
          <w:sz w:val="24"/>
          <w:szCs w:val="24"/>
          <w:lang w:eastAsia="hr-HR"/>
        </w:rPr>
        <w:t>neknjižne</w:t>
      </w:r>
      <w:proofErr w:type="spellEnd"/>
      <w:r w:rsidRPr="00EF1294">
        <w:rPr>
          <w:rFonts w:ascii="Times New Roman" w:eastAsia="Times New Roman" w:hAnsi="Times New Roman" w:cs="Times New Roman"/>
          <w:color w:val="000000"/>
          <w:sz w:val="24"/>
          <w:szCs w:val="24"/>
          <w:lang w:eastAsia="hr-HR"/>
        </w:rPr>
        <w:t xml:space="preserve"> građe osigurava se odgovarajuća razina u pristupu informacijama zainteresiranim korisnicima. U tom će se cilju nabavljati, čuvati i učiniti dostupnom građa kupljena u skladu s planom nabave.</w:t>
      </w:r>
    </w:p>
    <w:p w14:paraId="6F49D308"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Nabava opreme za knjižnicu</w:t>
      </w:r>
    </w:p>
    <w:p w14:paraId="7E31D60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 xml:space="preserve">predviđena sredstva za nabavu opreme namijenjena su nabavi metalnih polica za arhivu, tj. stacionarne prostorije koja će se koristiti za spremište knjižnične građe bibliobusne službe. Nabavkom navedene opreme obnovit će se spremište za knjižničnu građu te stvoriti potrebni spremišni prostor za porečku bibliobusnu službu. </w:t>
      </w:r>
    </w:p>
    <w:p w14:paraId="58EDFCE7"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Prostor arhivskog spremišta trenutno raspolaže dotrajalim drvenim policama koje su nabavljene 1986. godine za prijašnju knjižničnu lokaciju. Kako bi se novim knjigama pružila  adekvatna zaštita i odgovarajuća mikroklima, od iznimne je važnosti da se spremište opremi novim policama za knjige, kako bi se građa, prema zahtjevima struke i na kvalitetan način skladištila i očuvala.</w:t>
      </w:r>
    </w:p>
    <w:p w14:paraId="3D0C02B5"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Dodatna ulaganja na građevinskim objektima </w:t>
      </w:r>
      <w:r w:rsidRPr="00EF1294">
        <w:rPr>
          <w:rFonts w:ascii="Times New Roman" w:eastAsia="Times New Roman" w:hAnsi="Times New Roman" w:cs="Times New Roman"/>
          <w:bCs/>
          <w:color w:val="000000"/>
          <w:sz w:val="24"/>
          <w:szCs w:val="24"/>
          <w:lang w:eastAsia="hr-HR"/>
        </w:rPr>
        <w:t xml:space="preserve">- predviđena sredstva namijenjena su sanaciji zidova arhive, tj. stacionarne prostorije koja će se koristiti za spremište knjižnične građe bibliobusne službe. Sanacijom prostorije arhive osigurat će se adekvatna </w:t>
      </w:r>
      <w:proofErr w:type="spellStart"/>
      <w:r w:rsidRPr="00EF1294">
        <w:rPr>
          <w:rFonts w:ascii="Times New Roman" w:eastAsia="Times New Roman" w:hAnsi="Times New Roman" w:cs="Times New Roman"/>
          <w:bCs/>
          <w:color w:val="000000"/>
          <w:sz w:val="24"/>
          <w:szCs w:val="24"/>
          <w:lang w:eastAsia="hr-HR"/>
        </w:rPr>
        <w:t>hidroizolacijska</w:t>
      </w:r>
      <w:proofErr w:type="spellEnd"/>
      <w:r w:rsidRPr="00EF1294">
        <w:rPr>
          <w:rFonts w:ascii="Times New Roman" w:eastAsia="Times New Roman" w:hAnsi="Times New Roman" w:cs="Times New Roman"/>
          <w:bCs/>
          <w:color w:val="000000"/>
          <w:sz w:val="24"/>
          <w:szCs w:val="24"/>
          <w:lang w:eastAsia="hr-HR"/>
        </w:rPr>
        <w:t xml:space="preserve"> zaštita, vodeći pritom računa o samoj konstrukciji objekta u kojem se spremište nalazi te omogućiti skladištenje knjiga iz bibliobusne službe. Prostor je potrebno sanirati te osigurati adekvatnu </w:t>
      </w:r>
      <w:proofErr w:type="spellStart"/>
      <w:r w:rsidRPr="00EF1294">
        <w:rPr>
          <w:rFonts w:ascii="Times New Roman" w:eastAsia="Times New Roman" w:hAnsi="Times New Roman" w:cs="Times New Roman"/>
          <w:bCs/>
          <w:color w:val="000000"/>
          <w:sz w:val="24"/>
          <w:szCs w:val="24"/>
          <w:lang w:eastAsia="hr-HR"/>
        </w:rPr>
        <w:t>hidroizolacijsku</w:t>
      </w:r>
      <w:proofErr w:type="spellEnd"/>
      <w:r w:rsidRPr="00EF1294">
        <w:rPr>
          <w:rFonts w:ascii="Times New Roman" w:eastAsia="Times New Roman" w:hAnsi="Times New Roman" w:cs="Times New Roman"/>
          <w:bCs/>
          <w:color w:val="000000"/>
          <w:sz w:val="24"/>
          <w:szCs w:val="24"/>
          <w:lang w:eastAsia="hr-HR"/>
        </w:rPr>
        <w:t xml:space="preserve"> zaštitu kako bismo knjige mogli skladištiti uz odgovarajuću mikroklimu. Od iznimne je važnosti da se spremište sanira kako bi se građa, prema zahtjevima struke i na kvalitetan način, zaštitila od vlage, plijesni i drugih čimbenika koji na nju štetno utječu.  </w:t>
      </w:r>
    </w:p>
    <w:p w14:paraId="10D0BCF6"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p>
    <w:p w14:paraId="32EDEFBA"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CILJ PROGRAMA: </w:t>
      </w:r>
    </w:p>
    <w:p w14:paraId="6D127B8C"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Zadovoljenje kulturnih potreba stanovnika grada Poreča te povećanje kvalitete usluga i doseg propisanih smjernica Standarda za narodne knjižnice Republike Hrvatske.</w:t>
      </w:r>
    </w:p>
    <w:p w14:paraId="791AA6E9" w14:textId="77777777" w:rsidR="00EF1294" w:rsidRPr="00EF1294" w:rsidRDefault="00EF1294" w:rsidP="00EF1294">
      <w:pPr>
        <w:tabs>
          <w:tab w:val="left" w:pos="2321"/>
        </w:tabs>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ab/>
      </w:r>
    </w:p>
    <w:p w14:paraId="0E823EFF"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 xml:space="preserve">REALIZACIJA PROGRAMA: </w:t>
      </w:r>
    </w:p>
    <w:p w14:paraId="35B763FA"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color w:val="000000"/>
          <w:sz w:val="20"/>
          <w:szCs w:val="20"/>
          <w:u w:val="single"/>
          <w:lang w:eastAsia="hr-HR"/>
        </w:rPr>
      </w:pPr>
      <w:r w:rsidRPr="00EF1294">
        <w:rPr>
          <w:rFonts w:ascii="Times New Roman" w:eastAsia="Times New Roman" w:hAnsi="Times New Roman" w:cs="Times New Roman"/>
          <w:color w:val="000000"/>
          <w:sz w:val="24"/>
          <w:szCs w:val="24"/>
          <w:u w:val="single"/>
          <w:lang w:eastAsia="hr-HR"/>
        </w:rPr>
        <w:t>Aktivnosti:</w:t>
      </w:r>
    </w:p>
    <w:bookmarkEnd w:id="156"/>
    <w:bookmarkEnd w:id="157"/>
    <w:p w14:paraId="57832F2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b/>
          <w:i/>
          <w:color w:val="000000"/>
          <w:sz w:val="24"/>
          <w:szCs w:val="24"/>
        </w:rPr>
        <w:t>Administrativno, tehničko i stručno osoblje</w:t>
      </w:r>
      <w:r w:rsidRPr="00EF1294">
        <w:rPr>
          <w:rFonts w:ascii="Times New Roman" w:eastAsia="Calibri" w:hAnsi="Times New Roman" w:cs="Times New Roman"/>
          <w:b/>
          <w:color w:val="000000"/>
          <w:sz w:val="24"/>
          <w:szCs w:val="24"/>
        </w:rPr>
        <w:t xml:space="preserve"> </w:t>
      </w:r>
      <w:r w:rsidRPr="00EF1294">
        <w:rPr>
          <w:rFonts w:ascii="Times New Roman" w:eastAsia="Calibri" w:hAnsi="Times New Roman" w:cs="Times New Roman"/>
          <w:color w:val="000000"/>
          <w:sz w:val="24"/>
          <w:szCs w:val="24"/>
        </w:rPr>
        <w:t>obuhvaća rashode za djelatnike i ostale rashode vezane uz poslovanje ustanove: sredstva za plaće, ostali rashodi za zaposlene, doprinosi za zdravstveno osiguranje, doprinosi za zapošljavanje, naknade za prijevoz, energiju, usluge telefona, pošte i prijevoza, tekućeg i investicijskog održavanja, komunalne usluge, računalne usluge, zakupnine i najamnine i premije osiguranja. Tijekom izvještajnog razdoblja u Ustanovi je u radnom odnosu bilo pet (5) stručnih djelatnika, od toga jedan na nepuno radno vrijeme, i to knjižničar – vozač bibliobusa, dva (2) nestručna djelatnika te spremačica (1) na nepuno radno vrijeme. Prema Standardima za narodne knjižnice u Republici Hrvatskoj, u odnosu na broj učlanjenih korisnika i broj stanovništva, nedostaje 1 stručni/a djelatnik/</w:t>
      </w:r>
      <w:proofErr w:type="spellStart"/>
      <w:r w:rsidRPr="00EF1294">
        <w:rPr>
          <w:rFonts w:ascii="Times New Roman" w:eastAsia="Calibri" w:hAnsi="Times New Roman" w:cs="Times New Roman"/>
          <w:color w:val="000000"/>
          <w:sz w:val="24"/>
          <w:szCs w:val="24"/>
        </w:rPr>
        <w:t>ca</w:t>
      </w:r>
      <w:proofErr w:type="spellEnd"/>
      <w:r w:rsidRPr="00EF1294">
        <w:rPr>
          <w:rFonts w:ascii="Times New Roman" w:eastAsia="Calibri" w:hAnsi="Times New Roman" w:cs="Times New Roman"/>
          <w:color w:val="000000"/>
          <w:sz w:val="24"/>
          <w:szCs w:val="24"/>
        </w:rPr>
        <w:t>. Uredno su obavljeni poslovi vođenja evidencija iz djelokruga rada i radnih odnosa, poslovi prijema i otpreme poslovne dokumentacije te drugi opći poslovi. Sukladno posebnim propisima, obavljeni su i poslovi koji obuhvaćaju zaštitu na radu, zaštitu od požara i spašavanje te pročišćavanje fonda.</w:t>
      </w:r>
    </w:p>
    <w:p w14:paraId="5EB4FA5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Aktivnost je izvršena u vrijednosti 93,40% od planiranog iznosa.</w:t>
      </w:r>
    </w:p>
    <w:p w14:paraId="5FF5535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b/>
          <w:i/>
          <w:color w:val="000000"/>
          <w:sz w:val="24"/>
          <w:szCs w:val="24"/>
        </w:rPr>
        <w:t>Književni susreti, nagrade i sajmovi</w:t>
      </w:r>
      <w:r w:rsidRPr="00EF1294">
        <w:rPr>
          <w:rFonts w:ascii="Times New Roman" w:eastAsia="Calibri" w:hAnsi="Times New Roman" w:cs="Times New Roman"/>
          <w:color w:val="000000"/>
          <w:sz w:val="24"/>
          <w:szCs w:val="24"/>
        </w:rPr>
        <w:t xml:space="preserve"> – aktivnost obuhvaća kulturno-animacijske i edukacijske programe za odrasle, djecu i mlade koji su otvoreni i besplatni za sve zainteresirane građane. </w:t>
      </w:r>
    </w:p>
    <w:p w14:paraId="618A379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U okviru kulturno-edukativne i animacijske djelatnosti realizirane su tradicionalne manifestacije:</w:t>
      </w:r>
    </w:p>
    <w:p w14:paraId="0E83B50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t xml:space="preserve">Literarna nagrada </w:t>
      </w:r>
      <w:proofErr w:type="spellStart"/>
      <w:r w:rsidRPr="00EF1294">
        <w:rPr>
          <w:rFonts w:ascii="Times New Roman" w:eastAsia="Calibri" w:hAnsi="Times New Roman" w:cs="Times New Roman"/>
          <w:i/>
          <w:iCs/>
          <w:color w:val="000000"/>
          <w:sz w:val="24"/>
          <w:szCs w:val="24"/>
        </w:rPr>
        <w:t>Laurus</w:t>
      </w:r>
      <w:proofErr w:type="spellEnd"/>
      <w:r w:rsidRPr="00EF1294">
        <w:rPr>
          <w:rFonts w:ascii="Times New Roman" w:eastAsia="Calibri" w:hAnsi="Times New Roman" w:cs="Times New Roman"/>
          <w:i/>
          <w:iCs/>
          <w:color w:val="000000"/>
          <w:sz w:val="24"/>
          <w:szCs w:val="24"/>
        </w:rPr>
        <w:t xml:space="preserve"> </w:t>
      </w:r>
      <w:proofErr w:type="spellStart"/>
      <w:r w:rsidRPr="00EF1294">
        <w:rPr>
          <w:rFonts w:ascii="Times New Roman" w:eastAsia="Calibri" w:hAnsi="Times New Roman" w:cs="Times New Roman"/>
          <w:i/>
          <w:iCs/>
          <w:color w:val="000000"/>
          <w:sz w:val="24"/>
          <w:szCs w:val="24"/>
        </w:rPr>
        <w:t>nobilis</w:t>
      </w:r>
      <w:proofErr w:type="spellEnd"/>
      <w:r w:rsidRPr="00EF1294">
        <w:rPr>
          <w:rFonts w:ascii="Times New Roman" w:eastAsia="Calibri" w:hAnsi="Times New Roman" w:cs="Times New Roman"/>
          <w:color w:val="000000"/>
          <w:sz w:val="24"/>
          <w:szCs w:val="24"/>
        </w:rPr>
        <w:t xml:space="preserve"> potiče razvijanje jezičnog izričaja i umjetničkog razvoja pojedinca. Riječ je o nagradi za koju Gradska knjižnica Poreč svake godine raspisuje natječaj za izvorno prozno djelo u vidu kratke priče, humoreske, kozerije, pjesme u prozi, putopisa, biografskog zapisa, na hrvatskom ili talijanskom jeziku ili na dijalektu. Osim osvajanja nagrade, novčanog bona za kupnju knjiga te trodnevnog putovanja u Zabok, poticaj mladim autorima je tiskanje njihovih tekstova u knjizi </w:t>
      </w:r>
      <w:proofErr w:type="spellStart"/>
      <w:r w:rsidRPr="00EF1294">
        <w:rPr>
          <w:rFonts w:ascii="Times New Roman" w:eastAsia="Calibri" w:hAnsi="Times New Roman" w:cs="Times New Roman"/>
          <w:color w:val="000000"/>
          <w:sz w:val="24"/>
          <w:szCs w:val="24"/>
        </w:rPr>
        <w:t>PoZiCa</w:t>
      </w:r>
      <w:proofErr w:type="spellEnd"/>
      <w:r w:rsidRPr="00EF1294">
        <w:rPr>
          <w:rFonts w:ascii="Times New Roman" w:eastAsia="Calibri" w:hAnsi="Times New Roman" w:cs="Times New Roman"/>
          <w:color w:val="000000"/>
          <w:sz w:val="24"/>
          <w:szCs w:val="24"/>
        </w:rPr>
        <w:t xml:space="preserve">, zbirci najboljih literarnih ostvarenja kojom još od 1995. godine tri prijateljska grada; Poreč, Zabok i Crikvenica stvaraju neraskidive kulturne veze u tri županije. U svibnju izvještajne godine održana je XXIX. dodjela Nagrade </w:t>
      </w:r>
      <w:proofErr w:type="spellStart"/>
      <w:r w:rsidRPr="00EF1294">
        <w:rPr>
          <w:rFonts w:ascii="Times New Roman" w:eastAsia="Calibri" w:hAnsi="Times New Roman" w:cs="Times New Roman"/>
          <w:color w:val="000000"/>
          <w:sz w:val="24"/>
          <w:szCs w:val="24"/>
        </w:rPr>
        <w:t>Laurus</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nobilis</w:t>
      </w:r>
      <w:proofErr w:type="spellEnd"/>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color w:val="000000"/>
          <w:sz w:val="24"/>
          <w:szCs w:val="24"/>
        </w:rPr>
        <w:lastRenderedPageBreak/>
        <w:t>u Istarskoj sabornici. Nagrade je učenicima, čiji su literarni radovi na ovogodišnjem natječaju bili najbolji, uručio gradonačelnik Loris Peršurić. Program je sufinanciran od Grada Poreča, Općine Funtana-Fontane i Općine Tar-Vabriga.</w:t>
      </w:r>
    </w:p>
    <w:p w14:paraId="6DC3F20E"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Aktivnost je izvršena u vrijednosti 69,98% od planiranog iznosa.</w:t>
      </w:r>
    </w:p>
    <w:p w14:paraId="1129E53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t xml:space="preserve">XXXII. </w:t>
      </w:r>
      <w:proofErr w:type="spellStart"/>
      <w:r w:rsidRPr="00EF1294">
        <w:rPr>
          <w:rFonts w:ascii="Times New Roman" w:eastAsia="Calibri" w:hAnsi="Times New Roman" w:cs="Times New Roman"/>
          <w:i/>
          <w:iCs/>
          <w:color w:val="000000"/>
          <w:sz w:val="24"/>
          <w:szCs w:val="24"/>
        </w:rPr>
        <w:t>Verši</w:t>
      </w:r>
      <w:proofErr w:type="spellEnd"/>
      <w:r w:rsidRPr="00EF1294">
        <w:rPr>
          <w:rFonts w:ascii="Times New Roman" w:eastAsia="Calibri" w:hAnsi="Times New Roman" w:cs="Times New Roman"/>
          <w:i/>
          <w:iCs/>
          <w:color w:val="000000"/>
          <w:sz w:val="24"/>
          <w:szCs w:val="24"/>
        </w:rPr>
        <w:t xml:space="preserve"> na </w:t>
      </w:r>
      <w:proofErr w:type="spellStart"/>
      <w:r w:rsidRPr="00EF1294">
        <w:rPr>
          <w:rFonts w:ascii="Times New Roman" w:eastAsia="Calibri" w:hAnsi="Times New Roman" w:cs="Times New Roman"/>
          <w:i/>
          <w:iCs/>
          <w:color w:val="000000"/>
          <w:sz w:val="24"/>
          <w:szCs w:val="24"/>
        </w:rPr>
        <w:t>šterni</w:t>
      </w:r>
      <w:proofErr w:type="spellEnd"/>
      <w:r w:rsidRPr="00EF1294">
        <w:rPr>
          <w:rFonts w:ascii="Times New Roman" w:eastAsia="Calibri" w:hAnsi="Times New Roman" w:cs="Times New Roman"/>
          <w:color w:val="000000"/>
          <w:sz w:val="24"/>
          <w:szCs w:val="24"/>
        </w:rPr>
        <w:t xml:space="preserve"> - pjesnički susret XXXII. </w:t>
      </w:r>
      <w:proofErr w:type="spellStart"/>
      <w:r w:rsidRPr="00EF1294">
        <w:rPr>
          <w:rFonts w:ascii="Times New Roman" w:eastAsia="Calibri" w:hAnsi="Times New Roman" w:cs="Times New Roman"/>
          <w:color w:val="000000"/>
          <w:sz w:val="24"/>
          <w:szCs w:val="24"/>
        </w:rPr>
        <w:t>Verši</w:t>
      </w:r>
      <w:proofErr w:type="spellEnd"/>
      <w:r w:rsidRPr="00EF1294">
        <w:rPr>
          <w:rFonts w:ascii="Times New Roman" w:eastAsia="Calibri" w:hAnsi="Times New Roman" w:cs="Times New Roman"/>
          <w:color w:val="000000"/>
          <w:sz w:val="24"/>
          <w:szCs w:val="24"/>
        </w:rPr>
        <w:t xml:space="preserve"> na </w:t>
      </w:r>
      <w:proofErr w:type="spellStart"/>
      <w:r w:rsidRPr="00EF1294">
        <w:rPr>
          <w:rFonts w:ascii="Times New Roman" w:eastAsia="Calibri" w:hAnsi="Times New Roman" w:cs="Times New Roman"/>
          <w:color w:val="000000"/>
          <w:sz w:val="24"/>
          <w:szCs w:val="24"/>
        </w:rPr>
        <w:t>šterni</w:t>
      </w:r>
      <w:proofErr w:type="spellEnd"/>
      <w:r w:rsidRPr="00EF1294">
        <w:rPr>
          <w:rFonts w:ascii="Times New Roman" w:eastAsia="Calibri" w:hAnsi="Times New Roman" w:cs="Times New Roman"/>
          <w:color w:val="000000"/>
          <w:sz w:val="24"/>
          <w:szCs w:val="24"/>
        </w:rPr>
        <w:t xml:space="preserve"> te predstavljanje istoimene zbirke pjesama održali su se u subotu 14. lipnja u </w:t>
      </w:r>
      <w:proofErr w:type="spellStart"/>
      <w:r w:rsidRPr="00EF1294">
        <w:rPr>
          <w:rFonts w:ascii="Times New Roman" w:eastAsia="Calibri" w:hAnsi="Times New Roman" w:cs="Times New Roman"/>
          <w:color w:val="000000"/>
          <w:sz w:val="24"/>
          <w:szCs w:val="24"/>
        </w:rPr>
        <w:t>Vižinadi</w:t>
      </w:r>
      <w:proofErr w:type="spellEnd"/>
      <w:r w:rsidRPr="00EF1294">
        <w:rPr>
          <w:rFonts w:ascii="Times New Roman" w:eastAsia="Calibri" w:hAnsi="Times New Roman" w:cs="Times New Roman"/>
          <w:color w:val="000000"/>
          <w:sz w:val="24"/>
          <w:szCs w:val="24"/>
        </w:rPr>
        <w:t xml:space="preserve">. Prof. </w:t>
      </w:r>
      <w:proofErr w:type="spellStart"/>
      <w:r w:rsidRPr="00EF1294">
        <w:rPr>
          <w:rFonts w:ascii="Times New Roman" w:eastAsia="Calibri" w:hAnsi="Times New Roman" w:cs="Times New Roman"/>
          <w:color w:val="000000"/>
          <w:sz w:val="24"/>
          <w:szCs w:val="24"/>
        </w:rPr>
        <w:t>emer</w:t>
      </w:r>
      <w:proofErr w:type="spellEnd"/>
      <w:r w:rsidRPr="00EF1294">
        <w:rPr>
          <w:rFonts w:ascii="Times New Roman" w:eastAsia="Calibri" w:hAnsi="Times New Roman" w:cs="Times New Roman"/>
          <w:color w:val="000000"/>
          <w:sz w:val="24"/>
          <w:szCs w:val="24"/>
        </w:rPr>
        <w:t xml:space="preserve">. Joško </w:t>
      </w:r>
      <w:proofErr w:type="spellStart"/>
      <w:r w:rsidRPr="00EF1294">
        <w:rPr>
          <w:rFonts w:ascii="Times New Roman" w:eastAsia="Calibri" w:hAnsi="Times New Roman" w:cs="Times New Roman"/>
          <w:color w:val="000000"/>
          <w:sz w:val="24"/>
          <w:szCs w:val="24"/>
        </w:rPr>
        <w:t>Božanić</w:t>
      </w:r>
      <w:proofErr w:type="spellEnd"/>
      <w:r w:rsidRPr="00EF1294">
        <w:rPr>
          <w:rFonts w:ascii="Times New Roman" w:eastAsia="Calibri" w:hAnsi="Times New Roman" w:cs="Times New Roman"/>
          <w:color w:val="000000"/>
          <w:sz w:val="24"/>
          <w:szCs w:val="24"/>
        </w:rPr>
        <w:t xml:space="preserve"> je na ovogodišnjem natječaju između pristiglih 218 novih i neobjavljenih pjesama iz pera 90 autora, izabrao njih 61 za tiskanje u zbirci pjesama XXXII. </w:t>
      </w:r>
      <w:proofErr w:type="spellStart"/>
      <w:r w:rsidRPr="00EF1294">
        <w:rPr>
          <w:rFonts w:ascii="Times New Roman" w:eastAsia="Calibri" w:hAnsi="Times New Roman" w:cs="Times New Roman"/>
          <w:color w:val="000000"/>
          <w:sz w:val="24"/>
          <w:szCs w:val="24"/>
        </w:rPr>
        <w:t>Verši</w:t>
      </w:r>
      <w:proofErr w:type="spellEnd"/>
      <w:r w:rsidRPr="00EF1294">
        <w:rPr>
          <w:rFonts w:ascii="Times New Roman" w:eastAsia="Calibri" w:hAnsi="Times New Roman" w:cs="Times New Roman"/>
          <w:color w:val="000000"/>
          <w:sz w:val="24"/>
          <w:szCs w:val="24"/>
        </w:rPr>
        <w:t xml:space="preserve"> na </w:t>
      </w:r>
      <w:proofErr w:type="spellStart"/>
      <w:r w:rsidRPr="00EF1294">
        <w:rPr>
          <w:rFonts w:ascii="Times New Roman" w:eastAsia="Calibri" w:hAnsi="Times New Roman" w:cs="Times New Roman"/>
          <w:color w:val="000000"/>
          <w:sz w:val="24"/>
          <w:szCs w:val="24"/>
        </w:rPr>
        <w:t>šterni</w:t>
      </w:r>
      <w:proofErr w:type="spellEnd"/>
      <w:r w:rsidRPr="00EF1294">
        <w:rPr>
          <w:rFonts w:ascii="Times New Roman" w:eastAsia="Calibri" w:hAnsi="Times New Roman" w:cs="Times New Roman"/>
          <w:color w:val="000000"/>
          <w:sz w:val="24"/>
          <w:szCs w:val="24"/>
        </w:rPr>
        <w:t xml:space="preserve">, čije grafičko </w:t>
      </w:r>
      <w:proofErr w:type="spellStart"/>
      <w:r w:rsidRPr="00EF1294">
        <w:rPr>
          <w:rFonts w:ascii="Times New Roman" w:eastAsia="Calibri" w:hAnsi="Times New Roman" w:cs="Times New Roman"/>
          <w:color w:val="000000"/>
          <w:sz w:val="24"/>
          <w:szCs w:val="24"/>
        </w:rPr>
        <w:t>oblikovanjei</w:t>
      </w:r>
      <w:proofErr w:type="spellEnd"/>
      <w:r w:rsidRPr="00EF1294">
        <w:rPr>
          <w:rFonts w:ascii="Times New Roman" w:eastAsia="Calibri" w:hAnsi="Times New Roman" w:cs="Times New Roman"/>
          <w:color w:val="000000"/>
          <w:sz w:val="24"/>
          <w:szCs w:val="24"/>
        </w:rPr>
        <w:t xml:space="preserve"> likovno rješenje naslovnice potpisuje Studio za vizualne komunikacije Na broju 8. Vrijednost ove manifestacije prepoznaju i svoju podršku daju Upravni odjel za kulturu i zavičajnost Istarske županije te Ministarstvo kulture i medija Republike Hrvatske. </w:t>
      </w:r>
    </w:p>
    <w:p w14:paraId="0F4C539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Pristigli su na </w:t>
      </w:r>
      <w:proofErr w:type="spellStart"/>
      <w:r w:rsidRPr="00EF1294">
        <w:rPr>
          <w:rFonts w:ascii="Times New Roman" w:eastAsia="Calibri" w:hAnsi="Times New Roman" w:cs="Times New Roman"/>
          <w:color w:val="000000"/>
          <w:sz w:val="24"/>
          <w:szCs w:val="24"/>
        </w:rPr>
        <w:t>šternu</w:t>
      </w:r>
      <w:proofErr w:type="spellEnd"/>
      <w:r w:rsidRPr="00EF1294">
        <w:rPr>
          <w:rFonts w:ascii="Times New Roman" w:eastAsia="Calibri" w:hAnsi="Times New Roman" w:cs="Times New Roman"/>
          <w:color w:val="000000"/>
          <w:sz w:val="24"/>
          <w:szCs w:val="24"/>
        </w:rPr>
        <w:t xml:space="preserve"> pjesnici iz svih krajeva Istre, s Kvarnera i s kvarnerskih otoka i </w:t>
      </w:r>
      <w:proofErr w:type="spellStart"/>
      <w:r w:rsidRPr="00EF1294">
        <w:rPr>
          <w:rFonts w:ascii="Times New Roman" w:eastAsia="Calibri" w:hAnsi="Times New Roman" w:cs="Times New Roman"/>
          <w:color w:val="000000"/>
          <w:sz w:val="24"/>
          <w:szCs w:val="24"/>
        </w:rPr>
        <w:t>Dalamcije</w:t>
      </w:r>
      <w:proofErr w:type="spellEnd"/>
      <w:r w:rsidRPr="00EF1294">
        <w:rPr>
          <w:rFonts w:ascii="Times New Roman" w:eastAsia="Calibri" w:hAnsi="Times New Roman" w:cs="Times New Roman"/>
          <w:color w:val="000000"/>
          <w:sz w:val="24"/>
          <w:szCs w:val="24"/>
        </w:rPr>
        <w:t xml:space="preserve"> te su kazivali svoje stihove. Uz stihove izabranih pjesnika, </w:t>
      </w:r>
      <w:proofErr w:type="spellStart"/>
      <w:r w:rsidRPr="00EF1294">
        <w:rPr>
          <w:rFonts w:ascii="Times New Roman" w:eastAsia="Calibri" w:hAnsi="Times New Roman" w:cs="Times New Roman"/>
          <w:color w:val="000000"/>
          <w:sz w:val="24"/>
          <w:szCs w:val="24"/>
        </w:rPr>
        <w:t>Battistellinu</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šternu</w:t>
      </w:r>
      <w:proofErr w:type="spellEnd"/>
      <w:r w:rsidRPr="00EF1294">
        <w:rPr>
          <w:rFonts w:ascii="Times New Roman" w:eastAsia="Calibri" w:hAnsi="Times New Roman" w:cs="Times New Roman"/>
          <w:color w:val="000000"/>
          <w:sz w:val="24"/>
          <w:szCs w:val="24"/>
        </w:rPr>
        <w:t xml:space="preserve"> ispunila je pjesma ženske </w:t>
      </w:r>
      <w:proofErr w:type="spellStart"/>
      <w:r w:rsidRPr="00EF1294">
        <w:rPr>
          <w:rFonts w:ascii="Times New Roman" w:eastAsia="Calibri" w:hAnsi="Times New Roman" w:cs="Times New Roman"/>
          <w:color w:val="000000"/>
          <w:sz w:val="24"/>
          <w:szCs w:val="24"/>
        </w:rPr>
        <w:t>voklane</w:t>
      </w:r>
      <w:proofErr w:type="spellEnd"/>
      <w:r w:rsidRPr="00EF1294">
        <w:rPr>
          <w:rFonts w:ascii="Times New Roman" w:eastAsia="Calibri" w:hAnsi="Times New Roman" w:cs="Times New Roman"/>
          <w:color w:val="000000"/>
          <w:sz w:val="24"/>
          <w:szCs w:val="24"/>
        </w:rPr>
        <w:t xml:space="preserve"> skupine Zajednice Talijana iz Poreča – </w:t>
      </w:r>
      <w:proofErr w:type="spellStart"/>
      <w:r w:rsidRPr="00EF1294">
        <w:rPr>
          <w:rFonts w:ascii="Times New Roman" w:eastAsia="Calibri" w:hAnsi="Times New Roman" w:cs="Times New Roman"/>
          <w:color w:val="000000"/>
          <w:sz w:val="24"/>
          <w:szCs w:val="24"/>
        </w:rPr>
        <w:t>Le</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Parentine</w:t>
      </w:r>
      <w:proofErr w:type="spellEnd"/>
      <w:r w:rsidRPr="00EF1294">
        <w:rPr>
          <w:rFonts w:ascii="Times New Roman" w:eastAsia="Calibri" w:hAnsi="Times New Roman" w:cs="Times New Roman"/>
          <w:color w:val="000000"/>
          <w:sz w:val="24"/>
          <w:szCs w:val="24"/>
        </w:rPr>
        <w:t xml:space="preserve">. </w:t>
      </w:r>
    </w:p>
    <w:p w14:paraId="7E2EA58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Aktivnost je izvršena u vrijednosti 97,82% od planiranog iznosa.</w:t>
      </w:r>
    </w:p>
    <w:p w14:paraId="5E924E8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t xml:space="preserve">XVIII. međunarodni festival pročitanih knjiga </w:t>
      </w:r>
      <w:proofErr w:type="spellStart"/>
      <w:r w:rsidRPr="00EF1294">
        <w:rPr>
          <w:rFonts w:ascii="Times New Roman" w:eastAsia="Calibri" w:hAnsi="Times New Roman" w:cs="Times New Roman"/>
          <w:i/>
          <w:iCs/>
          <w:color w:val="000000"/>
          <w:sz w:val="24"/>
          <w:szCs w:val="24"/>
        </w:rPr>
        <w:t>BOOKtiga</w:t>
      </w:r>
      <w:proofErr w:type="spellEnd"/>
      <w:r w:rsidRPr="00EF1294">
        <w:rPr>
          <w:rFonts w:ascii="Times New Roman" w:eastAsia="Calibri" w:hAnsi="Times New Roman" w:cs="Times New Roman"/>
          <w:color w:val="000000"/>
          <w:sz w:val="24"/>
          <w:szCs w:val="24"/>
        </w:rPr>
        <w:t xml:space="preserve"> – izlaganjem luksuznog kolekcionarskog izdanja “Misala kneza Novaka” iz 1368., Gradska knjižnica Poreč obilježila je Dan hrvatske knjige, a to je bila uvertira u četiri festivalska dana koja je donijela 18. po redu </w:t>
      </w:r>
      <w:proofErr w:type="spellStart"/>
      <w:r w:rsidRPr="00EF1294">
        <w:rPr>
          <w:rFonts w:ascii="Times New Roman" w:eastAsia="Calibri" w:hAnsi="Times New Roman" w:cs="Times New Roman"/>
          <w:color w:val="000000"/>
          <w:sz w:val="24"/>
          <w:szCs w:val="24"/>
        </w:rPr>
        <w:t>BOOKtiga</w:t>
      </w:r>
      <w:proofErr w:type="spellEnd"/>
      <w:r w:rsidRPr="00EF1294">
        <w:rPr>
          <w:rFonts w:ascii="Times New Roman" w:eastAsia="Calibri" w:hAnsi="Times New Roman" w:cs="Times New Roman"/>
          <w:color w:val="000000"/>
          <w:sz w:val="24"/>
          <w:szCs w:val="24"/>
        </w:rPr>
        <w:t>. Sve je započelo u srijedu, 23. travnja u 12.00 sati, predstavljanjem knjige „</w:t>
      </w:r>
      <w:proofErr w:type="spellStart"/>
      <w:r w:rsidRPr="00EF1294">
        <w:rPr>
          <w:rFonts w:ascii="Times New Roman" w:eastAsia="Calibri" w:hAnsi="Times New Roman" w:cs="Times New Roman"/>
          <w:color w:val="000000"/>
          <w:sz w:val="24"/>
          <w:szCs w:val="24"/>
        </w:rPr>
        <w:t>Insectenfressende</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Pflanzen</w:t>
      </w:r>
      <w:proofErr w:type="spellEnd"/>
      <w:r w:rsidRPr="00EF1294">
        <w:rPr>
          <w:rFonts w:ascii="Times New Roman" w:eastAsia="Calibri" w:hAnsi="Times New Roman" w:cs="Times New Roman"/>
          <w:color w:val="000000"/>
          <w:sz w:val="24"/>
          <w:szCs w:val="24"/>
        </w:rPr>
        <w:t xml:space="preserve">“, odnosno prvog njemačkog izdanja knjige „Biljke mesožderke“ iz 1876. godine, čiji je original na engleskom jeziku, samo godinu dana ranije, objavio Charles Darwin. U Institutu za poljoprivredu i turizam knjigu su predstavile dr. sc. Barbara </w:t>
      </w:r>
      <w:proofErr w:type="spellStart"/>
      <w:r w:rsidRPr="00EF1294">
        <w:rPr>
          <w:rFonts w:ascii="Times New Roman" w:eastAsia="Calibri" w:hAnsi="Times New Roman" w:cs="Times New Roman"/>
          <w:color w:val="000000"/>
          <w:sz w:val="24"/>
          <w:szCs w:val="24"/>
        </w:rPr>
        <w:t>Sladonja</w:t>
      </w:r>
      <w:proofErr w:type="spellEnd"/>
      <w:r w:rsidRPr="00EF1294">
        <w:rPr>
          <w:rFonts w:ascii="Times New Roman" w:eastAsia="Calibri" w:hAnsi="Times New Roman" w:cs="Times New Roman"/>
          <w:color w:val="000000"/>
          <w:sz w:val="24"/>
          <w:szCs w:val="24"/>
        </w:rPr>
        <w:t xml:space="preserve"> i Sanja </w:t>
      </w:r>
      <w:proofErr w:type="spellStart"/>
      <w:r w:rsidRPr="00EF1294">
        <w:rPr>
          <w:rFonts w:ascii="Times New Roman" w:eastAsia="Calibri" w:hAnsi="Times New Roman" w:cs="Times New Roman"/>
          <w:color w:val="000000"/>
          <w:sz w:val="24"/>
          <w:szCs w:val="24"/>
        </w:rPr>
        <w:t>Šetić</w:t>
      </w:r>
      <w:proofErr w:type="spellEnd"/>
      <w:r w:rsidRPr="00EF1294">
        <w:rPr>
          <w:rFonts w:ascii="Times New Roman" w:eastAsia="Calibri" w:hAnsi="Times New Roman" w:cs="Times New Roman"/>
          <w:color w:val="000000"/>
          <w:sz w:val="24"/>
          <w:szCs w:val="24"/>
        </w:rPr>
        <w:t xml:space="preserve">, ing. kem. </w:t>
      </w:r>
      <w:proofErr w:type="spellStart"/>
      <w:r w:rsidRPr="00EF1294">
        <w:rPr>
          <w:rFonts w:ascii="Times New Roman" w:eastAsia="Calibri" w:hAnsi="Times New Roman" w:cs="Times New Roman"/>
          <w:color w:val="000000"/>
          <w:sz w:val="24"/>
          <w:szCs w:val="24"/>
        </w:rPr>
        <w:t>teh</w:t>
      </w:r>
      <w:proofErr w:type="spellEnd"/>
      <w:r w:rsidRPr="00EF1294">
        <w:rPr>
          <w:rFonts w:ascii="Times New Roman" w:eastAsia="Calibri" w:hAnsi="Times New Roman" w:cs="Times New Roman"/>
          <w:color w:val="000000"/>
          <w:sz w:val="24"/>
          <w:szCs w:val="24"/>
        </w:rPr>
        <w:t xml:space="preserve">. Večernjim  se događanjima obilježila Noć knjige i to dodjelom Nagrade </w:t>
      </w:r>
      <w:proofErr w:type="spellStart"/>
      <w:r w:rsidRPr="00EF1294">
        <w:rPr>
          <w:rFonts w:ascii="Times New Roman" w:eastAsia="Calibri" w:hAnsi="Times New Roman" w:cs="Times New Roman"/>
          <w:color w:val="000000"/>
          <w:sz w:val="24"/>
          <w:szCs w:val="24"/>
        </w:rPr>
        <w:t>BOOKtiga</w:t>
      </w:r>
      <w:proofErr w:type="spellEnd"/>
      <w:r w:rsidRPr="00EF1294">
        <w:rPr>
          <w:rFonts w:ascii="Times New Roman" w:eastAsia="Calibri" w:hAnsi="Times New Roman" w:cs="Times New Roman"/>
          <w:color w:val="000000"/>
          <w:sz w:val="24"/>
          <w:szCs w:val="24"/>
        </w:rPr>
        <w:t xml:space="preserve"> ovogodišnjem laureatu, književniku Kristianu Novaku za njegov roman „Slučaj vlastite pogibelji“, a potom je Judita Franković Brdar upravo tu knjigu svojom moćnom interpretacijom pretvorila u filmski trenutak u kinu, čime je predstavljena ovogodišnja kampanja Studija Sonde „Odaberi knjigu. Uđi u film.“ </w:t>
      </w:r>
    </w:p>
    <w:p w14:paraId="2DDB09A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U četvrtak, 24. travnja u 10 sati otvoren je </w:t>
      </w:r>
      <w:proofErr w:type="spellStart"/>
      <w:r w:rsidRPr="00EF1294">
        <w:rPr>
          <w:rFonts w:ascii="Times New Roman" w:eastAsia="Calibri" w:hAnsi="Times New Roman" w:cs="Times New Roman"/>
          <w:color w:val="000000"/>
          <w:sz w:val="24"/>
          <w:szCs w:val="24"/>
        </w:rPr>
        <w:t>BOOKtižin</w:t>
      </w:r>
      <w:proofErr w:type="spellEnd"/>
      <w:r w:rsidRPr="00EF1294">
        <w:rPr>
          <w:rFonts w:ascii="Times New Roman" w:eastAsia="Calibri" w:hAnsi="Times New Roman" w:cs="Times New Roman"/>
          <w:color w:val="000000"/>
          <w:sz w:val="24"/>
          <w:szCs w:val="24"/>
        </w:rPr>
        <w:t xml:space="preserve">, sajam rabljenih knjiga u parku Matije Gupca, uz veliku i neprocjenjivu pomoć brojnih volontera porečke Knjižnice. Bogati fond upotpunila je i zanimljiva ponuda vrijednih izdanja antikvarijata iz Ljubljane, Beograda, Kopra, Rijeke, Zagreba i Pule. Među knjigama u parku, književnica Silvija Šesto porečkim je brojnim mališanima iz vrtića Crvenkapica i Paperino predstavila svoj bogati književni opus. Porečki učenici Srednje škole Mate Balote upoznali su se s osobitostima domaće </w:t>
      </w:r>
      <w:proofErr w:type="spellStart"/>
      <w:r w:rsidRPr="00EF1294">
        <w:rPr>
          <w:rFonts w:ascii="Times New Roman" w:eastAsia="Calibri" w:hAnsi="Times New Roman" w:cs="Times New Roman"/>
          <w:color w:val="000000"/>
          <w:sz w:val="24"/>
          <w:szCs w:val="24"/>
        </w:rPr>
        <w:t>celebrity</w:t>
      </w:r>
      <w:proofErr w:type="spellEnd"/>
      <w:r w:rsidRPr="00EF1294">
        <w:rPr>
          <w:rFonts w:ascii="Times New Roman" w:eastAsia="Calibri" w:hAnsi="Times New Roman" w:cs="Times New Roman"/>
          <w:color w:val="000000"/>
          <w:sz w:val="24"/>
          <w:szCs w:val="24"/>
        </w:rPr>
        <w:t xml:space="preserve"> kulture kojima se pozabavio u svojoj knjizi „Biti poznat - </w:t>
      </w:r>
      <w:proofErr w:type="spellStart"/>
      <w:r w:rsidRPr="00EF1294">
        <w:rPr>
          <w:rFonts w:ascii="Times New Roman" w:eastAsia="Calibri" w:hAnsi="Times New Roman" w:cs="Times New Roman"/>
          <w:color w:val="000000"/>
          <w:sz w:val="24"/>
          <w:szCs w:val="24"/>
        </w:rPr>
        <w:t>celebrity</w:t>
      </w:r>
      <w:proofErr w:type="spellEnd"/>
      <w:r w:rsidRPr="00EF1294">
        <w:rPr>
          <w:rFonts w:ascii="Times New Roman" w:eastAsia="Calibri" w:hAnsi="Times New Roman" w:cs="Times New Roman"/>
          <w:color w:val="000000"/>
          <w:sz w:val="24"/>
          <w:szCs w:val="24"/>
        </w:rPr>
        <w:t xml:space="preserve"> kultura na hrvatski način“, dr. Ozren Biti iz Instituta za etnologiju i folkloristiku u Zagrebu. Večer je svojim gostovanjem obogatio Ante Tomić koji je predstavio svoj roman „Nada“ duhovitu i toplu priču o malim ljudima, njihovim svakodnevnim borbama i neuništivom duhu koji ih nosi kroz život. </w:t>
      </w:r>
    </w:p>
    <w:p w14:paraId="470D19A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U petak, 25. travnja gostovala je jedna od najomiljenijih autorica za djecu, Sanja Polak, koja je porečkim učenicima trećih razreda OŠ Poreč ispričala brojne priče iz života njezinih junaka, posebno iz života Pauline P. U Poreč su stigli članovi Hrvatskog društva karikaturista: Nik Titanik, Davor </w:t>
      </w:r>
      <w:proofErr w:type="spellStart"/>
      <w:r w:rsidRPr="00EF1294">
        <w:rPr>
          <w:rFonts w:ascii="Times New Roman" w:eastAsia="Calibri" w:hAnsi="Times New Roman" w:cs="Times New Roman"/>
          <w:color w:val="000000"/>
          <w:sz w:val="24"/>
          <w:szCs w:val="24"/>
        </w:rPr>
        <w:t>Trgovčević</w:t>
      </w:r>
      <w:proofErr w:type="spellEnd"/>
      <w:r w:rsidRPr="00EF1294">
        <w:rPr>
          <w:rFonts w:ascii="Times New Roman" w:eastAsia="Calibri" w:hAnsi="Times New Roman" w:cs="Times New Roman"/>
          <w:color w:val="000000"/>
          <w:sz w:val="24"/>
          <w:szCs w:val="24"/>
        </w:rPr>
        <w:t xml:space="preserve"> i Milan Lekić </w:t>
      </w:r>
      <w:proofErr w:type="spellStart"/>
      <w:r w:rsidRPr="00EF1294">
        <w:rPr>
          <w:rFonts w:ascii="Times New Roman" w:eastAsia="Calibri" w:hAnsi="Times New Roman" w:cs="Times New Roman"/>
          <w:color w:val="000000"/>
          <w:sz w:val="24"/>
          <w:szCs w:val="24"/>
        </w:rPr>
        <w:t>Lex</w:t>
      </w:r>
      <w:proofErr w:type="spellEnd"/>
      <w:r w:rsidRPr="00EF1294">
        <w:rPr>
          <w:rFonts w:ascii="Times New Roman" w:eastAsia="Calibri" w:hAnsi="Times New Roman" w:cs="Times New Roman"/>
          <w:color w:val="000000"/>
          <w:sz w:val="24"/>
          <w:szCs w:val="24"/>
        </w:rPr>
        <w:t xml:space="preserve"> s izložbom „Književnost u karikaturi - likovi iz poznatih svjetskih književnih djela u karikaturalnoj situaciji“ i oduševili okupljenu publiku. U Odjelu za djecu otvorilo se malo kazalište – a </w:t>
      </w:r>
      <w:proofErr w:type="spellStart"/>
      <w:r w:rsidRPr="00EF1294">
        <w:rPr>
          <w:rFonts w:ascii="Times New Roman" w:eastAsia="Calibri" w:hAnsi="Times New Roman" w:cs="Times New Roman"/>
          <w:color w:val="000000"/>
          <w:sz w:val="24"/>
          <w:szCs w:val="24"/>
        </w:rPr>
        <w:t>kamishibai</w:t>
      </w:r>
      <w:proofErr w:type="spellEnd"/>
      <w:r w:rsidRPr="00EF1294">
        <w:rPr>
          <w:rFonts w:ascii="Times New Roman" w:eastAsia="Calibri" w:hAnsi="Times New Roman" w:cs="Times New Roman"/>
          <w:color w:val="000000"/>
          <w:sz w:val="24"/>
          <w:szCs w:val="24"/>
        </w:rPr>
        <w:t xml:space="preserve"> predstave za djecu „Priče iz kovčega“ pripovijedao je antikvar Rok Glavan i donio puno uzbuđenja okupljenoj publici. U isto vrijeme, u matičnom odjelu, predstavljena je knjiga „Velika važnost malih priča“, pristupačno napisana </w:t>
      </w:r>
      <w:proofErr w:type="spellStart"/>
      <w:r w:rsidRPr="00EF1294">
        <w:rPr>
          <w:rFonts w:ascii="Times New Roman" w:eastAsia="Calibri" w:hAnsi="Times New Roman" w:cs="Times New Roman"/>
          <w:color w:val="000000"/>
          <w:sz w:val="24"/>
          <w:szCs w:val="24"/>
        </w:rPr>
        <w:t>popularnoznanstvena</w:t>
      </w:r>
      <w:proofErr w:type="spellEnd"/>
      <w:r w:rsidRPr="00EF1294">
        <w:rPr>
          <w:rFonts w:ascii="Times New Roman" w:eastAsia="Calibri" w:hAnsi="Times New Roman" w:cs="Times New Roman"/>
          <w:color w:val="000000"/>
          <w:sz w:val="24"/>
          <w:szCs w:val="24"/>
        </w:rPr>
        <w:t xml:space="preserve"> knjiga o čitanju i čitateljskom odgoju te o važnost dječjega rasta i razvoja uz knjige i čitanje, a predstavila je Marija </w:t>
      </w:r>
      <w:proofErr w:type="spellStart"/>
      <w:r w:rsidRPr="00EF1294">
        <w:rPr>
          <w:rFonts w:ascii="Times New Roman" w:eastAsia="Calibri" w:hAnsi="Times New Roman" w:cs="Times New Roman"/>
          <w:color w:val="000000"/>
          <w:sz w:val="24"/>
          <w:szCs w:val="24"/>
        </w:rPr>
        <w:t>Ott</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Franolić</w:t>
      </w:r>
      <w:proofErr w:type="spellEnd"/>
      <w:r w:rsidRPr="00EF1294">
        <w:rPr>
          <w:rFonts w:ascii="Times New Roman" w:eastAsia="Calibri" w:hAnsi="Times New Roman" w:cs="Times New Roman"/>
          <w:color w:val="000000"/>
          <w:sz w:val="24"/>
          <w:szCs w:val="24"/>
        </w:rPr>
        <w:t xml:space="preserve">. Večer je bila rezervirana za putovanje „Od Dnjepra do Jadrana“. Putopisac Jasen Boko predstavio je svoj najnoviji putopis u kojem donosi priče o traganju za prapostojbinom Hrvata, Slavena i Indoeuropljana. </w:t>
      </w:r>
    </w:p>
    <w:p w14:paraId="5C9D6C3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lastRenderedPageBreak/>
        <w:t xml:space="preserve">Posljednjega dana </w:t>
      </w:r>
      <w:proofErr w:type="spellStart"/>
      <w:r w:rsidRPr="00EF1294">
        <w:rPr>
          <w:rFonts w:ascii="Times New Roman" w:eastAsia="Calibri" w:hAnsi="Times New Roman" w:cs="Times New Roman"/>
          <w:color w:val="000000"/>
          <w:sz w:val="24"/>
          <w:szCs w:val="24"/>
        </w:rPr>
        <w:t>BOOKtige</w:t>
      </w:r>
      <w:proofErr w:type="spellEnd"/>
      <w:r w:rsidRPr="00EF1294">
        <w:rPr>
          <w:rFonts w:ascii="Times New Roman" w:eastAsia="Calibri" w:hAnsi="Times New Roman" w:cs="Times New Roman"/>
          <w:color w:val="000000"/>
          <w:sz w:val="24"/>
          <w:szCs w:val="24"/>
        </w:rPr>
        <w:t xml:space="preserve">, u subotu 26. travnja, održana je deveta po redu aukcija starih knjiga i tiskovina, pod nazivom „Udomi knjigu“, koju Gradska knjižnica Poreč, u suradnji s antikvarijatom Glavan iz Ljubljane te antikvarijatom Mali neboder iz Rijeke, svake godine priprema na </w:t>
      </w:r>
      <w:proofErr w:type="spellStart"/>
      <w:r w:rsidRPr="00EF1294">
        <w:rPr>
          <w:rFonts w:ascii="Times New Roman" w:eastAsia="Calibri" w:hAnsi="Times New Roman" w:cs="Times New Roman"/>
          <w:color w:val="000000"/>
          <w:sz w:val="24"/>
          <w:szCs w:val="24"/>
        </w:rPr>
        <w:t>BOOKtigi</w:t>
      </w:r>
      <w:proofErr w:type="spellEnd"/>
      <w:r w:rsidRPr="00EF1294">
        <w:rPr>
          <w:rFonts w:ascii="Times New Roman" w:eastAsia="Calibri" w:hAnsi="Times New Roman" w:cs="Times New Roman"/>
          <w:color w:val="000000"/>
          <w:sz w:val="24"/>
          <w:szCs w:val="24"/>
        </w:rPr>
        <w:t xml:space="preserve">. Aukciju su vodili Rok Glavan i Tomo Vučinić. U društvenom domu u </w:t>
      </w:r>
      <w:proofErr w:type="spellStart"/>
      <w:r w:rsidRPr="00EF1294">
        <w:rPr>
          <w:rFonts w:ascii="Times New Roman" w:eastAsia="Calibri" w:hAnsi="Times New Roman" w:cs="Times New Roman"/>
          <w:color w:val="000000"/>
          <w:sz w:val="24"/>
          <w:szCs w:val="24"/>
        </w:rPr>
        <w:t>Fuškulinu</w:t>
      </w:r>
      <w:proofErr w:type="spellEnd"/>
      <w:r w:rsidRPr="00EF1294">
        <w:rPr>
          <w:rFonts w:ascii="Times New Roman" w:eastAsia="Calibri" w:hAnsi="Times New Roman" w:cs="Times New Roman"/>
          <w:color w:val="000000"/>
          <w:sz w:val="24"/>
          <w:szCs w:val="24"/>
        </w:rPr>
        <w:t xml:space="preserve">, koji  je bio domaćin ovoga susreta, održano je predstavljanje romana „Premještanje snova“ sjajne hrvatske književnice, Mihaele Gašpar. </w:t>
      </w:r>
    </w:p>
    <w:p w14:paraId="1E4E3AD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Aktivnost je izvršena u vrijednosti 93,52% od planiranog iznosa.</w:t>
      </w:r>
    </w:p>
    <w:p w14:paraId="3A338240" w14:textId="77777777" w:rsidR="00EF1294" w:rsidRPr="00EF1294" w:rsidRDefault="00EF1294" w:rsidP="00EF1294">
      <w:pPr>
        <w:spacing w:after="0" w:line="240" w:lineRule="auto"/>
        <w:jc w:val="both"/>
        <w:rPr>
          <w:rFonts w:ascii="Times New Roman" w:eastAsia="Calibri" w:hAnsi="Times New Roman" w:cs="Times New Roman"/>
          <w:i/>
          <w:iCs/>
          <w:color w:val="000000"/>
          <w:sz w:val="24"/>
          <w:szCs w:val="24"/>
        </w:rPr>
      </w:pPr>
      <w:r w:rsidRPr="00EF1294">
        <w:rPr>
          <w:rFonts w:ascii="Times New Roman" w:eastAsia="Calibri" w:hAnsi="Times New Roman" w:cs="Times New Roman"/>
          <w:i/>
          <w:iCs/>
          <w:color w:val="000000"/>
          <w:sz w:val="24"/>
          <w:szCs w:val="24"/>
        </w:rPr>
        <w:t>Književni susreti u knjižnici</w:t>
      </w:r>
    </w:p>
    <w:p w14:paraId="6518A3A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Osim toga, u kulturno-edukativnoj i animacijskoj djelatnosti tijekom izvještajnog razdoblja realizirani su raznoliki programi:</w:t>
      </w:r>
    </w:p>
    <w:p w14:paraId="7D4BCFD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27. siječnja održana je promocija humoristično-satiričke zbirke „Lipi moji 12“;</w:t>
      </w:r>
    </w:p>
    <w:p w14:paraId="6070E9C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13. veljače predstavljena je knjiga „Planinarenje na slijepo” i „Na drugi način lijepo” autora </w:t>
      </w:r>
      <w:proofErr w:type="spellStart"/>
      <w:r w:rsidRPr="00EF1294">
        <w:rPr>
          <w:rFonts w:ascii="Times New Roman" w:eastAsia="Calibri" w:hAnsi="Times New Roman" w:cs="Times New Roman"/>
          <w:color w:val="000000"/>
          <w:sz w:val="24"/>
          <w:szCs w:val="24"/>
        </w:rPr>
        <w:t>Feruča</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Lazarića</w:t>
      </w:r>
      <w:proofErr w:type="spellEnd"/>
      <w:r w:rsidRPr="00EF1294">
        <w:rPr>
          <w:rFonts w:ascii="Times New Roman" w:eastAsia="Calibri" w:hAnsi="Times New Roman" w:cs="Times New Roman"/>
          <w:color w:val="000000"/>
          <w:sz w:val="24"/>
          <w:szCs w:val="24"/>
        </w:rPr>
        <w:t>;</w:t>
      </w:r>
    </w:p>
    <w:p w14:paraId="66C4872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ožujka u okviru programa manifestacije Mjeseca poduzetništva u Poreču predstavljena je knjiga „</w:t>
      </w:r>
      <w:proofErr w:type="spellStart"/>
      <w:r w:rsidRPr="00EF1294">
        <w:rPr>
          <w:rFonts w:ascii="Times New Roman" w:eastAsia="Calibri" w:hAnsi="Times New Roman" w:cs="Times New Roman"/>
          <w:color w:val="000000"/>
          <w:sz w:val="24"/>
          <w:szCs w:val="24"/>
        </w:rPr>
        <w:t>Burnout</w:t>
      </w:r>
      <w:proofErr w:type="spellEnd"/>
      <w:r w:rsidRPr="00EF1294">
        <w:rPr>
          <w:rFonts w:ascii="Times New Roman" w:eastAsia="Calibri" w:hAnsi="Times New Roman" w:cs="Times New Roman"/>
          <w:color w:val="000000"/>
          <w:sz w:val="24"/>
          <w:szCs w:val="24"/>
        </w:rPr>
        <w:t xml:space="preserve"> – priča o nama“ autora dr. sc. Krunoslava </w:t>
      </w:r>
      <w:proofErr w:type="spellStart"/>
      <w:r w:rsidRPr="00EF1294">
        <w:rPr>
          <w:rFonts w:ascii="Times New Roman" w:eastAsia="Calibri" w:hAnsi="Times New Roman" w:cs="Times New Roman"/>
          <w:color w:val="000000"/>
          <w:sz w:val="24"/>
          <w:szCs w:val="24"/>
        </w:rPr>
        <w:t>Nujića</w:t>
      </w:r>
      <w:proofErr w:type="spellEnd"/>
      <w:r w:rsidRPr="00EF1294">
        <w:rPr>
          <w:rFonts w:ascii="Times New Roman" w:eastAsia="Calibri" w:hAnsi="Times New Roman" w:cs="Times New Roman"/>
          <w:color w:val="000000"/>
          <w:sz w:val="24"/>
          <w:szCs w:val="24"/>
        </w:rPr>
        <w:t>;</w:t>
      </w:r>
    </w:p>
    <w:p w14:paraId="1C80B3B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12. ožujka održano je predavanje Silvije Kolar-</w:t>
      </w:r>
      <w:proofErr w:type="spellStart"/>
      <w:r w:rsidRPr="00EF1294">
        <w:rPr>
          <w:rFonts w:ascii="Times New Roman" w:eastAsia="Calibri" w:hAnsi="Times New Roman" w:cs="Times New Roman"/>
          <w:color w:val="000000"/>
          <w:sz w:val="24"/>
          <w:szCs w:val="24"/>
        </w:rPr>
        <w:t>Fodor</w:t>
      </w:r>
      <w:proofErr w:type="spellEnd"/>
      <w:r w:rsidRPr="00EF1294">
        <w:rPr>
          <w:rFonts w:ascii="Times New Roman" w:eastAsia="Calibri" w:hAnsi="Times New Roman" w:cs="Times New Roman"/>
          <w:color w:val="000000"/>
          <w:sz w:val="24"/>
          <w:szCs w:val="24"/>
        </w:rPr>
        <w:t xml:space="preserve"> “Kako imati vlastitu hranu dostupnu cijele godine”;</w:t>
      </w:r>
    </w:p>
    <w:p w14:paraId="107A315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1. travnja održano je predstavljanje knjige „Matija“ autora Drage Hedla;</w:t>
      </w:r>
    </w:p>
    <w:p w14:paraId="3AC3BE9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11. travnja održano je predstavljanje knjige „Kad sam pročitala plavu bilježnicu” autorice </w:t>
      </w:r>
      <w:proofErr w:type="spellStart"/>
      <w:r w:rsidRPr="00EF1294">
        <w:rPr>
          <w:rFonts w:ascii="Times New Roman" w:eastAsia="Calibri" w:hAnsi="Times New Roman" w:cs="Times New Roman"/>
          <w:color w:val="000000"/>
          <w:sz w:val="24"/>
          <w:szCs w:val="24"/>
        </w:rPr>
        <w:t>Sniježane</w:t>
      </w:r>
      <w:proofErr w:type="spellEnd"/>
      <w:r w:rsidRPr="00EF1294">
        <w:rPr>
          <w:rFonts w:ascii="Times New Roman" w:eastAsia="Calibri" w:hAnsi="Times New Roman" w:cs="Times New Roman"/>
          <w:color w:val="000000"/>
          <w:sz w:val="24"/>
          <w:szCs w:val="24"/>
        </w:rPr>
        <w:t xml:space="preserve"> Matejčić; </w:t>
      </w:r>
    </w:p>
    <w:p w14:paraId="02741EA6"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25. svibnja održan je jubilarni 30. književni susret „</w:t>
      </w:r>
      <w:proofErr w:type="spellStart"/>
      <w:r w:rsidRPr="00EF1294">
        <w:rPr>
          <w:rFonts w:ascii="Times New Roman" w:eastAsia="Calibri" w:hAnsi="Times New Roman" w:cs="Times New Roman"/>
          <w:color w:val="000000"/>
          <w:sz w:val="24"/>
          <w:szCs w:val="24"/>
        </w:rPr>
        <w:t>Badavca</w:t>
      </w:r>
      <w:proofErr w:type="spellEnd"/>
      <w:r w:rsidRPr="00EF1294">
        <w:rPr>
          <w:rFonts w:ascii="Times New Roman" w:eastAsia="Calibri" w:hAnsi="Times New Roman" w:cs="Times New Roman"/>
          <w:color w:val="000000"/>
          <w:sz w:val="24"/>
          <w:szCs w:val="24"/>
        </w:rPr>
        <w:t xml:space="preserve">“, u </w:t>
      </w:r>
      <w:proofErr w:type="spellStart"/>
      <w:r w:rsidRPr="00EF1294">
        <w:rPr>
          <w:rFonts w:ascii="Times New Roman" w:eastAsia="Calibri" w:hAnsi="Times New Roman" w:cs="Times New Roman"/>
          <w:color w:val="000000"/>
          <w:sz w:val="24"/>
          <w:szCs w:val="24"/>
        </w:rPr>
        <w:t>Rapavelu</w:t>
      </w:r>
      <w:proofErr w:type="spellEnd"/>
      <w:r w:rsidRPr="00EF1294">
        <w:rPr>
          <w:rFonts w:ascii="Times New Roman" w:eastAsia="Calibri" w:hAnsi="Times New Roman" w:cs="Times New Roman"/>
          <w:color w:val="000000"/>
          <w:sz w:val="24"/>
          <w:szCs w:val="24"/>
        </w:rPr>
        <w:t xml:space="preserve">, kraj Višnjana, na izvoru žive vode </w:t>
      </w:r>
      <w:proofErr w:type="spellStart"/>
      <w:r w:rsidRPr="00EF1294">
        <w:rPr>
          <w:rFonts w:ascii="Times New Roman" w:eastAsia="Calibri" w:hAnsi="Times New Roman" w:cs="Times New Roman"/>
          <w:color w:val="000000"/>
          <w:sz w:val="24"/>
          <w:szCs w:val="24"/>
        </w:rPr>
        <w:t>Badavca</w:t>
      </w:r>
      <w:proofErr w:type="spellEnd"/>
      <w:r w:rsidRPr="00EF1294">
        <w:rPr>
          <w:rFonts w:ascii="Times New Roman" w:eastAsia="Calibri" w:hAnsi="Times New Roman" w:cs="Times New Roman"/>
          <w:color w:val="000000"/>
          <w:sz w:val="24"/>
          <w:szCs w:val="24"/>
        </w:rPr>
        <w:t xml:space="preserve">. Organizator Književnih susreta </w:t>
      </w:r>
      <w:proofErr w:type="spellStart"/>
      <w:r w:rsidRPr="00EF1294">
        <w:rPr>
          <w:rFonts w:ascii="Times New Roman" w:eastAsia="Calibri" w:hAnsi="Times New Roman" w:cs="Times New Roman"/>
          <w:color w:val="000000"/>
          <w:sz w:val="24"/>
          <w:szCs w:val="24"/>
        </w:rPr>
        <w:t>Badavca</w:t>
      </w:r>
      <w:proofErr w:type="spellEnd"/>
      <w:r w:rsidRPr="00EF1294">
        <w:rPr>
          <w:rFonts w:ascii="Times New Roman" w:eastAsia="Calibri" w:hAnsi="Times New Roman" w:cs="Times New Roman"/>
          <w:color w:val="000000"/>
          <w:sz w:val="24"/>
          <w:szCs w:val="24"/>
        </w:rPr>
        <w:t xml:space="preserve"> je Društvo hrvatskih književnika – Istarski ogranak, a suorganizator je Gradska knjižnica Poreč. Pokrovitelji su Ministarstvo kulture i medija Republike Hrvatske, Grada Pule – </w:t>
      </w:r>
      <w:proofErr w:type="spellStart"/>
      <w:r w:rsidRPr="00EF1294">
        <w:rPr>
          <w:rFonts w:ascii="Times New Roman" w:eastAsia="Calibri" w:hAnsi="Times New Roman" w:cs="Times New Roman"/>
          <w:color w:val="000000"/>
          <w:sz w:val="24"/>
          <w:szCs w:val="24"/>
        </w:rPr>
        <w:t>Città</w:t>
      </w:r>
      <w:proofErr w:type="spellEnd"/>
      <w:r w:rsidRPr="00EF1294">
        <w:rPr>
          <w:rFonts w:ascii="Times New Roman" w:eastAsia="Calibri" w:hAnsi="Times New Roman" w:cs="Times New Roman"/>
          <w:color w:val="000000"/>
          <w:sz w:val="24"/>
          <w:szCs w:val="24"/>
        </w:rPr>
        <w:t xml:space="preserve"> di Pola te općine </w:t>
      </w:r>
      <w:proofErr w:type="spellStart"/>
      <w:r w:rsidRPr="00EF1294">
        <w:rPr>
          <w:rFonts w:ascii="Times New Roman" w:eastAsia="Calibri" w:hAnsi="Times New Roman" w:cs="Times New Roman"/>
          <w:color w:val="000000"/>
          <w:sz w:val="24"/>
          <w:szCs w:val="24"/>
        </w:rPr>
        <w:t>Karojba</w:t>
      </w:r>
      <w:proofErr w:type="spellEnd"/>
      <w:r w:rsidRPr="00EF1294">
        <w:rPr>
          <w:rFonts w:ascii="Times New Roman" w:eastAsia="Calibri" w:hAnsi="Times New Roman" w:cs="Times New Roman"/>
          <w:color w:val="000000"/>
          <w:sz w:val="24"/>
          <w:szCs w:val="24"/>
        </w:rPr>
        <w:t xml:space="preserve">, Višnjan  i </w:t>
      </w:r>
      <w:proofErr w:type="spellStart"/>
      <w:r w:rsidRPr="00EF1294">
        <w:rPr>
          <w:rFonts w:ascii="Times New Roman" w:eastAsia="Calibri" w:hAnsi="Times New Roman" w:cs="Times New Roman"/>
          <w:color w:val="000000"/>
          <w:sz w:val="24"/>
          <w:szCs w:val="24"/>
        </w:rPr>
        <w:t>Tinjan</w:t>
      </w:r>
      <w:proofErr w:type="spellEnd"/>
      <w:r w:rsidRPr="00EF1294">
        <w:rPr>
          <w:rFonts w:ascii="Times New Roman" w:eastAsia="Calibri" w:hAnsi="Times New Roman" w:cs="Times New Roman"/>
          <w:color w:val="000000"/>
          <w:sz w:val="24"/>
          <w:szCs w:val="24"/>
        </w:rPr>
        <w:t>. Nastupili su brojni domaći pjesnici te gosti književnici uz glazbenu i plesnu točku lokalnih folklornih skupina.</w:t>
      </w:r>
    </w:p>
    <w:p w14:paraId="3BC86DB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3. lipnja održana je promocija knjige „Čovjek“ autora Dalibora </w:t>
      </w:r>
      <w:proofErr w:type="spellStart"/>
      <w:r w:rsidRPr="00EF1294">
        <w:rPr>
          <w:rFonts w:ascii="Times New Roman" w:eastAsia="Calibri" w:hAnsi="Times New Roman" w:cs="Times New Roman"/>
          <w:color w:val="000000"/>
          <w:sz w:val="24"/>
          <w:szCs w:val="24"/>
        </w:rPr>
        <w:t>Petrinića</w:t>
      </w:r>
      <w:proofErr w:type="spellEnd"/>
      <w:r w:rsidRPr="00EF1294">
        <w:rPr>
          <w:rFonts w:ascii="Times New Roman" w:eastAsia="Calibri" w:hAnsi="Times New Roman" w:cs="Times New Roman"/>
          <w:color w:val="000000"/>
          <w:sz w:val="24"/>
          <w:szCs w:val="24"/>
        </w:rPr>
        <w:t>;</w:t>
      </w:r>
    </w:p>
    <w:p w14:paraId="1325F42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13. lipnja održano </w:t>
      </w:r>
      <w:proofErr w:type="spellStart"/>
      <w:r w:rsidRPr="00EF1294">
        <w:rPr>
          <w:rFonts w:ascii="Times New Roman" w:eastAsia="Calibri" w:hAnsi="Times New Roman" w:cs="Times New Roman"/>
          <w:color w:val="000000"/>
          <w:sz w:val="24"/>
          <w:szCs w:val="24"/>
        </w:rPr>
        <w:t>pje</w:t>
      </w:r>
      <w:proofErr w:type="spellEnd"/>
      <w:r w:rsidRPr="00EF1294">
        <w:rPr>
          <w:rFonts w:ascii="Times New Roman" w:eastAsia="Calibri" w:hAnsi="Times New Roman" w:cs="Times New Roman"/>
          <w:color w:val="000000"/>
          <w:sz w:val="24"/>
          <w:szCs w:val="24"/>
        </w:rPr>
        <w:t xml:space="preserve"> predstavljanje knjige </w:t>
      </w:r>
      <w:proofErr w:type="spellStart"/>
      <w:r w:rsidRPr="00EF1294">
        <w:rPr>
          <w:rFonts w:ascii="Times New Roman" w:eastAsia="Calibri" w:hAnsi="Times New Roman" w:cs="Times New Roman"/>
          <w:color w:val="000000"/>
          <w:sz w:val="24"/>
          <w:szCs w:val="24"/>
        </w:rPr>
        <w:t>knjige</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Magi</w:t>
      </w:r>
      <w:proofErr w:type="spellEnd"/>
      <w:r w:rsidRPr="00EF1294">
        <w:rPr>
          <w:rFonts w:ascii="Times New Roman" w:eastAsia="Calibri" w:hAnsi="Times New Roman" w:cs="Times New Roman"/>
          <w:color w:val="000000"/>
          <w:sz w:val="24"/>
          <w:szCs w:val="24"/>
        </w:rPr>
        <w:t xml:space="preserve"> – Kao da je bila nekad“ poznatog rock novinara, kritičara i pisca Dušana </w:t>
      </w:r>
      <w:proofErr w:type="spellStart"/>
      <w:r w:rsidRPr="00EF1294">
        <w:rPr>
          <w:rFonts w:ascii="Times New Roman" w:eastAsia="Calibri" w:hAnsi="Times New Roman" w:cs="Times New Roman"/>
          <w:color w:val="000000"/>
          <w:sz w:val="24"/>
          <w:szCs w:val="24"/>
        </w:rPr>
        <w:t>Vesića</w:t>
      </w:r>
      <w:proofErr w:type="spellEnd"/>
      <w:r w:rsidRPr="00EF1294">
        <w:rPr>
          <w:rFonts w:ascii="Times New Roman" w:eastAsia="Calibri" w:hAnsi="Times New Roman" w:cs="Times New Roman"/>
          <w:color w:val="000000"/>
          <w:sz w:val="24"/>
          <w:szCs w:val="24"/>
        </w:rPr>
        <w:t>;</w:t>
      </w:r>
    </w:p>
    <w:p w14:paraId="3214518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15. rujna</w:t>
      </w:r>
      <w:r w:rsidRPr="00EF1294">
        <w:rPr>
          <w:rFonts w:ascii="Times New Roman" w:eastAsia="Calibri" w:hAnsi="Times New Roman" w:cs="Times New Roman"/>
          <w:color w:val="000000"/>
          <w:sz w:val="24"/>
          <w:szCs w:val="24"/>
        </w:rPr>
        <w:tab/>
        <w:t>održano je predavanje „Okarina: tradicijsko glazbalo“ etnomuzikologa i glazbenika Branislava Ostojića;</w:t>
      </w:r>
    </w:p>
    <w:p w14:paraId="5087E42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5. studenoga održano je predstavljanje zbirke „XXIX. </w:t>
      </w:r>
      <w:proofErr w:type="spellStart"/>
      <w:r w:rsidRPr="00EF1294">
        <w:rPr>
          <w:rFonts w:ascii="Times New Roman" w:eastAsia="Calibri" w:hAnsi="Times New Roman" w:cs="Times New Roman"/>
          <w:color w:val="000000"/>
          <w:sz w:val="24"/>
          <w:szCs w:val="24"/>
        </w:rPr>
        <w:t>PoZiCa</w:t>
      </w:r>
      <w:proofErr w:type="spellEnd"/>
      <w:r w:rsidRPr="00EF1294">
        <w:rPr>
          <w:rFonts w:ascii="Times New Roman" w:eastAsia="Calibri" w:hAnsi="Times New Roman" w:cs="Times New Roman"/>
          <w:color w:val="000000"/>
          <w:sz w:val="24"/>
          <w:szCs w:val="24"/>
        </w:rPr>
        <w:t xml:space="preserve"> u OŠ </w:t>
      </w:r>
      <w:proofErr w:type="spellStart"/>
      <w:r w:rsidRPr="00EF1294">
        <w:rPr>
          <w:rFonts w:ascii="Times New Roman" w:eastAsia="Calibri" w:hAnsi="Times New Roman" w:cs="Times New Roman"/>
          <w:color w:val="000000"/>
          <w:sz w:val="24"/>
          <w:szCs w:val="24"/>
        </w:rPr>
        <w:t>Finida</w:t>
      </w:r>
      <w:proofErr w:type="spellEnd"/>
      <w:r w:rsidRPr="00EF1294">
        <w:rPr>
          <w:rFonts w:ascii="Times New Roman" w:eastAsia="Calibri" w:hAnsi="Times New Roman" w:cs="Times New Roman"/>
          <w:color w:val="000000"/>
          <w:sz w:val="24"/>
          <w:szCs w:val="24"/>
        </w:rPr>
        <w:t xml:space="preserve">, s učenicima pohvaljenim na natječaju </w:t>
      </w:r>
      <w:proofErr w:type="spellStart"/>
      <w:r w:rsidRPr="00EF1294">
        <w:rPr>
          <w:rFonts w:ascii="Times New Roman" w:eastAsia="Calibri" w:hAnsi="Times New Roman" w:cs="Times New Roman"/>
          <w:color w:val="000000"/>
          <w:sz w:val="24"/>
          <w:szCs w:val="24"/>
        </w:rPr>
        <w:t>Laurus</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nobilis</w:t>
      </w:r>
      <w:proofErr w:type="spellEnd"/>
      <w:r w:rsidRPr="00EF1294">
        <w:rPr>
          <w:rFonts w:ascii="Times New Roman" w:eastAsia="Calibri" w:hAnsi="Times New Roman" w:cs="Times New Roman"/>
          <w:color w:val="000000"/>
          <w:sz w:val="24"/>
          <w:szCs w:val="24"/>
        </w:rPr>
        <w:t xml:space="preserve"> 2025. kao gostima;</w:t>
      </w:r>
    </w:p>
    <w:p w14:paraId="0848BD02"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11. studenoga održano je predstavljanje knjige Zorana Predina „Cirkus </w:t>
      </w:r>
      <w:proofErr w:type="spellStart"/>
      <w:r w:rsidRPr="00EF1294">
        <w:rPr>
          <w:rFonts w:ascii="Times New Roman" w:eastAsia="Calibri" w:hAnsi="Times New Roman" w:cs="Times New Roman"/>
          <w:color w:val="000000"/>
          <w:sz w:val="24"/>
          <w:szCs w:val="24"/>
        </w:rPr>
        <w:t>Astralis</w:t>
      </w:r>
      <w:proofErr w:type="spellEnd"/>
      <w:r w:rsidRPr="00EF1294">
        <w:rPr>
          <w:rFonts w:ascii="Times New Roman" w:eastAsia="Calibri" w:hAnsi="Times New Roman" w:cs="Times New Roman"/>
          <w:color w:val="000000"/>
          <w:sz w:val="24"/>
          <w:szCs w:val="24"/>
        </w:rPr>
        <w:t>“ u okviru MHK.</w:t>
      </w:r>
    </w:p>
    <w:p w14:paraId="6987AD79"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t>Iz ciklusa radionica za djecu</w:t>
      </w: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iCs/>
          <w:color w:val="000000"/>
          <w:sz w:val="24"/>
          <w:szCs w:val="24"/>
        </w:rPr>
        <w:t>Petkom u pet“</w:t>
      </w:r>
      <w:r w:rsidRPr="00EF1294">
        <w:rPr>
          <w:rFonts w:ascii="Times New Roman" w:eastAsia="Calibri" w:hAnsi="Times New Roman" w:cs="Times New Roman"/>
          <w:color w:val="000000"/>
          <w:sz w:val="24"/>
          <w:szCs w:val="24"/>
        </w:rPr>
        <w:t xml:space="preserve"> održane su sljedeće radionice: </w:t>
      </w:r>
    </w:p>
    <w:p w14:paraId="1516DA32"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17. siječnja održana je edukativno-kreativna radionica „Polarni medo je tužan“; </w:t>
      </w:r>
    </w:p>
    <w:p w14:paraId="28BD5E79"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24. siječnja održana je edukativno-kreativna radionica „Klice“;</w:t>
      </w:r>
    </w:p>
    <w:p w14:paraId="03DE052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31. siječnja održana je edukativno-kreativna radionica „Idemo na tutu“;</w:t>
      </w:r>
    </w:p>
    <w:p w14:paraId="7779522E"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7. veljače održana je edukativno-kreativna radionica „Ptić </w:t>
      </w:r>
      <w:proofErr w:type="spellStart"/>
      <w:r w:rsidRPr="00EF1294">
        <w:rPr>
          <w:rFonts w:ascii="Times New Roman" w:eastAsia="Calibri" w:hAnsi="Times New Roman" w:cs="Times New Roman"/>
          <w:color w:val="000000"/>
          <w:sz w:val="24"/>
          <w:szCs w:val="24"/>
        </w:rPr>
        <w:t>vrtlarić</w:t>
      </w:r>
      <w:proofErr w:type="spellEnd"/>
      <w:r w:rsidRPr="00EF1294">
        <w:rPr>
          <w:rFonts w:ascii="Times New Roman" w:eastAsia="Calibri" w:hAnsi="Times New Roman" w:cs="Times New Roman"/>
          <w:color w:val="000000"/>
          <w:sz w:val="24"/>
          <w:szCs w:val="24"/>
        </w:rPr>
        <w:t xml:space="preserve">“; </w:t>
      </w:r>
    </w:p>
    <w:p w14:paraId="0452AFD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14. ožujka održana je edukativno – kreativna radionica „Kad ja jednom budem…“, </w:t>
      </w:r>
    </w:p>
    <w:p w14:paraId="732F973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radionica za djecu u okviru „Mjeseca poduzetništva u Poreču 2025.“;</w:t>
      </w:r>
    </w:p>
    <w:p w14:paraId="03C87B2A"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- 19. rujna održana je edukativno-kreativna radionica u okviru programa TIK-a – „Glazba ima riječ“;</w:t>
      </w:r>
    </w:p>
    <w:p w14:paraId="3D29A2A5"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- 6. listopada u sklopu </w:t>
      </w:r>
      <w:proofErr w:type="spellStart"/>
      <w:r w:rsidRPr="00EF1294">
        <w:rPr>
          <w:rFonts w:ascii="Times New Roman" w:eastAsia="Calibri" w:hAnsi="Times New Roman" w:cs="Times New Roman"/>
          <w:color w:val="000000"/>
          <w:sz w:val="24"/>
          <w:szCs w:val="24"/>
        </w:rPr>
        <w:t>obilježvanja</w:t>
      </w:r>
      <w:proofErr w:type="spellEnd"/>
      <w:r w:rsidRPr="00EF1294">
        <w:rPr>
          <w:rFonts w:ascii="Times New Roman" w:eastAsia="Calibri" w:hAnsi="Times New Roman" w:cs="Times New Roman"/>
          <w:color w:val="000000"/>
          <w:sz w:val="24"/>
          <w:szCs w:val="24"/>
        </w:rPr>
        <w:t xml:space="preserve"> Dječjeg tjedna održana je digitalna </w:t>
      </w:r>
      <w:proofErr w:type="spellStart"/>
      <w:r w:rsidRPr="00EF1294">
        <w:rPr>
          <w:rFonts w:ascii="Times New Roman" w:eastAsia="Calibri" w:hAnsi="Times New Roman" w:cs="Times New Roman"/>
          <w:color w:val="000000"/>
          <w:sz w:val="24"/>
          <w:szCs w:val="24"/>
        </w:rPr>
        <w:t>escape</w:t>
      </w:r>
      <w:proofErr w:type="spellEnd"/>
      <w:r w:rsidRPr="00EF1294">
        <w:rPr>
          <w:rFonts w:ascii="Times New Roman" w:eastAsia="Calibri" w:hAnsi="Times New Roman" w:cs="Times New Roman"/>
          <w:color w:val="000000"/>
          <w:sz w:val="24"/>
          <w:szCs w:val="24"/>
        </w:rPr>
        <w:t xml:space="preserve"> avantura „Crvenkapica“;</w:t>
      </w:r>
    </w:p>
    <w:p w14:paraId="01516A1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- 10. listopada u sklopu </w:t>
      </w:r>
      <w:proofErr w:type="spellStart"/>
      <w:r w:rsidRPr="00EF1294">
        <w:rPr>
          <w:rFonts w:ascii="Times New Roman" w:eastAsia="Calibri" w:hAnsi="Times New Roman" w:cs="Times New Roman"/>
          <w:color w:val="000000"/>
          <w:sz w:val="24"/>
          <w:szCs w:val="24"/>
        </w:rPr>
        <w:t>obilježvanja</w:t>
      </w:r>
      <w:proofErr w:type="spellEnd"/>
      <w:r w:rsidRPr="00EF1294">
        <w:rPr>
          <w:rFonts w:ascii="Times New Roman" w:eastAsia="Calibri" w:hAnsi="Times New Roman" w:cs="Times New Roman"/>
          <w:color w:val="000000"/>
          <w:sz w:val="24"/>
          <w:szCs w:val="24"/>
        </w:rPr>
        <w:t xml:space="preserve"> Dječjeg tjedna održana je edukativno-kreativna radionica „Svako dijete ima pravo na svog </w:t>
      </w:r>
      <w:proofErr w:type="spellStart"/>
      <w:r w:rsidRPr="00EF1294">
        <w:rPr>
          <w:rFonts w:ascii="Times New Roman" w:eastAsia="Calibri" w:hAnsi="Times New Roman" w:cs="Times New Roman"/>
          <w:color w:val="000000"/>
          <w:sz w:val="24"/>
          <w:szCs w:val="24"/>
        </w:rPr>
        <w:t>Ofucanka</w:t>
      </w:r>
      <w:proofErr w:type="spellEnd"/>
      <w:r w:rsidRPr="00EF1294">
        <w:rPr>
          <w:rFonts w:ascii="Times New Roman" w:eastAsia="Calibri" w:hAnsi="Times New Roman" w:cs="Times New Roman"/>
          <w:color w:val="000000"/>
          <w:sz w:val="24"/>
          <w:szCs w:val="24"/>
        </w:rPr>
        <w:t>“;</w:t>
      </w:r>
    </w:p>
    <w:p w14:paraId="2B6089A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- 24. listopada u okviru programa MHK održana je edukativno-kreativna radionica   „Mali </w:t>
      </w:r>
      <w:proofErr w:type="spellStart"/>
      <w:r w:rsidRPr="00EF1294">
        <w:rPr>
          <w:rFonts w:ascii="Times New Roman" w:eastAsia="Calibri" w:hAnsi="Times New Roman" w:cs="Times New Roman"/>
          <w:color w:val="000000"/>
          <w:sz w:val="24"/>
          <w:szCs w:val="24"/>
        </w:rPr>
        <w:t>mucasti</w:t>
      </w:r>
      <w:proofErr w:type="spellEnd"/>
      <w:r w:rsidRPr="00EF1294">
        <w:rPr>
          <w:rFonts w:ascii="Times New Roman" w:eastAsia="Calibri" w:hAnsi="Times New Roman" w:cs="Times New Roman"/>
          <w:color w:val="000000"/>
          <w:sz w:val="24"/>
          <w:szCs w:val="24"/>
        </w:rPr>
        <w:t xml:space="preserve"> knjižničar“.</w:t>
      </w:r>
    </w:p>
    <w:p w14:paraId="318E224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lastRenderedPageBreak/>
        <w:t>Iz ciklusa ljetnih radionica za djecu</w:t>
      </w: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iCs/>
          <w:color w:val="000000"/>
          <w:sz w:val="24"/>
          <w:szCs w:val="24"/>
        </w:rPr>
        <w:t xml:space="preserve">Prije mora do </w:t>
      </w:r>
      <w:proofErr w:type="spellStart"/>
      <w:r w:rsidRPr="00EF1294">
        <w:rPr>
          <w:rFonts w:ascii="Times New Roman" w:eastAsia="Calibri" w:hAnsi="Times New Roman" w:cs="Times New Roman"/>
          <w:i/>
          <w:iCs/>
          <w:color w:val="000000"/>
          <w:sz w:val="24"/>
          <w:szCs w:val="24"/>
        </w:rPr>
        <w:t>Marafora</w:t>
      </w:r>
      <w:proofErr w:type="spellEnd"/>
      <w:r w:rsidRPr="00EF1294">
        <w:rPr>
          <w:rFonts w:ascii="Times New Roman" w:eastAsia="Calibri" w:hAnsi="Times New Roman" w:cs="Times New Roman"/>
          <w:color w:val="000000"/>
          <w:sz w:val="24"/>
          <w:szCs w:val="24"/>
        </w:rPr>
        <w:t>“ održane su sljedeće radionice:</w:t>
      </w:r>
    </w:p>
    <w:p w14:paraId="34C5521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- 4. srpnja održana je edukativno-kreativna radionica „Učimo roniti“;</w:t>
      </w:r>
    </w:p>
    <w:p w14:paraId="10EA6A0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- 11. srpnja održana je edukativno-kreativna radionica „Sluzava priča o urednosti“;</w:t>
      </w:r>
    </w:p>
    <w:p w14:paraId="0BF326F7"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- 18. srpnja održana je edukativno-kreativna radionica „Da sam ja suncokret“;</w:t>
      </w:r>
    </w:p>
    <w:p w14:paraId="0A2A9056"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- 25. srpnja održana je edukativno-kreativna radionica „Zeko Riki“;</w:t>
      </w:r>
    </w:p>
    <w:p w14:paraId="1DEFF0B9"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- 1. kolovoza održana je edukativno-kreativna radionica „Žuri polako“;</w:t>
      </w:r>
    </w:p>
    <w:p w14:paraId="18F2B14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- 8. kolovoza održana je edukativno-kreativna radionica „Vjeruj u sebe“;</w:t>
      </w:r>
    </w:p>
    <w:p w14:paraId="3186C3B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- 29. kolovoza</w:t>
      </w:r>
      <w:r w:rsidRPr="00EF1294">
        <w:rPr>
          <w:rFonts w:ascii="Times New Roman" w:eastAsia="Calibri" w:hAnsi="Times New Roman" w:cs="Times New Roman"/>
          <w:color w:val="000000"/>
          <w:sz w:val="24"/>
          <w:szCs w:val="24"/>
        </w:rPr>
        <w:tab/>
        <w:t>održana je radionica društvenih igara s Udrugom „</w:t>
      </w:r>
      <w:proofErr w:type="spellStart"/>
      <w:r w:rsidRPr="00EF1294">
        <w:rPr>
          <w:rFonts w:ascii="Times New Roman" w:eastAsia="Calibri" w:hAnsi="Times New Roman" w:cs="Times New Roman"/>
          <w:color w:val="000000"/>
          <w:sz w:val="24"/>
          <w:szCs w:val="24"/>
        </w:rPr>
        <w:t>Štrige</w:t>
      </w:r>
      <w:proofErr w:type="spellEnd"/>
      <w:r w:rsidRPr="00EF1294">
        <w:rPr>
          <w:rFonts w:ascii="Times New Roman" w:eastAsia="Calibri" w:hAnsi="Times New Roman" w:cs="Times New Roman"/>
          <w:color w:val="000000"/>
          <w:sz w:val="24"/>
          <w:szCs w:val="24"/>
        </w:rPr>
        <w:t>“.</w:t>
      </w:r>
    </w:p>
    <w:p w14:paraId="1A10504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Iz volonterskog projekta „</w:t>
      </w:r>
      <w:r w:rsidRPr="00EF1294">
        <w:rPr>
          <w:rFonts w:ascii="Times New Roman" w:eastAsia="Calibri" w:hAnsi="Times New Roman" w:cs="Times New Roman"/>
          <w:i/>
          <w:iCs/>
          <w:color w:val="000000"/>
          <w:sz w:val="24"/>
          <w:szCs w:val="24"/>
        </w:rPr>
        <w:t>Dam-daš: volonteri u akciji</w:t>
      </w:r>
      <w:r w:rsidRPr="00EF1294">
        <w:rPr>
          <w:rFonts w:ascii="Times New Roman" w:eastAsia="Calibri" w:hAnsi="Times New Roman" w:cs="Times New Roman"/>
          <w:color w:val="000000"/>
          <w:sz w:val="24"/>
          <w:szCs w:val="24"/>
        </w:rPr>
        <w:t>“ održane su sljedeće radionice:</w:t>
      </w:r>
    </w:p>
    <w:p w14:paraId="7EE402A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5. veljače održana je radionica kaligrafije pod vodstvom volonterke </w:t>
      </w:r>
      <w:proofErr w:type="spellStart"/>
      <w:r w:rsidRPr="00EF1294">
        <w:rPr>
          <w:rFonts w:ascii="Times New Roman" w:eastAsia="Calibri" w:hAnsi="Times New Roman" w:cs="Times New Roman"/>
          <w:color w:val="000000"/>
          <w:sz w:val="24"/>
          <w:szCs w:val="24"/>
        </w:rPr>
        <w:t>Dee</w:t>
      </w:r>
      <w:proofErr w:type="spellEnd"/>
      <w:r w:rsidRPr="00EF1294">
        <w:rPr>
          <w:rFonts w:ascii="Times New Roman" w:eastAsia="Calibri" w:hAnsi="Times New Roman" w:cs="Times New Roman"/>
          <w:color w:val="000000"/>
          <w:sz w:val="24"/>
          <w:szCs w:val="24"/>
        </w:rPr>
        <w:t xml:space="preserve"> Curić; </w:t>
      </w:r>
    </w:p>
    <w:p w14:paraId="0C47915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12. veljače održana je radionica amaterskog dekorativnog slikanja pod vodstvom volonterke Jagode Jovović; </w:t>
      </w:r>
    </w:p>
    <w:p w14:paraId="30A044E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25. studenog održano je predavanje dr. med. Slavice </w:t>
      </w:r>
      <w:proofErr w:type="spellStart"/>
      <w:r w:rsidRPr="00EF1294">
        <w:rPr>
          <w:rFonts w:ascii="Times New Roman" w:eastAsia="Calibri" w:hAnsi="Times New Roman" w:cs="Times New Roman"/>
          <w:color w:val="000000"/>
          <w:sz w:val="24"/>
          <w:szCs w:val="24"/>
        </w:rPr>
        <w:t>Ezgete</w:t>
      </w:r>
      <w:proofErr w:type="spellEnd"/>
      <w:r w:rsidRPr="00EF1294">
        <w:rPr>
          <w:rFonts w:ascii="Times New Roman" w:eastAsia="Calibri" w:hAnsi="Times New Roman" w:cs="Times New Roman"/>
          <w:color w:val="000000"/>
          <w:sz w:val="24"/>
          <w:szCs w:val="24"/>
        </w:rPr>
        <w:t xml:space="preserve"> „Muškarci i žene – razlike u fizičkom tijelu i psihičkoj stvarnosti”; </w:t>
      </w:r>
    </w:p>
    <w:p w14:paraId="0F7EFFAC"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28. studenog održana je radionica jačanja roditeljske kompetencije pod vodstvom Jasenke Korlević; </w:t>
      </w:r>
    </w:p>
    <w:p w14:paraId="1623291A"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9. prosinca održana je kreativna radionica kukičanja za odrasle „Ispleteni blagdani“ pod vodstvom Melite Horvat; </w:t>
      </w:r>
    </w:p>
    <w:p w14:paraId="5DEC8616"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11. prosinca održana je kreativna radionica za odrasle „Blagdanske dekoracije iz prirode“ pod vodstvom Silvije Knežević i </w:t>
      </w:r>
    </w:p>
    <w:p w14:paraId="55E0EA4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13. prosinca održana je kreativna radionica suhog </w:t>
      </w:r>
      <w:proofErr w:type="spellStart"/>
      <w:r w:rsidRPr="00EF1294">
        <w:rPr>
          <w:rFonts w:ascii="Times New Roman" w:eastAsia="Calibri" w:hAnsi="Times New Roman" w:cs="Times New Roman"/>
          <w:color w:val="000000"/>
          <w:sz w:val="24"/>
          <w:szCs w:val="24"/>
        </w:rPr>
        <w:t>filcanja</w:t>
      </w:r>
      <w:proofErr w:type="spellEnd"/>
      <w:r w:rsidRPr="00EF1294">
        <w:rPr>
          <w:rFonts w:ascii="Times New Roman" w:eastAsia="Calibri" w:hAnsi="Times New Roman" w:cs="Times New Roman"/>
          <w:color w:val="000000"/>
          <w:sz w:val="24"/>
          <w:szCs w:val="24"/>
        </w:rPr>
        <w:t xml:space="preserve"> za odrasle „Blagdanske rukotvorine“ pod vodstvom Anite Kordić i Ane </w:t>
      </w:r>
      <w:proofErr w:type="spellStart"/>
      <w:r w:rsidRPr="00EF1294">
        <w:rPr>
          <w:rFonts w:ascii="Times New Roman" w:eastAsia="Calibri" w:hAnsi="Times New Roman" w:cs="Times New Roman"/>
          <w:color w:val="000000"/>
          <w:sz w:val="24"/>
          <w:szCs w:val="24"/>
        </w:rPr>
        <w:t>Švarc</w:t>
      </w:r>
      <w:proofErr w:type="spellEnd"/>
      <w:r w:rsidRPr="00EF1294">
        <w:rPr>
          <w:rFonts w:ascii="Times New Roman" w:eastAsia="Calibri" w:hAnsi="Times New Roman" w:cs="Times New Roman"/>
          <w:color w:val="000000"/>
          <w:sz w:val="24"/>
          <w:szCs w:val="24"/>
        </w:rPr>
        <w:t xml:space="preserve">. </w:t>
      </w:r>
    </w:p>
    <w:p w14:paraId="3089BD4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iCs/>
          <w:color w:val="000000"/>
          <w:sz w:val="24"/>
          <w:szCs w:val="24"/>
        </w:rPr>
        <w:t>kampanja</w:t>
      </w: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iCs/>
          <w:color w:val="000000"/>
          <w:sz w:val="24"/>
          <w:szCs w:val="24"/>
        </w:rPr>
        <w:t>Čita(j)</w:t>
      </w:r>
      <w:proofErr w:type="spellStart"/>
      <w:r w:rsidRPr="00EF1294">
        <w:rPr>
          <w:rFonts w:ascii="Times New Roman" w:eastAsia="Calibri" w:hAnsi="Times New Roman" w:cs="Times New Roman"/>
          <w:i/>
          <w:iCs/>
          <w:color w:val="000000"/>
          <w:sz w:val="24"/>
          <w:szCs w:val="24"/>
        </w:rPr>
        <w:t>mo</w:t>
      </w:r>
      <w:proofErr w:type="spellEnd"/>
      <w:r w:rsidRPr="00EF1294">
        <w:rPr>
          <w:rFonts w:ascii="Times New Roman" w:eastAsia="Calibri" w:hAnsi="Times New Roman" w:cs="Times New Roman"/>
          <w:i/>
          <w:iCs/>
          <w:color w:val="000000"/>
          <w:sz w:val="24"/>
          <w:szCs w:val="24"/>
        </w:rPr>
        <w:t xml:space="preserve"> da ne oguglamo</w:t>
      </w:r>
      <w:r w:rsidRPr="00EF1294">
        <w:rPr>
          <w:rFonts w:ascii="Times New Roman" w:eastAsia="Calibri" w:hAnsi="Times New Roman" w:cs="Times New Roman"/>
          <w:color w:val="000000"/>
          <w:sz w:val="24"/>
          <w:szCs w:val="24"/>
        </w:rPr>
        <w:t xml:space="preserve">“ provodi se u cilju da se omogući besplatna godišnja članarina za svu djecu do 15. godine života na području cijele Poreštine. Tako je tijekom izvještajnog razdoblja učlanjeno 1028 učenika s prebivalištem na području Poreštine. </w:t>
      </w:r>
    </w:p>
    <w:p w14:paraId="2F2E375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U sklopu kampanje, u Mjesecu hrvatske knjige, književnica Jasminka Tihi </w:t>
      </w:r>
      <w:proofErr w:type="spellStart"/>
      <w:r w:rsidRPr="00EF1294">
        <w:rPr>
          <w:rFonts w:ascii="Times New Roman" w:eastAsia="Calibri" w:hAnsi="Times New Roman" w:cs="Times New Roman"/>
          <w:color w:val="000000"/>
          <w:sz w:val="24"/>
          <w:szCs w:val="24"/>
        </w:rPr>
        <w:t>Stepanić</w:t>
      </w:r>
      <w:proofErr w:type="spellEnd"/>
      <w:r w:rsidRPr="00EF1294">
        <w:rPr>
          <w:rFonts w:ascii="Times New Roman" w:eastAsia="Calibri" w:hAnsi="Times New Roman" w:cs="Times New Roman"/>
          <w:color w:val="000000"/>
          <w:sz w:val="24"/>
          <w:szCs w:val="24"/>
        </w:rPr>
        <w:t xml:space="preserve">, 28. i 29. listopada, posjetila je škole u Vrsaru, Svetom </w:t>
      </w:r>
      <w:proofErr w:type="spellStart"/>
      <w:r w:rsidRPr="00EF1294">
        <w:rPr>
          <w:rFonts w:ascii="Times New Roman" w:eastAsia="Calibri" w:hAnsi="Times New Roman" w:cs="Times New Roman"/>
          <w:color w:val="000000"/>
          <w:sz w:val="24"/>
          <w:szCs w:val="24"/>
        </w:rPr>
        <w:t>Lovreču</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Pazenatičkom</w:t>
      </w:r>
      <w:proofErr w:type="spellEnd"/>
      <w:r w:rsidRPr="00EF1294">
        <w:rPr>
          <w:rFonts w:ascii="Times New Roman" w:eastAsia="Calibri" w:hAnsi="Times New Roman" w:cs="Times New Roman"/>
          <w:color w:val="000000"/>
          <w:sz w:val="24"/>
          <w:szCs w:val="24"/>
        </w:rPr>
        <w:t xml:space="preserve"> i Taru te im predstavila svoje romane za djecu i mlade. Dana 7. studenoga Zoran Vakula predstavio je svoje slikovnice u OŠ Poreč te u PŠ </w:t>
      </w:r>
      <w:proofErr w:type="spellStart"/>
      <w:r w:rsidRPr="00EF1294">
        <w:rPr>
          <w:rFonts w:ascii="Times New Roman" w:eastAsia="Calibri" w:hAnsi="Times New Roman" w:cs="Times New Roman"/>
          <w:color w:val="000000"/>
          <w:sz w:val="24"/>
          <w:szCs w:val="24"/>
        </w:rPr>
        <w:t>Žbandaj</w:t>
      </w:r>
      <w:proofErr w:type="spellEnd"/>
      <w:r w:rsidRPr="00EF1294">
        <w:rPr>
          <w:rFonts w:ascii="Times New Roman" w:eastAsia="Calibri" w:hAnsi="Times New Roman" w:cs="Times New Roman"/>
          <w:color w:val="000000"/>
          <w:sz w:val="24"/>
          <w:szCs w:val="24"/>
        </w:rPr>
        <w:t xml:space="preserve"> te podario djeci pravu edukativnu </w:t>
      </w:r>
      <w:proofErr w:type="spellStart"/>
      <w:r w:rsidRPr="00EF1294">
        <w:rPr>
          <w:rFonts w:ascii="Times New Roman" w:eastAsia="Calibri" w:hAnsi="Times New Roman" w:cs="Times New Roman"/>
          <w:color w:val="000000"/>
          <w:sz w:val="24"/>
          <w:szCs w:val="24"/>
        </w:rPr>
        <w:t>meteo</w:t>
      </w:r>
      <w:proofErr w:type="spellEnd"/>
      <w:r w:rsidRPr="00EF1294">
        <w:rPr>
          <w:rFonts w:ascii="Times New Roman" w:eastAsia="Calibri" w:hAnsi="Times New Roman" w:cs="Times New Roman"/>
          <w:color w:val="000000"/>
          <w:sz w:val="24"/>
          <w:szCs w:val="24"/>
        </w:rPr>
        <w:t xml:space="preserve"> - zabavu. Djecu vrtićke dobi iz Tara, </w:t>
      </w:r>
      <w:proofErr w:type="spellStart"/>
      <w:r w:rsidRPr="00EF1294">
        <w:rPr>
          <w:rFonts w:ascii="Times New Roman" w:eastAsia="Calibri" w:hAnsi="Times New Roman" w:cs="Times New Roman"/>
          <w:color w:val="000000"/>
          <w:sz w:val="24"/>
          <w:szCs w:val="24"/>
        </w:rPr>
        <w:t>Vižinade</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Kaštelira</w:t>
      </w:r>
      <w:proofErr w:type="spellEnd"/>
      <w:r w:rsidRPr="00EF1294">
        <w:rPr>
          <w:rFonts w:ascii="Times New Roman" w:eastAsia="Calibri" w:hAnsi="Times New Roman" w:cs="Times New Roman"/>
          <w:color w:val="000000"/>
          <w:sz w:val="24"/>
          <w:szCs w:val="24"/>
        </w:rPr>
        <w:t xml:space="preserve"> i Višnjana, 13. i 14. studenog, posjetila je književnica Ines </w:t>
      </w:r>
      <w:proofErr w:type="spellStart"/>
      <w:r w:rsidRPr="00EF1294">
        <w:rPr>
          <w:rFonts w:ascii="Times New Roman" w:eastAsia="Calibri" w:hAnsi="Times New Roman" w:cs="Times New Roman"/>
          <w:color w:val="000000"/>
          <w:sz w:val="24"/>
          <w:szCs w:val="24"/>
        </w:rPr>
        <w:t>Marcijuš</w:t>
      </w:r>
      <w:proofErr w:type="spellEnd"/>
      <w:r w:rsidRPr="00EF1294">
        <w:rPr>
          <w:rFonts w:ascii="Times New Roman" w:eastAsia="Calibri" w:hAnsi="Times New Roman" w:cs="Times New Roman"/>
          <w:color w:val="000000"/>
          <w:sz w:val="24"/>
          <w:szCs w:val="24"/>
        </w:rPr>
        <w:t xml:space="preserve"> Kruljac i predstavila im svoju slikovnicu „Traže se cirkusanti“. </w:t>
      </w:r>
    </w:p>
    <w:p w14:paraId="1B0CC39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iCs/>
          <w:color w:val="000000"/>
          <w:sz w:val="24"/>
          <w:szCs w:val="24"/>
        </w:rPr>
        <w:t>čitateljski klubovi</w:t>
      </w:r>
      <w:r w:rsidRPr="00EF1294">
        <w:rPr>
          <w:rFonts w:ascii="Times New Roman" w:eastAsia="Calibri" w:hAnsi="Times New Roman" w:cs="Times New Roman"/>
          <w:color w:val="000000"/>
          <w:sz w:val="24"/>
          <w:szCs w:val="24"/>
        </w:rPr>
        <w:t xml:space="preserve"> - od 2021. godine, plodnom suradnjom Gradske knjižnice Poreč i porečkih srednjih škola, u okviru velikog europskog projekta „Na istoj strani(ci)“, formiran je čitateljski klub „M&amp;M“, a pod vodstvom profesorica hrvatskog jezika Srednje škole Mate Balote djelovanje kluba nastavljeno je i po završetku programskih aktivnosti iz projekta, uz stalnu stručnu i programsku podršku Gradske knjižnice Poreč. Aktivnosti uključuju književne susrete s hrvatskim i inozemnim autorima, radionice čitanja, dramske radionice, tribine te predstavljanja i promocije knjiga. U izvještajnoj godini družili su se s putopiscem Jasenom Bokom i književnicom za djecu i mlade Jasminkom Tihi </w:t>
      </w:r>
      <w:proofErr w:type="spellStart"/>
      <w:r w:rsidRPr="00EF1294">
        <w:rPr>
          <w:rFonts w:ascii="Times New Roman" w:eastAsia="Calibri" w:hAnsi="Times New Roman" w:cs="Times New Roman"/>
          <w:color w:val="000000"/>
          <w:sz w:val="24"/>
          <w:szCs w:val="24"/>
        </w:rPr>
        <w:t>Stepanić</w:t>
      </w:r>
      <w:proofErr w:type="spellEnd"/>
      <w:r w:rsidRPr="00EF1294">
        <w:rPr>
          <w:rFonts w:ascii="Times New Roman" w:eastAsia="Calibri" w:hAnsi="Times New Roman" w:cs="Times New Roman"/>
          <w:color w:val="000000"/>
          <w:sz w:val="24"/>
          <w:szCs w:val="24"/>
        </w:rPr>
        <w:t xml:space="preserve">. </w:t>
      </w:r>
    </w:p>
    <w:p w14:paraId="53B8554A"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S druženjima su nastavili i čitateljski klubovi Gradske knjižnice Poreč: „</w:t>
      </w:r>
      <w:proofErr w:type="spellStart"/>
      <w:r w:rsidRPr="00EF1294">
        <w:rPr>
          <w:rFonts w:ascii="Times New Roman" w:eastAsia="Calibri" w:hAnsi="Times New Roman" w:cs="Times New Roman"/>
          <w:color w:val="000000"/>
          <w:sz w:val="24"/>
          <w:szCs w:val="24"/>
        </w:rPr>
        <w:t>KnjižeRaj</w:t>
      </w:r>
      <w:proofErr w:type="spellEnd"/>
      <w:r w:rsidRPr="00EF1294">
        <w:rPr>
          <w:rFonts w:ascii="Times New Roman" w:eastAsia="Calibri" w:hAnsi="Times New Roman" w:cs="Times New Roman"/>
          <w:color w:val="000000"/>
          <w:sz w:val="24"/>
          <w:szCs w:val="24"/>
        </w:rPr>
        <w:t>“ i „</w:t>
      </w:r>
      <w:proofErr w:type="spellStart"/>
      <w:r w:rsidRPr="00EF1294">
        <w:rPr>
          <w:rFonts w:ascii="Times New Roman" w:eastAsia="Calibri" w:hAnsi="Times New Roman" w:cs="Times New Roman"/>
          <w:color w:val="000000"/>
          <w:sz w:val="24"/>
          <w:szCs w:val="24"/>
        </w:rPr>
        <w:t>BookLab</w:t>
      </w:r>
      <w:proofErr w:type="spellEnd"/>
      <w:r w:rsidRPr="00EF1294">
        <w:rPr>
          <w:rFonts w:ascii="Times New Roman" w:eastAsia="Calibri" w:hAnsi="Times New Roman" w:cs="Times New Roman"/>
          <w:color w:val="000000"/>
          <w:sz w:val="24"/>
          <w:szCs w:val="24"/>
        </w:rPr>
        <w:t>“. Njihov angažman velik je poticaj i izazov Gradskoj knjižnici Poreč da nastavi kreirati pozitivno ozračje u kojem će svi zainteresirani korisnici moći uživati u razmjeni interpretacija pročitanih djela. Tako je tijekom izvještajne godine održano 12 susreta čitateljskog kluba „</w:t>
      </w:r>
      <w:proofErr w:type="spellStart"/>
      <w:r w:rsidRPr="00EF1294">
        <w:rPr>
          <w:rFonts w:ascii="Times New Roman" w:eastAsia="Calibri" w:hAnsi="Times New Roman" w:cs="Times New Roman"/>
          <w:color w:val="000000"/>
          <w:sz w:val="24"/>
          <w:szCs w:val="24"/>
        </w:rPr>
        <w:t>KnjižeRaj</w:t>
      </w:r>
      <w:proofErr w:type="spellEnd"/>
      <w:r w:rsidRPr="00EF1294">
        <w:rPr>
          <w:rFonts w:ascii="Times New Roman" w:eastAsia="Calibri" w:hAnsi="Times New Roman" w:cs="Times New Roman"/>
          <w:color w:val="000000"/>
          <w:sz w:val="24"/>
          <w:szCs w:val="24"/>
        </w:rPr>
        <w:t>“ te 12 susreta čitateljskog kluba „</w:t>
      </w:r>
      <w:proofErr w:type="spellStart"/>
      <w:r w:rsidRPr="00EF1294">
        <w:rPr>
          <w:rFonts w:ascii="Times New Roman" w:eastAsia="Calibri" w:hAnsi="Times New Roman" w:cs="Times New Roman"/>
          <w:color w:val="000000"/>
          <w:sz w:val="24"/>
          <w:szCs w:val="24"/>
        </w:rPr>
        <w:t>BookLab</w:t>
      </w:r>
      <w:proofErr w:type="spellEnd"/>
      <w:r w:rsidRPr="00EF1294">
        <w:rPr>
          <w:rFonts w:ascii="Times New Roman" w:eastAsia="Calibri" w:hAnsi="Times New Roman" w:cs="Times New Roman"/>
          <w:color w:val="000000"/>
          <w:sz w:val="24"/>
          <w:szCs w:val="24"/>
        </w:rPr>
        <w:t xml:space="preserve">“. </w:t>
      </w:r>
    </w:p>
    <w:p w14:paraId="61ACE520"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proofErr w:type="spellStart"/>
      <w:r w:rsidRPr="00EF1294">
        <w:rPr>
          <w:rFonts w:ascii="Times New Roman" w:eastAsia="Calibri" w:hAnsi="Times New Roman" w:cs="Times New Roman"/>
          <w:i/>
          <w:iCs/>
          <w:color w:val="000000"/>
          <w:sz w:val="24"/>
          <w:szCs w:val="24"/>
        </w:rPr>
        <w:t>Bibliokombi</w:t>
      </w:r>
      <w:proofErr w:type="spellEnd"/>
      <w:r w:rsidRPr="00EF1294">
        <w:rPr>
          <w:rFonts w:ascii="Times New Roman" w:eastAsia="Calibri" w:hAnsi="Times New Roman" w:cs="Times New Roman"/>
          <w:i/>
          <w:iCs/>
          <w:color w:val="000000"/>
          <w:sz w:val="24"/>
          <w:szCs w:val="24"/>
        </w:rPr>
        <w:t xml:space="preserve"> </w:t>
      </w:r>
      <w:r w:rsidRPr="00EF1294">
        <w:rPr>
          <w:rFonts w:ascii="Times New Roman" w:eastAsia="Calibri" w:hAnsi="Times New Roman" w:cs="Times New Roman"/>
          <w:color w:val="000000"/>
          <w:sz w:val="24"/>
          <w:szCs w:val="24"/>
        </w:rPr>
        <w:t xml:space="preserve">– „Na istoj stranici“ – bibliobusna služba Gradske knjižnice Poreč svoje ishodište ima u okviru projekta „Na istoj strani(ci)“, koji je Gradska knjižnica Poreč provodila u partnerstvu s Gradom Porečom – </w:t>
      </w:r>
      <w:proofErr w:type="spellStart"/>
      <w:r w:rsidRPr="00EF1294">
        <w:rPr>
          <w:rFonts w:ascii="Times New Roman" w:eastAsia="Calibri" w:hAnsi="Times New Roman" w:cs="Times New Roman"/>
          <w:color w:val="000000"/>
          <w:sz w:val="24"/>
          <w:szCs w:val="24"/>
        </w:rPr>
        <w:t>Parenzo</w:t>
      </w:r>
      <w:proofErr w:type="spellEnd"/>
      <w:r w:rsidRPr="00EF1294">
        <w:rPr>
          <w:rFonts w:ascii="Times New Roman" w:eastAsia="Calibri" w:hAnsi="Times New Roman" w:cs="Times New Roman"/>
          <w:color w:val="000000"/>
          <w:sz w:val="24"/>
          <w:szCs w:val="24"/>
        </w:rPr>
        <w:t xml:space="preserve">, a koji je odobren u okviru europskog natječaja „Čitanjem do </w:t>
      </w:r>
      <w:proofErr w:type="spellStart"/>
      <w:r w:rsidRPr="00EF1294">
        <w:rPr>
          <w:rFonts w:ascii="Times New Roman" w:eastAsia="Calibri" w:hAnsi="Times New Roman" w:cs="Times New Roman"/>
          <w:color w:val="000000"/>
          <w:sz w:val="24"/>
          <w:szCs w:val="24"/>
        </w:rPr>
        <w:t>uključivog</w:t>
      </w:r>
      <w:proofErr w:type="spellEnd"/>
      <w:r w:rsidRPr="00EF1294">
        <w:rPr>
          <w:rFonts w:ascii="Times New Roman" w:eastAsia="Calibri" w:hAnsi="Times New Roman" w:cs="Times New Roman"/>
          <w:color w:val="000000"/>
          <w:sz w:val="24"/>
          <w:szCs w:val="24"/>
        </w:rPr>
        <w:t xml:space="preserve"> društva“. Za njegovu realizaciju odobrena su bespovratna sredstva u iznosu od 2.132.819,87 kn, u okviru Operativnog programa „Učinkoviti ljudski potencijali“ 2014.-2020., Europske Unije iz europskog socijalnog fonda. 85% sredstava osigurano je iz </w:t>
      </w:r>
      <w:r w:rsidRPr="00EF1294">
        <w:rPr>
          <w:rFonts w:ascii="Times New Roman" w:eastAsia="Calibri" w:hAnsi="Times New Roman" w:cs="Times New Roman"/>
          <w:color w:val="000000"/>
          <w:sz w:val="24"/>
          <w:szCs w:val="24"/>
        </w:rPr>
        <w:lastRenderedPageBreak/>
        <w:t xml:space="preserve">Europskog socijalnog fonda, 15% Ministarstva kulture i medija Republike Hrvatske. Projekt je proveden od 2021. do 2023. godine, a </w:t>
      </w:r>
      <w:proofErr w:type="spellStart"/>
      <w:r w:rsidRPr="00EF1294">
        <w:rPr>
          <w:rFonts w:ascii="Times New Roman" w:eastAsia="Calibri" w:hAnsi="Times New Roman" w:cs="Times New Roman"/>
          <w:color w:val="000000"/>
          <w:sz w:val="24"/>
          <w:szCs w:val="24"/>
        </w:rPr>
        <w:t>postprojektne</w:t>
      </w:r>
      <w:proofErr w:type="spellEnd"/>
      <w:r w:rsidRPr="00EF1294">
        <w:rPr>
          <w:rFonts w:ascii="Times New Roman" w:eastAsia="Calibri" w:hAnsi="Times New Roman" w:cs="Times New Roman"/>
          <w:color w:val="000000"/>
          <w:sz w:val="24"/>
          <w:szCs w:val="24"/>
        </w:rPr>
        <w:t xml:space="preserve"> aktivnosti odvijale su se i tijekom izvještajnog razdoblja. </w:t>
      </w:r>
    </w:p>
    <w:p w14:paraId="40DEF662"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Važnost bibliobusne službe od velikog je značaja za društvenu zajednicu u kojoj djeluje, stvarajući jednake mogućnosti svima promičući pisanu riječ među onima kojima je otežan dolazak do matičnog odjela, prvenstveno misleći na djecu i starije. </w:t>
      </w:r>
      <w:proofErr w:type="spellStart"/>
      <w:r w:rsidRPr="00EF1294">
        <w:rPr>
          <w:rFonts w:ascii="Times New Roman" w:eastAsia="Calibri" w:hAnsi="Times New Roman" w:cs="Times New Roman"/>
          <w:color w:val="000000"/>
          <w:sz w:val="24"/>
          <w:szCs w:val="24"/>
        </w:rPr>
        <w:t>Bibliokombi</w:t>
      </w:r>
      <w:proofErr w:type="spellEnd"/>
      <w:r w:rsidRPr="00EF1294">
        <w:rPr>
          <w:rFonts w:ascii="Times New Roman" w:eastAsia="Calibri" w:hAnsi="Times New Roman" w:cs="Times New Roman"/>
          <w:color w:val="000000"/>
          <w:sz w:val="24"/>
          <w:szCs w:val="24"/>
        </w:rPr>
        <w:t xml:space="preserve"> obilazi mjesne odbore koji nisu u samom centru Poreča. Do knjige sada puno lakše mogu doći i nepokretne i teško pokretne osobe, jer im Knjižnica omogućuje dostavu knjiga na kućni prag. Svim zainteresiranim korisnicima dostupan je fond od 2.000 jedinica knjižne građe. U izvještajnom razdoblju bibliobusna služba broji 201 aktivnog korisnika. Knjižničar, osim za posudbu građe, stoji na raspolaganju i za informacijske usluge, ali i tehničke, kao što je kopiranje i skeniranje. </w:t>
      </w:r>
      <w:proofErr w:type="spellStart"/>
      <w:r w:rsidRPr="00EF1294">
        <w:rPr>
          <w:rFonts w:ascii="Times New Roman" w:eastAsia="Calibri" w:hAnsi="Times New Roman" w:cs="Times New Roman"/>
          <w:color w:val="000000"/>
          <w:sz w:val="24"/>
          <w:szCs w:val="24"/>
        </w:rPr>
        <w:t>Bibliokombi</w:t>
      </w:r>
      <w:proofErr w:type="spellEnd"/>
      <w:r w:rsidRPr="00EF1294">
        <w:rPr>
          <w:rFonts w:ascii="Times New Roman" w:eastAsia="Calibri" w:hAnsi="Times New Roman" w:cs="Times New Roman"/>
          <w:color w:val="000000"/>
          <w:sz w:val="24"/>
          <w:szCs w:val="24"/>
        </w:rPr>
        <w:t xml:space="preserve"> je dostupan korisnicima na području mjesnih odbora Varvari, </w:t>
      </w:r>
      <w:proofErr w:type="spellStart"/>
      <w:r w:rsidRPr="00EF1294">
        <w:rPr>
          <w:rFonts w:ascii="Times New Roman" w:eastAsia="Calibri" w:hAnsi="Times New Roman" w:cs="Times New Roman"/>
          <w:color w:val="000000"/>
          <w:sz w:val="24"/>
          <w:szCs w:val="24"/>
        </w:rPr>
        <w:t>Žbandaj</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Baderna</w:t>
      </w:r>
      <w:proofErr w:type="spellEnd"/>
      <w:r w:rsidRPr="00EF1294">
        <w:rPr>
          <w:rFonts w:ascii="Times New Roman" w:eastAsia="Calibri" w:hAnsi="Times New Roman" w:cs="Times New Roman"/>
          <w:color w:val="000000"/>
          <w:sz w:val="24"/>
          <w:szCs w:val="24"/>
        </w:rPr>
        <w:t xml:space="preserve">, Nova Vas, Červar Porat, </w:t>
      </w:r>
      <w:proofErr w:type="spellStart"/>
      <w:r w:rsidRPr="00EF1294">
        <w:rPr>
          <w:rFonts w:ascii="Times New Roman" w:eastAsia="Calibri" w:hAnsi="Times New Roman" w:cs="Times New Roman"/>
          <w:color w:val="000000"/>
          <w:sz w:val="24"/>
          <w:szCs w:val="24"/>
        </w:rPr>
        <w:t>Fuškulin</w:t>
      </w:r>
      <w:proofErr w:type="spellEnd"/>
      <w:r w:rsidRPr="00EF1294">
        <w:rPr>
          <w:rFonts w:ascii="Times New Roman" w:eastAsia="Calibri" w:hAnsi="Times New Roman" w:cs="Times New Roman"/>
          <w:color w:val="000000"/>
          <w:sz w:val="24"/>
          <w:szCs w:val="24"/>
        </w:rPr>
        <w:t xml:space="preserve">, kod Doma za starije i nemoćne osobe te na nekoliko gradskih punktova, a svaki od navedenih, njih 20 stajališta, obilazi dvaput mjesečno. Raspored bibliobusnih stajališta i dolazaka kombija na odredišta dostupan je na stranicama Gradske knjižnice Poreč. </w:t>
      </w:r>
    </w:p>
    <w:p w14:paraId="449EEDC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Tijekom izvještajne godine, djelatnik bibliobusne službe prisustvovao je Festivalu bibliobusa, koji se održao u Virovitici od 5. do 6. lipnja u sklopu 17. hrvatske konferencije o pokretnim knjižnicama. </w:t>
      </w:r>
    </w:p>
    <w:p w14:paraId="201600B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U sklopu bibliobusne službe, redovito se održavaju </w:t>
      </w:r>
      <w:proofErr w:type="spellStart"/>
      <w:r w:rsidRPr="00EF1294">
        <w:rPr>
          <w:rFonts w:ascii="Times New Roman" w:eastAsia="Calibri" w:hAnsi="Times New Roman" w:cs="Times New Roman"/>
          <w:color w:val="000000"/>
          <w:sz w:val="24"/>
          <w:szCs w:val="24"/>
        </w:rPr>
        <w:t>pričaonice</w:t>
      </w:r>
      <w:proofErr w:type="spellEnd"/>
      <w:r w:rsidRPr="00EF1294">
        <w:rPr>
          <w:rFonts w:ascii="Times New Roman" w:eastAsia="Calibri" w:hAnsi="Times New Roman" w:cs="Times New Roman"/>
          <w:color w:val="000000"/>
          <w:sz w:val="24"/>
          <w:szCs w:val="24"/>
        </w:rPr>
        <w:t xml:space="preserve"> na području Poreštine, a u izvještajnoj godini, održana su pripovijedanja za djecu na bibliobusnim stajalištima u: Novoj Vasi 16. siječnja, </w:t>
      </w:r>
      <w:proofErr w:type="spellStart"/>
      <w:r w:rsidRPr="00EF1294">
        <w:rPr>
          <w:rFonts w:ascii="Times New Roman" w:eastAsia="Calibri" w:hAnsi="Times New Roman" w:cs="Times New Roman"/>
          <w:color w:val="000000"/>
          <w:sz w:val="24"/>
          <w:szCs w:val="24"/>
        </w:rPr>
        <w:t>Žbandaju</w:t>
      </w:r>
      <w:proofErr w:type="spellEnd"/>
      <w:r w:rsidRPr="00EF1294">
        <w:rPr>
          <w:rFonts w:ascii="Times New Roman" w:eastAsia="Calibri" w:hAnsi="Times New Roman" w:cs="Times New Roman"/>
          <w:color w:val="000000"/>
          <w:sz w:val="24"/>
          <w:szCs w:val="24"/>
        </w:rPr>
        <w:t xml:space="preserve"> 11. ožujka, Novoj Vasi 13. ožujka, Varvarima 18. ožujka, </w:t>
      </w:r>
      <w:proofErr w:type="spellStart"/>
      <w:r w:rsidRPr="00EF1294">
        <w:rPr>
          <w:rFonts w:ascii="Times New Roman" w:eastAsia="Calibri" w:hAnsi="Times New Roman" w:cs="Times New Roman"/>
          <w:color w:val="000000"/>
          <w:sz w:val="24"/>
          <w:szCs w:val="24"/>
        </w:rPr>
        <w:t>Žbandaju</w:t>
      </w:r>
      <w:proofErr w:type="spellEnd"/>
      <w:r w:rsidRPr="00EF1294">
        <w:rPr>
          <w:rFonts w:ascii="Times New Roman" w:eastAsia="Calibri" w:hAnsi="Times New Roman" w:cs="Times New Roman"/>
          <w:color w:val="000000"/>
          <w:sz w:val="24"/>
          <w:szCs w:val="24"/>
        </w:rPr>
        <w:t xml:space="preserve"> 25. ožujka, Velom Maju 27. ožujka, Novoj Vasi 27. ožujka,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29. travnja, Velom Maju 8. svibnja, Novoj Vasi 8. svibnja, </w:t>
      </w:r>
      <w:proofErr w:type="spellStart"/>
      <w:r w:rsidRPr="00EF1294">
        <w:rPr>
          <w:rFonts w:ascii="Times New Roman" w:eastAsia="Calibri" w:hAnsi="Times New Roman" w:cs="Times New Roman"/>
          <w:color w:val="000000"/>
          <w:sz w:val="24"/>
          <w:szCs w:val="24"/>
        </w:rPr>
        <w:t>Dračevcu</w:t>
      </w:r>
      <w:proofErr w:type="spellEnd"/>
      <w:r w:rsidRPr="00EF1294">
        <w:rPr>
          <w:rFonts w:ascii="Times New Roman" w:eastAsia="Calibri" w:hAnsi="Times New Roman" w:cs="Times New Roman"/>
          <w:color w:val="000000"/>
          <w:sz w:val="24"/>
          <w:szCs w:val="24"/>
        </w:rPr>
        <w:t xml:space="preserve"> 15. svibnja, </w:t>
      </w:r>
      <w:proofErr w:type="spellStart"/>
      <w:r w:rsidRPr="00EF1294">
        <w:rPr>
          <w:rFonts w:ascii="Times New Roman" w:eastAsia="Calibri" w:hAnsi="Times New Roman" w:cs="Times New Roman"/>
          <w:color w:val="000000"/>
          <w:sz w:val="24"/>
          <w:szCs w:val="24"/>
        </w:rPr>
        <w:t>Žbandaju</w:t>
      </w:r>
      <w:proofErr w:type="spellEnd"/>
      <w:r w:rsidRPr="00EF1294">
        <w:rPr>
          <w:rFonts w:ascii="Times New Roman" w:eastAsia="Calibri" w:hAnsi="Times New Roman" w:cs="Times New Roman"/>
          <w:color w:val="000000"/>
          <w:sz w:val="24"/>
          <w:szCs w:val="24"/>
        </w:rPr>
        <w:t xml:space="preserve"> 20. svibnja,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10. lipnja i 24. lipnja, </w:t>
      </w:r>
      <w:proofErr w:type="spellStart"/>
      <w:r w:rsidRPr="00EF1294">
        <w:rPr>
          <w:rFonts w:ascii="Times New Roman" w:eastAsia="Calibri" w:hAnsi="Times New Roman" w:cs="Times New Roman"/>
          <w:color w:val="000000"/>
          <w:sz w:val="24"/>
          <w:szCs w:val="24"/>
        </w:rPr>
        <w:t>Dračevcu</w:t>
      </w:r>
      <w:proofErr w:type="spellEnd"/>
      <w:r w:rsidRPr="00EF1294">
        <w:rPr>
          <w:rFonts w:ascii="Times New Roman" w:eastAsia="Calibri" w:hAnsi="Times New Roman" w:cs="Times New Roman"/>
          <w:color w:val="000000"/>
          <w:sz w:val="24"/>
          <w:szCs w:val="24"/>
        </w:rPr>
        <w:t xml:space="preserve"> 26. lipnja,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16. rujna, </w:t>
      </w:r>
      <w:proofErr w:type="spellStart"/>
      <w:r w:rsidRPr="00EF1294">
        <w:rPr>
          <w:rFonts w:ascii="Times New Roman" w:eastAsia="Calibri" w:hAnsi="Times New Roman" w:cs="Times New Roman"/>
          <w:color w:val="000000"/>
          <w:sz w:val="24"/>
          <w:szCs w:val="24"/>
        </w:rPr>
        <w:t>Dračevcu</w:t>
      </w:r>
      <w:proofErr w:type="spellEnd"/>
      <w:r w:rsidRPr="00EF1294">
        <w:rPr>
          <w:rFonts w:ascii="Times New Roman" w:eastAsia="Calibri" w:hAnsi="Times New Roman" w:cs="Times New Roman"/>
          <w:color w:val="000000"/>
          <w:sz w:val="24"/>
          <w:szCs w:val="24"/>
        </w:rPr>
        <w:t xml:space="preserve"> 18. rujna, Velom Maju 25. rujna i 9. listopada,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14. listopada, Osnovnoj školi </w:t>
      </w:r>
      <w:proofErr w:type="spellStart"/>
      <w:r w:rsidRPr="00EF1294">
        <w:rPr>
          <w:rFonts w:ascii="Times New Roman" w:eastAsia="Calibri" w:hAnsi="Times New Roman" w:cs="Times New Roman"/>
          <w:color w:val="000000"/>
          <w:sz w:val="24"/>
          <w:szCs w:val="24"/>
        </w:rPr>
        <w:t>Finida</w:t>
      </w:r>
      <w:proofErr w:type="spellEnd"/>
      <w:r w:rsidRPr="00EF1294">
        <w:rPr>
          <w:rFonts w:ascii="Times New Roman" w:eastAsia="Calibri" w:hAnsi="Times New Roman" w:cs="Times New Roman"/>
          <w:color w:val="000000"/>
          <w:sz w:val="24"/>
          <w:szCs w:val="24"/>
        </w:rPr>
        <w:t xml:space="preserve"> 21. listopada, </w:t>
      </w:r>
      <w:proofErr w:type="spellStart"/>
      <w:r w:rsidRPr="00EF1294">
        <w:rPr>
          <w:rFonts w:ascii="Times New Roman" w:eastAsia="Calibri" w:hAnsi="Times New Roman" w:cs="Times New Roman"/>
          <w:color w:val="000000"/>
          <w:sz w:val="24"/>
          <w:szCs w:val="24"/>
        </w:rPr>
        <w:t>Žbandaju</w:t>
      </w:r>
      <w:proofErr w:type="spellEnd"/>
      <w:r w:rsidRPr="00EF1294">
        <w:rPr>
          <w:rFonts w:ascii="Times New Roman" w:eastAsia="Calibri" w:hAnsi="Times New Roman" w:cs="Times New Roman"/>
          <w:color w:val="000000"/>
          <w:sz w:val="24"/>
          <w:szCs w:val="24"/>
        </w:rPr>
        <w:t xml:space="preserve"> 21. listopada, Novoj Vasi 23. listopada,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28. listopada, </w:t>
      </w:r>
      <w:proofErr w:type="spellStart"/>
      <w:r w:rsidRPr="00EF1294">
        <w:rPr>
          <w:rFonts w:ascii="Times New Roman" w:eastAsia="Calibri" w:hAnsi="Times New Roman" w:cs="Times New Roman"/>
          <w:color w:val="000000"/>
          <w:sz w:val="24"/>
          <w:szCs w:val="24"/>
        </w:rPr>
        <w:t>Dračevcu</w:t>
      </w:r>
      <w:proofErr w:type="spellEnd"/>
      <w:r w:rsidRPr="00EF1294">
        <w:rPr>
          <w:rFonts w:ascii="Times New Roman" w:eastAsia="Calibri" w:hAnsi="Times New Roman" w:cs="Times New Roman"/>
          <w:color w:val="000000"/>
          <w:sz w:val="24"/>
          <w:szCs w:val="24"/>
        </w:rPr>
        <w:t xml:space="preserve"> 30. listopada, Osnovnoj školi </w:t>
      </w:r>
      <w:proofErr w:type="spellStart"/>
      <w:r w:rsidRPr="00EF1294">
        <w:rPr>
          <w:rFonts w:ascii="Times New Roman" w:eastAsia="Calibri" w:hAnsi="Times New Roman" w:cs="Times New Roman"/>
          <w:color w:val="000000"/>
          <w:sz w:val="24"/>
          <w:szCs w:val="24"/>
        </w:rPr>
        <w:t>Finida</w:t>
      </w:r>
      <w:proofErr w:type="spellEnd"/>
      <w:r w:rsidRPr="00EF1294">
        <w:rPr>
          <w:rFonts w:ascii="Times New Roman" w:eastAsia="Calibri" w:hAnsi="Times New Roman" w:cs="Times New Roman"/>
          <w:color w:val="000000"/>
          <w:sz w:val="24"/>
          <w:szCs w:val="24"/>
        </w:rPr>
        <w:t xml:space="preserve"> 4. studenog, Velom Maju 6. studenog, Novoj Vasi 6. studenog, Velom Maju 20. studenog, Novoj Vasi 20. studenog i </w:t>
      </w:r>
      <w:proofErr w:type="spellStart"/>
      <w:r w:rsidRPr="00EF1294">
        <w:rPr>
          <w:rFonts w:ascii="Times New Roman" w:eastAsia="Calibri" w:hAnsi="Times New Roman" w:cs="Times New Roman"/>
          <w:color w:val="000000"/>
          <w:sz w:val="24"/>
          <w:szCs w:val="24"/>
        </w:rPr>
        <w:t>Baderni</w:t>
      </w:r>
      <w:proofErr w:type="spellEnd"/>
      <w:r w:rsidRPr="00EF1294">
        <w:rPr>
          <w:rFonts w:ascii="Times New Roman" w:eastAsia="Calibri" w:hAnsi="Times New Roman" w:cs="Times New Roman"/>
          <w:color w:val="000000"/>
          <w:sz w:val="24"/>
          <w:szCs w:val="24"/>
        </w:rPr>
        <w:t xml:space="preserve"> 9. prosinca. </w:t>
      </w:r>
    </w:p>
    <w:p w14:paraId="0726DA4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U sklopu bibliobusne službe, u </w:t>
      </w:r>
      <w:proofErr w:type="spellStart"/>
      <w:r w:rsidRPr="00EF1294">
        <w:rPr>
          <w:rFonts w:ascii="Times New Roman" w:eastAsia="Calibri" w:hAnsi="Times New Roman" w:cs="Times New Roman"/>
          <w:color w:val="000000"/>
          <w:sz w:val="24"/>
          <w:szCs w:val="24"/>
        </w:rPr>
        <w:t>blibliokombiju</w:t>
      </w:r>
      <w:proofErr w:type="spellEnd"/>
      <w:r w:rsidRPr="00EF1294">
        <w:rPr>
          <w:rFonts w:ascii="Times New Roman" w:eastAsia="Calibri" w:hAnsi="Times New Roman" w:cs="Times New Roman"/>
          <w:color w:val="000000"/>
          <w:sz w:val="24"/>
          <w:szCs w:val="24"/>
        </w:rPr>
        <w:t xml:space="preserve"> i na dogovorenim stajalištima organizirana su raznolika događanja, a sve u sklopu projekta i nove programske djelatnosti „Putevima knjižnice na kotačima“, koji je financiran temeljem programa javnih potreba u kulturi Ministarstva kulture i medija RH s ciljem da vrijedne knjige pribavljene za narodne knjižnice kroz program otkupa dopru do što većeg broja čitatelja te time potaknu razvoj čitateljske publike. Održana su sljedeća književna događanja: </w:t>
      </w:r>
    </w:p>
    <w:p w14:paraId="7891AA0A"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Sanje Lovrenčić „Hrvatske narodne bajke“ 20. ožujka u PŠ Nova Vas i OŠ </w:t>
      </w:r>
      <w:proofErr w:type="spellStart"/>
      <w:r w:rsidRPr="00EF1294">
        <w:rPr>
          <w:rFonts w:ascii="Times New Roman" w:eastAsia="Calibri" w:hAnsi="Times New Roman" w:cs="Times New Roman"/>
          <w:color w:val="000000"/>
          <w:sz w:val="24"/>
          <w:szCs w:val="24"/>
        </w:rPr>
        <w:t>Finida</w:t>
      </w:r>
      <w:proofErr w:type="spellEnd"/>
      <w:r w:rsidRPr="00EF1294">
        <w:rPr>
          <w:rFonts w:ascii="Times New Roman" w:eastAsia="Calibri" w:hAnsi="Times New Roman" w:cs="Times New Roman"/>
          <w:color w:val="000000"/>
          <w:sz w:val="24"/>
          <w:szCs w:val="24"/>
        </w:rPr>
        <w:t>;</w:t>
      </w:r>
    </w:p>
    <w:p w14:paraId="07353B52"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Zorana </w:t>
      </w:r>
      <w:proofErr w:type="spellStart"/>
      <w:r w:rsidRPr="00EF1294">
        <w:rPr>
          <w:rFonts w:ascii="Times New Roman" w:eastAsia="Calibri" w:hAnsi="Times New Roman" w:cs="Times New Roman"/>
          <w:color w:val="000000"/>
          <w:sz w:val="24"/>
          <w:szCs w:val="24"/>
        </w:rPr>
        <w:t>Žmirića</w:t>
      </w:r>
      <w:proofErr w:type="spellEnd"/>
      <w:r w:rsidRPr="00EF1294">
        <w:rPr>
          <w:rFonts w:ascii="Times New Roman" w:eastAsia="Calibri" w:hAnsi="Times New Roman" w:cs="Times New Roman"/>
          <w:color w:val="000000"/>
          <w:sz w:val="24"/>
          <w:szCs w:val="24"/>
        </w:rPr>
        <w:t xml:space="preserve"> „Visoke trave“ 11. travnja u Srednjoj školi Mate Balote, Poreč;</w:t>
      </w:r>
    </w:p>
    <w:p w14:paraId="20316BAB"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predstavljanje knjige Silvije Šesto „Čovječuljci“ 24. travnja u Parku Matije Gupca;</w:t>
      </w:r>
    </w:p>
    <w:p w14:paraId="22FC3F69"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Ozrena </w:t>
      </w:r>
      <w:proofErr w:type="spellStart"/>
      <w:r w:rsidRPr="00EF1294">
        <w:rPr>
          <w:rFonts w:ascii="Times New Roman" w:eastAsia="Calibri" w:hAnsi="Times New Roman" w:cs="Times New Roman"/>
          <w:color w:val="000000"/>
          <w:sz w:val="24"/>
          <w:szCs w:val="24"/>
        </w:rPr>
        <w:t>Bitija</w:t>
      </w:r>
      <w:proofErr w:type="spellEnd"/>
      <w:r w:rsidRPr="00EF1294">
        <w:rPr>
          <w:rFonts w:ascii="Times New Roman" w:eastAsia="Calibri" w:hAnsi="Times New Roman" w:cs="Times New Roman"/>
          <w:color w:val="000000"/>
          <w:sz w:val="24"/>
          <w:szCs w:val="24"/>
        </w:rPr>
        <w:t xml:space="preserve"> „Biti poznat“ 24. travnja u Gradskoj knjižnici Poreč;</w:t>
      </w:r>
    </w:p>
    <w:p w14:paraId="42197324"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Marije </w:t>
      </w:r>
      <w:proofErr w:type="spellStart"/>
      <w:r w:rsidRPr="00EF1294">
        <w:rPr>
          <w:rFonts w:ascii="Times New Roman" w:eastAsia="Calibri" w:hAnsi="Times New Roman" w:cs="Times New Roman"/>
          <w:color w:val="000000"/>
          <w:sz w:val="24"/>
          <w:szCs w:val="24"/>
        </w:rPr>
        <w:t>Ott</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Franolić</w:t>
      </w:r>
      <w:proofErr w:type="spellEnd"/>
      <w:r w:rsidRPr="00EF1294">
        <w:rPr>
          <w:rFonts w:ascii="Times New Roman" w:eastAsia="Calibri" w:hAnsi="Times New Roman" w:cs="Times New Roman"/>
          <w:color w:val="000000"/>
          <w:sz w:val="24"/>
          <w:szCs w:val="24"/>
        </w:rPr>
        <w:t xml:space="preserve"> „Velika važnost malih priča“ 25. travnja u Gradskoj knjižnici Poreč;</w:t>
      </w:r>
    </w:p>
    <w:p w14:paraId="6562F74E"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predstavljanje knjige Jasena Boka „Od Dnjepra do Jadrana“ 25. travnja u Srednjoj školi Mate Balote, Poreč;</w:t>
      </w:r>
    </w:p>
    <w:p w14:paraId="20B65344"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Mihaele Gašpar „Premještanje snova“ 26. travnja u MO </w:t>
      </w:r>
      <w:proofErr w:type="spellStart"/>
      <w:r w:rsidRPr="00EF1294">
        <w:rPr>
          <w:rFonts w:ascii="Times New Roman" w:eastAsia="Calibri" w:hAnsi="Times New Roman" w:cs="Times New Roman"/>
          <w:color w:val="000000"/>
          <w:sz w:val="24"/>
          <w:szCs w:val="24"/>
        </w:rPr>
        <w:t>Fuškulin</w:t>
      </w:r>
      <w:proofErr w:type="spellEnd"/>
      <w:r w:rsidRPr="00EF1294">
        <w:rPr>
          <w:rFonts w:ascii="Times New Roman" w:eastAsia="Calibri" w:hAnsi="Times New Roman" w:cs="Times New Roman"/>
          <w:color w:val="000000"/>
          <w:sz w:val="24"/>
          <w:szCs w:val="24"/>
        </w:rPr>
        <w:t xml:space="preserve"> u Društvenom domu;</w:t>
      </w:r>
    </w:p>
    <w:p w14:paraId="0DA508B6"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Nives </w:t>
      </w:r>
      <w:proofErr w:type="spellStart"/>
      <w:r w:rsidRPr="00EF1294">
        <w:rPr>
          <w:rFonts w:ascii="Times New Roman" w:eastAsia="Calibri" w:hAnsi="Times New Roman" w:cs="Times New Roman"/>
          <w:color w:val="000000"/>
          <w:sz w:val="24"/>
          <w:szCs w:val="24"/>
        </w:rPr>
        <w:t>Mandunić</w:t>
      </w:r>
      <w:proofErr w:type="spellEnd"/>
      <w:r w:rsidRPr="00EF1294">
        <w:rPr>
          <w:rFonts w:ascii="Times New Roman" w:eastAsia="Calibri" w:hAnsi="Times New Roman" w:cs="Times New Roman"/>
          <w:color w:val="000000"/>
          <w:sz w:val="24"/>
          <w:szCs w:val="24"/>
        </w:rPr>
        <w:t xml:space="preserve"> Barišić „Žene koje vrište u sebi“ 7. svibnja u MO Nova Vas (Društveni dom Kukci); </w:t>
      </w:r>
    </w:p>
    <w:p w14:paraId="0F4BD9A7"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lastRenderedPageBreak/>
        <w:t xml:space="preserve">predstavljanje slikovnice Nives </w:t>
      </w:r>
      <w:proofErr w:type="spellStart"/>
      <w:r w:rsidRPr="00EF1294">
        <w:rPr>
          <w:rFonts w:ascii="Times New Roman" w:eastAsia="Calibri" w:hAnsi="Times New Roman" w:cs="Times New Roman"/>
          <w:color w:val="000000"/>
          <w:sz w:val="24"/>
          <w:szCs w:val="24"/>
        </w:rPr>
        <w:t>Mandunić</w:t>
      </w:r>
      <w:proofErr w:type="spellEnd"/>
      <w:r w:rsidRPr="00EF1294">
        <w:rPr>
          <w:rFonts w:ascii="Times New Roman" w:eastAsia="Calibri" w:hAnsi="Times New Roman" w:cs="Times New Roman"/>
          <w:color w:val="000000"/>
          <w:sz w:val="24"/>
          <w:szCs w:val="24"/>
        </w:rPr>
        <w:t xml:space="preserve"> Barišić „Dječak koji je bježao“ 7. svibnja u knjižničnom stacionaru Červar-Porat;</w:t>
      </w:r>
    </w:p>
    <w:p w14:paraId="6BE9A399"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predstavljanje knjige Mladena Blaževića „Atlas za slijepe putnike“ 23. svibnja u Domu za starije i nemoćne osobe Poreč;</w:t>
      </w:r>
    </w:p>
    <w:p w14:paraId="7D360CCE"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Marka </w:t>
      </w:r>
      <w:proofErr w:type="spellStart"/>
      <w:r w:rsidRPr="00EF1294">
        <w:rPr>
          <w:rFonts w:ascii="Times New Roman" w:eastAsia="Calibri" w:hAnsi="Times New Roman" w:cs="Times New Roman"/>
          <w:color w:val="000000"/>
          <w:sz w:val="24"/>
          <w:szCs w:val="24"/>
        </w:rPr>
        <w:t>Gregura</w:t>
      </w:r>
      <w:proofErr w:type="spellEnd"/>
      <w:r w:rsidRPr="00EF1294">
        <w:rPr>
          <w:rFonts w:ascii="Times New Roman" w:eastAsia="Calibri" w:hAnsi="Times New Roman" w:cs="Times New Roman"/>
          <w:color w:val="000000"/>
          <w:sz w:val="24"/>
          <w:szCs w:val="24"/>
        </w:rPr>
        <w:t xml:space="preserve"> „Ekspozicija tame“ 30. lipnja u knjižničnom stacionaru u Červar Portu;</w:t>
      </w:r>
    </w:p>
    <w:p w14:paraId="1D962E27"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Marine </w:t>
      </w:r>
      <w:proofErr w:type="spellStart"/>
      <w:r w:rsidRPr="00EF1294">
        <w:rPr>
          <w:rFonts w:ascii="Times New Roman" w:eastAsia="Calibri" w:hAnsi="Times New Roman" w:cs="Times New Roman"/>
          <w:color w:val="000000"/>
          <w:sz w:val="24"/>
          <w:szCs w:val="24"/>
        </w:rPr>
        <w:t>Šur</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Puhlovski</w:t>
      </w:r>
      <w:proofErr w:type="spellEnd"/>
      <w:r w:rsidRPr="00EF1294">
        <w:rPr>
          <w:rFonts w:ascii="Times New Roman" w:eastAsia="Calibri" w:hAnsi="Times New Roman" w:cs="Times New Roman"/>
          <w:color w:val="000000"/>
          <w:sz w:val="24"/>
          <w:szCs w:val="24"/>
        </w:rPr>
        <w:t xml:space="preserve"> "Neponovljiva" 17. rujna u Gradskoj knjižnici Poreč; </w:t>
      </w:r>
    </w:p>
    <w:p w14:paraId="257556A0"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urednika Borisa </w:t>
      </w:r>
      <w:proofErr w:type="spellStart"/>
      <w:r w:rsidRPr="00EF1294">
        <w:rPr>
          <w:rFonts w:ascii="Times New Roman" w:eastAsia="Calibri" w:hAnsi="Times New Roman" w:cs="Times New Roman"/>
          <w:color w:val="000000"/>
          <w:sz w:val="24"/>
          <w:szCs w:val="24"/>
        </w:rPr>
        <w:t>Biletića</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Fala</w:t>
      </w:r>
      <w:proofErr w:type="spellEnd"/>
      <w:r w:rsidRPr="00EF1294">
        <w:rPr>
          <w:rFonts w:ascii="Times New Roman" w:eastAsia="Calibri" w:hAnsi="Times New Roman" w:cs="Times New Roman"/>
          <w:color w:val="000000"/>
          <w:sz w:val="24"/>
          <w:szCs w:val="24"/>
        </w:rPr>
        <w:t xml:space="preserve"> </w:t>
      </w:r>
      <w:proofErr w:type="spellStart"/>
      <w:r w:rsidRPr="00EF1294">
        <w:rPr>
          <w:rFonts w:ascii="Times New Roman" w:eastAsia="Calibri" w:hAnsi="Times New Roman" w:cs="Times New Roman"/>
          <w:color w:val="000000"/>
          <w:sz w:val="24"/>
          <w:szCs w:val="24"/>
        </w:rPr>
        <w:t>delu</w:t>
      </w:r>
      <w:proofErr w:type="spellEnd"/>
      <w:r w:rsidRPr="00EF1294">
        <w:rPr>
          <w:rFonts w:ascii="Times New Roman" w:eastAsia="Calibri" w:hAnsi="Times New Roman" w:cs="Times New Roman"/>
          <w:color w:val="000000"/>
          <w:sz w:val="24"/>
          <w:szCs w:val="24"/>
        </w:rPr>
        <w:t xml:space="preserve"> i težaku" 15. listopada u Mjesnom odboru </w:t>
      </w:r>
      <w:proofErr w:type="spellStart"/>
      <w:r w:rsidRPr="00EF1294">
        <w:rPr>
          <w:rFonts w:ascii="Times New Roman" w:eastAsia="Calibri" w:hAnsi="Times New Roman" w:cs="Times New Roman"/>
          <w:color w:val="000000"/>
          <w:sz w:val="24"/>
          <w:szCs w:val="24"/>
        </w:rPr>
        <w:t>Dračevac</w:t>
      </w:r>
      <w:proofErr w:type="spellEnd"/>
      <w:r w:rsidRPr="00EF1294">
        <w:rPr>
          <w:rFonts w:ascii="Times New Roman" w:eastAsia="Calibri" w:hAnsi="Times New Roman" w:cs="Times New Roman"/>
          <w:color w:val="000000"/>
          <w:sz w:val="24"/>
          <w:szCs w:val="24"/>
        </w:rPr>
        <w:t>;</w:t>
      </w:r>
    </w:p>
    <w:p w14:paraId="21890467"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za djecu Melite Rundek "Moja mama je </w:t>
      </w:r>
      <w:proofErr w:type="spellStart"/>
      <w:r w:rsidRPr="00EF1294">
        <w:rPr>
          <w:rFonts w:ascii="Times New Roman" w:eastAsia="Calibri" w:hAnsi="Times New Roman" w:cs="Times New Roman"/>
          <w:color w:val="000000"/>
          <w:sz w:val="24"/>
          <w:szCs w:val="24"/>
        </w:rPr>
        <w:t>bajkerica</w:t>
      </w:r>
      <w:proofErr w:type="spellEnd"/>
      <w:r w:rsidRPr="00EF1294">
        <w:rPr>
          <w:rFonts w:ascii="Times New Roman" w:eastAsia="Calibri" w:hAnsi="Times New Roman" w:cs="Times New Roman"/>
          <w:color w:val="000000"/>
          <w:sz w:val="24"/>
          <w:szCs w:val="24"/>
        </w:rPr>
        <w:t xml:space="preserve">" 17. listopada u Gradskoj knjižnici Poreč </w:t>
      </w:r>
    </w:p>
    <w:p w14:paraId="207AB9D0"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Kristijana Vujičića „U ime oca i sina i kćeri“ 22. listopada u Gradskoj knjižnici Poreč;   </w:t>
      </w:r>
    </w:p>
    <w:p w14:paraId="1F37249A"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Jurice Pavičića "Žigice" 31. listopada u Gradskoj knjižnici Poreč;  </w:t>
      </w:r>
    </w:p>
    <w:p w14:paraId="2183D8BA"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Igora Grbića "Istarska </w:t>
      </w:r>
      <w:proofErr w:type="spellStart"/>
      <w:r w:rsidRPr="00EF1294">
        <w:rPr>
          <w:rFonts w:ascii="Times New Roman" w:eastAsia="Calibri" w:hAnsi="Times New Roman" w:cs="Times New Roman"/>
          <w:color w:val="000000"/>
          <w:sz w:val="24"/>
          <w:szCs w:val="24"/>
        </w:rPr>
        <w:t>freskočašća</w:t>
      </w:r>
      <w:proofErr w:type="spellEnd"/>
      <w:r w:rsidRPr="00EF1294">
        <w:rPr>
          <w:rFonts w:ascii="Times New Roman" w:eastAsia="Calibri" w:hAnsi="Times New Roman" w:cs="Times New Roman"/>
          <w:color w:val="000000"/>
          <w:sz w:val="24"/>
          <w:szCs w:val="24"/>
        </w:rPr>
        <w:t xml:space="preserve">" 5. studenoga u Srednjoj školi "Mate Balota"; </w:t>
      </w:r>
    </w:p>
    <w:p w14:paraId="5A1E1490"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knjige Zorana Vakule "Vjerske teme i vrijeme" 6. studenoga u Gradskoj knjižnici Poreč;  </w:t>
      </w:r>
    </w:p>
    <w:p w14:paraId="4F07AC9B"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predstavljanje slikovnice Zorana Vakule "</w:t>
      </w:r>
      <w:proofErr w:type="spellStart"/>
      <w:r w:rsidRPr="00EF1294">
        <w:rPr>
          <w:rFonts w:ascii="Times New Roman" w:eastAsia="Calibri" w:hAnsi="Times New Roman" w:cs="Times New Roman"/>
          <w:color w:val="000000"/>
          <w:sz w:val="24"/>
          <w:szCs w:val="24"/>
        </w:rPr>
        <w:t>Vremenaste</w:t>
      </w:r>
      <w:proofErr w:type="spellEnd"/>
      <w:r w:rsidRPr="00EF1294">
        <w:rPr>
          <w:rFonts w:ascii="Times New Roman" w:eastAsia="Calibri" w:hAnsi="Times New Roman" w:cs="Times New Roman"/>
          <w:color w:val="000000"/>
          <w:sz w:val="24"/>
          <w:szCs w:val="24"/>
        </w:rPr>
        <w:t xml:space="preserve"> priče - pahuljasta" u Gradskoj knjižnici Poreč; </w:t>
      </w:r>
    </w:p>
    <w:p w14:paraId="74759D68"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w:t>
      </w:r>
      <w:proofErr w:type="spellStart"/>
      <w:r w:rsidRPr="00EF1294">
        <w:rPr>
          <w:rFonts w:ascii="Times New Roman" w:eastAsia="Calibri" w:hAnsi="Times New Roman" w:cs="Times New Roman"/>
          <w:color w:val="000000"/>
          <w:sz w:val="24"/>
          <w:szCs w:val="24"/>
        </w:rPr>
        <w:t>slikonvnice</w:t>
      </w:r>
      <w:proofErr w:type="spellEnd"/>
      <w:r w:rsidRPr="00EF1294">
        <w:rPr>
          <w:rFonts w:ascii="Times New Roman" w:eastAsia="Calibri" w:hAnsi="Times New Roman" w:cs="Times New Roman"/>
          <w:color w:val="000000"/>
          <w:sz w:val="24"/>
          <w:szCs w:val="24"/>
        </w:rPr>
        <w:t xml:space="preserve"> Ines </w:t>
      </w:r>
      <w:proofErr w:type="spellStart"/>
      <w:r w:rsidRPr="00EF1294">
        <w:rPr>
          <w:rFonts w:ascii="Times New Roman" w:eastAsia="Calibri" w:hAnsi="Times New Roman" w:cs="Times New Roman"/>
          <w:color w:val="000000"/>
          <w:sz w:val="24"/>
          <w:szCs w:val="24"/>
        </w:rPr>
        <w:t>Marciuš</w:t>
      </w:r>
      <w:proofErr w:type="spellEnd"/>
      <w:r w:rsidRPr="00EF1294">
        <w:rPr>
          <w:rFonts w:ascii="Times New Roman" w:eastAsia="Calibri" w:hAnsi="Times New Roman" w:cs="Times New Roman"/>
          <w:color w:val="000000"/>
          <w:sz w:val="24"/>
          <w:szCs w:val="24"/>
        </w:rPr>
        <w:t xml:space="preserve"> Kruljac "Traže se cirkusanti" 13. studenoga u TOŠ/SEI "Bernardo </w:t>
      </w:r>
      <w:proofErr w:type="spellStart"/>
      <w:r w:rsidRPr="00EF1294">
        <w:rPr>
          <w:rFonts w:ascii="Times New Roman" w:eastAsia="Calibri" w:hAnsi="Times New Roman" w:cs="Times New Roman"/>
          <w:color w:val="000000"/>
          <w:sz w:val="24"/>
          <w:szCs w:val="24"/>
        </w:rPr>
        <w:t>Parentin</w:t>
      </w:r>
      <w:proofErr w:type="spellEnd"/>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color w:val="000000"/>
          <w:sz w:val="24"/>
          <w:szCs w:val="24"/>
        </w:rPr>
        <w:tab/>
        <w:t xml:space="preserve">  </w:t>
      </w:r>
    </w:p>
    <w:p w14:paraId="5F249C96" w14:textId="77777777" w:rsidR="00EF1294" w:rsidRPr="00EF1294"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predstavljanje slikovnice Ines </w:t>
      </w:r>
      <w:proofErr w:type="spellStart"/>
      <w:r w:rsidRPr="00EF1294">
        <w:rPr>
          <w:rFonts w:ascii="Times New Roman" w:eastAsia="Calibri" w:hAnsi="Times New Roman" w:cs="Times New Roman"/>
          <w:color w:val="000000"/>
          <w:sz w:val="24"/>
          <w:szCs w:val="24"/>
        </w:rPr>
        <w:t>Marciuš</w:t>
      </w:r>
      <w:proofErr w:type="spellEnd"/>
      <w:r w:rsidRPr="00EF1294">
        <w:rPr>
          <w:rFonts w:ascii="Times New Roman" w:eastAsia="Calibri" w:hAnsi="Times New Roman" w:cs="Times New Roman"/>
          <w:color w:val="000000"/>
          <w:sz w:val="24"/>
          <w:szCs w:val="24"/>
        </w:rPr>
        <w:t xml:space="preserve"> Kruljac "Velika frka oko nestalog brka" 14. studenoga u Gradskoj knjižnici Poreč. </w:t>
      </w:r>
    </w:p>
    <w:p w14:paraId="1A97FF6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i/>
          <w:iCs/>
          <w:color w:val="000000"/>
          <w:sz w:val="24"/>
          <w:szCs w:val="24"/>
        </w:rPr>
        <w:t>Programom „Putevima knjižnice na kotačima</w:t>
      </w:r>
      <w:r w:rsidRPr="00EF1294">
        <w:rPr>
          <w:rFonts w:ascii="Times New Roman" w:eastAsia="Calibri" w:hAnsi="Times New Roman" w:cs="Times New Roman"/>
          <w:color w:val="000000"/>
          <w:sz w:val="24"/>
          <w:szCs w:val="24"/>
        </w:rPr>
        <w:t>“ Gradska knjižnica Poreč čini još jedan veliki iskorak u širenju kulture na području Grada Poreča te svih njegovih mjesnih odbora. Za potrebe djelovanja bibliobusne službe tijekom izvještajnog razdoblja sredstva su utrošena za: gorivo, intelektualne usluge za provođenje aktivnosti gostujućih književnika u bibliobusnoj službi, usluge telefona, računalne usluge, grafičke usluge, rashode protokola te ostale nespomenute rashode poslovanja.</w:t>
      </w:r>
    </w:p>
    <w:p w14:paraId="542F101A"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Aktivnost je izvršena u vrijednosti 69,07% od planiranog iznosa.</w:t>
      </w:r>
    </w:p>
    <w:p w14:paraId="2C8999E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u w:val="single"/>
        </w:rPr>
      </w:pPr>
      <w:r w:rsidRPr="00EF1294">
        <w:rPr>
          <w:rFonts w:ascii="Times New Roman" w:eastAsia="Calibri" w:hAnsi="Times New Roman" w:cs="Times New Roman"/>
          <w:color w:val="000000"/>
          <w:sz w:val="24"/>
          <w:szCs w:val="24"/>
          <w:u w:val="single"/>
        </w:rPr>
        <w:t>Kapitalni projekti:</w:t>
      </w:r>
    </w:p>
    <w:p w14:paraId="35E2E2D4" w14:textId="77777777" w:rsidR="00EF1294" w:rsidRPr="00EF1294" w:rsidRDefault="00EF1294" w:rsidP="00EF1294">
      <w:pPr>
        <w:spacing w:after="0" w:line="240" w:lineRule="auto"/>
        <w:jc w:val="both"/>
        <w:rPr>
          <w:rFonts w:ascii="Times New Roman" w:eastAsia="Calibri" w:hAnsi="Times New Roman" w:cs="Times New Roman"/>
          <w:b/>
          <w:i/>
          <w:color w:val="000000"/>
          <w:sz w:val="24"/>
          <w:szCs w:val="24"/>
        </w:rPr>
      </w:pPr>
      <w:r w:rsidRPr="00EF1294">
        <w:rPr>
          <w:rFonts w:ascii="Times New Roman" w:eastAsia="Calibri" w:hAnsi="Times New Roman" w:cs="Times New Roman"/>
          <w:b/>
          <w:i/>
          <w:color w:val="000000"/>
          <w:sz w:val="24"/>
          <w:szCs w:val="24"/>
        </w:rPr>
        <w:t xml:space="preserve">Nabava knjižne i </w:t>
      </w:r>
      <w:proofErr w:type="spellStart"/>
      <w:r w:rsidRPr="00EF1294">
        <w:rPr>
          <w:rFonts w:ascii="Times New Roman" w:eastAsia="Calibri" w:hAnsi="Times New Roman" w:cs="Times New Roman"/>
          <w:b/>
          <w:i/>
          <w:color w:val="000000"/>
          <w:sz w:val="24"/>
          <w:szCs w:val="24"/>
        </w:rPr>
        <w:t>neknjižne</w:t>
      </w:r>
      <w:proofErr w:type="spellEnd"/>
      <w:r w:rsidRPr="00EF1294">
        <w:rPr>
          <w:rFonts w:ascii="Times New Roman" w:eastAsia="Calibri" w:hAnsi="Times New Roman" w:cs="Times New Roman"/>
          <w:b/>
          <w:i/>
          <w:color w:val="000000"/>
          <w:sz w:val="24"/>
          <w:szCs w:val="24"/>
        </w:rPr>
        <w:t xml:space="preserve"> građe </w:t>
      </w:r>
    </w:p>
    <w:p w14:paraId="5C24AEAA"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Prema preporukama Standarda za narodne knjižnice, porečka knjižnica pripada VI. tipu knjižnice (od 10.000 do 20.000 stanovnika), te s 2,5 knjige po stanovniku u potpunosti udovoljava preporukama Standarda. Građa je dostupna u slobodnom pristupu korisnicima. Bibliografske zapise moguće je pretraživati putem mrežnih stranica i elektroničkog knjižničnog kataloga u studijskoj učionici. Pretraživati se može po: autorskom, abecednom, stručnom i predmetnom katalogu. </w:t>
      </w:r>
    </w:p>
    <w:p w14:paraId="064D8CD3"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Knjižnični fond, u razdoblju od 1. siječnja do 31. prosinca 2025. godine, obogaćen za ukupno 2079 jedinica knjižnične građe u iznosu od 37.382,88 EUR, i to prema sljedećoj specifikaciji: </w:t>
      </w:r>
    </w:p>
    <w:p w14:paraId="68201EB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w:t>
      </w:r>
      <w:r w:rsidRPr="00EF1294">
        <w:rPr>
          <w:rFonts w:ascii="Times New Roman" w:eastAsia="Calibri" w:hAnsi="Times New Roman" w:cs="Times New Roman"/>
          <w:color w:val="000000"/>
          <w:sz w:val="24"/>
          <w:szCs w:val="24"/>
        </w:rPr>
        <w:tab/>
        <w:t>u izvještajnoj godini utrošeno je sveukupno 35.350,00 EUR, od čega:</w:t>
      </w:r>
    </w:p>
    <w:p w14:paraId="3346544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- 23.350,00 EUR za nabavku 1362 svezaka knjiga iz sredstava osnivača, Grada Poreča i sredstava Ministarstva kulture i medija RH te </w:t>
      </w:r>
    </w:p>
    <w:p w14:paraId="2C1CEC4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- 12.000,00 EUR za nabavku 558 svezaka knjiga prema novom modelu otkupa knjiga iz sredstava Ministarstva kulture i medija RH; </w:t>
      </w:r>
    </w:p>
    <w:p w14:paraId="6CA26079"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w:t>
      </w:r>
      <w:r w:rsidRPr="00EF1294">
        <w:rPr>
          <w:rFonts w:ascii="Times New Roman" w:eastAsia="Calibri" w:hAnsi="Times New Roman" w:cs="Times New Roman"/>
          <w:color w:val="000000"/>
          <w:sz w:val="24"/>
          <w:szCs w:val="24"/>
        </w:rPr>
        <w:tab/>
        <w:t xml:space="preserve">u izvještajnoj godini knjižnični fond je obogaćen otkupom Istarske županije te donacijom građama s ukupno 159 jedinica knjižnične građe u ukupnoj vrijednosti od 2.032,88 EUR, od toga: </w:t>
      </w:r>
    </w:p>
    <w:p w14:paraId="2C5BF0A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lastRenderedPageBreak/>
        <w:t>- otkupom Istarske županije pristiglo je 14 svezaka knjižne građe u iznosu od 305,04,00 EUR;</w:t>
      </w:r>
    </w:p>
    <w:p w14:paraId="5E2B0EE7"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donacijom građana pristigla su 145 sveska knjižne građe u vrijednosti 1.727,84 EUR.</w:t>
      </w:r>
    </w:p>
    <w:p w14:paraId="34E79986"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p>
    <w:p w14:paraId="33F968D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U izvještajnoj godini otpisano je 2986 svezaka u  iznosu od 29.883,38 EUR i to:</w:t>
      </w:r>
    </w:p>
    <w:p w14:paraId="0238050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- 2967 svezaka knjižne građe iz inventarne knjige „Opći fond“ – matični odjel u iznosu od 29.681,16 eura;</w:t>
      </w:r>
    </w:p>
    <w:p w14:paraId="3A25C039"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- 14 svezaka knjižne građe iz inventarne knjige „Opći fond“ – književnost za djecu u iznosu od 154,80 eura;</w:t>
      </w:r>
    </w:p>
    <w:p w14:paraId="554C2D0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- 3 sveska </w:t>
      </w:r>
      <w:proofErr w:type="spellStart"/>
      <w:r w:rsidRPr="00EF1294">
        <w:rPr>
          <w:rFonts w:ascii="Times New Roman" w:eastAsia="Calibri" w:hAnsi="Times New Roman" w:cs="Times New Roman"/>
          <w:color w:val="000000"/>
          <w:sz w:val="24"/>
          <w:szCs w:val="24"/>
        </w:rPr>
        <w:t>neknjižne</w:t>
      </w:r>
      <w:proofErr w:type="spellEnd"/>
      <w:r w:rsidRPr="00EF1294">
        <w:rPr>
          <w:rFonts w:ascii="Times New Roman" w:eastAsia="Calibri" w:hAnsi="Times New Roman" w:cs="Times New Roman"/>
          <w:color w:val="000000"/>
          <w:sz w:val="24"/>
          <w:szCs w:val="24"/>
        </w:rPr>
        <w:t xml:space="preserve"> građe iz inventarne knjige „AV zbirka“ – u iznosu od 29,85 eura.</w:t>
      </w:r>
    </w:p>
    <w:p w14:paraId="6667C8EB"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- 2 sveska knjižne građe iz inventarne knjige „Opći fond“ – matični odjel u iznosu od 17,57 eura.</w:t>
      </w:r>
    </w:p>
    <w:p w14:paraId="3693D0BD"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Stanje fonda na dan 31. prosinca 2025. godine broji 62.158 svezaka građe u vrijednosti od 964.720,89 EUR.</w:t>
      </w:r>
    </w:p>
    <w:p w14:paraId="5FBBB5AE"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Projekt je izvršen u vrijednosti 100,00% od planiranog iznosa.</w:t>
      </w:r>
    </w:p>
    <w:p w14:paraId="3F35B7F1"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b/>
          <w:i/>
          <w:color w:val="000000"/>
          <w:sz w:val="24"/>
          <w:szCs w:val="24"/>
        </w:rPr>
        <w:t>Nabava opreme za knjižnicu</w:t>
      </w:r>
      <w:r w:rsidRPr="00EF1294">
        <w:rPr>
          <w:rFonts w:ascii="Times New Roman" w:eastAsia="Calibri" w:hAnsi="Times New Roman" w:cs="Times New Roman"/>
          <w:color w:val="000000"/>
          <w:sz w:val="24"/>
          <w:szCs w:val="24"/>
        </w:rPr>
        <w:t xml:space="preserve"> </w:t>
      </w:r>
    </w:p>
    <w:p w14:paraId="0ADE6954"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Za potrebe redovnog poslovanja nabavljen je klima uređaj te </w:t>
      </w:r>
      <w:proofErr w:type="spellStart"/>
      <w:r w:rsidRPr="00EF1294">
        <w:rPr>
          <w:rFonts w:ascii="Times New Roman" w:eastAsia="Calibri" w:hAnsi="Times New Roman" w:cs="Times New Roman"/>
          <w:color w:val="000000"/>
          <w:sz w:val="24"/>
          <w:szCs w:val="24"/>
        </w:rPr>
        <w:t>odvlaživač</w:t>
      </w:r>
      <w:proofErr w:type="spellEnd"/>
      <w:r w:rsidRPr="00EF1294">
        <w:rPr>
          <w:rFonts w:ascii="Times New Roman" w:eastAsia="Calibri" w:hAnsi="Times New Roman" w:cs="Times New Roman"/>
          <w:color w:val="000000"/>
          <w:sz w:val="24"/>
          <w:szCs w:val="24"/>
        </w:rPr>
        <w:t xml:space="preserve"> zraka koji su instalirani u prostorijama arhivskog spremišta - stacionarne prostorije za potrebe smještaja građe bibliobusne službe.</w:t>
      </w:r>
    </w:p>
    <w:p w14:paraId="117B67A7"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 xml:space="preserve">Za potrebe redovnog poslovanja nabavljena su tri stolna računala (za matični odjel te za odjel za djecu i mlade) te jedan komunikacijski server ormar za pohranu.  </w:t>
      </w:r>
    </w:p>
    <w:p w14:paraId="4644249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Projekt je izvršen u vrijednosti 96,53% od planiranog iznosa.</w:t>
      </w:r>
    </w:p>
    <w:p w14:paraId="3F3DAF05"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Dodatna ulaganja na građevinskim objektima</w:t>
      </w:r>
    </w:p>
    <w:p w14:paraId="3C7022B1"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 xml:space="preserve">Tijekom izvještajnog razdoblja Gradska knjižnica Poreč započela je i dovršila sanaciju i opremanje stacionarne prostorije – spremišta za knjižničnu građu bibliobusne službe. U tu svrhu, nabavljeni su arhivski regali za stacionarnu prostoriju. Predviđeni spremišni prostor za porečku </w:t>
      </w:r>
      <w:proofErr w:type="spellStart"/>
      <w:r w:rsidRPr="00EF1294">
        <w:rPr>
          <w:rFonts w:ascii="Times New Roman" w:eastAsia="Times New Roman" w:hAnsi="Times New Roman" w:cs="Times New Roman"/>
          <w:bCs/>
          <w:color w:val="000000"/>
          <w:sz w:val="24"/>
          <w:szCs w:val="24"/>
          <w:lang w:eastAsia="hr-HR"/>
        </w:rPr>
        <w:t>bibiliobusnu</w:t>
      </w:r>
      <w:proofErr w:type="spellEnd"/>
      <w:r w:rsidRPr="00EF1294">
        <w:rPr>
          <w:rFonts w:ascii="Times New Roman" w:eastAsia="Times New Roman" w:hAnsi="Times New Roman" w:cs="Times New Roman"/>
          <w:bCs/>
          <w:color w:val="000000"/>
          <w:sz w:val="24"/>
          <w:szCs w:val="24"/>
          <w:lang w:eastAsia="hr-HR"/>
        </w:rPr>
        <w:t xml:space="preserve"> službu nalazi se na istoj adresi Matičnog odjela Gradske knjižnice Poreč u prizemlju zgrade na trgu </w:t>
      </w:r>
      <w:proofErr w:type="spellStart"/>
      <w:r w:rsidRPr="00EF1294">
        <w:rPr>
          <w:rFonts w:ascii="Times New Roman" w:eastAsia="Times New Roman" w:hAnsi="Times New Roman" w:cs="Times New Roman"/>
          <w:bCs/>
          <w:color w:val="000000"/>
          <w:sz w:val="24"/>
          <w:szCs w:val="24"/>
          <w:lang w:eastAsia="hr-HR"/>
        </w:rPr>
        <w:t>Marafor</w:t>
      </w:r>
      <w:proofErr w:type="spellEnd"/>
      <w:r w:rsidRPr="00EF1294">
        <w:rPr>
          <w:rFonts w:ascii="Times New Roman" w:eastAsia="Times New Roman" w:hAnsi="Times New Roman" w:cs="Times New Roman"/>
          <w:bCs/>
          <w:color w:val="000000"/>
          <w:sz w:val="24"/>
          <w:szCs w:val="24"/>
          <w:lang w:eastAsia="hr-HR"/>
        </w:rPr>
        <w:t>. Nabavkom arhivskih regala osigurali smo adekvatnu zaštitu i odgovarajuću mikroklimu za građu, koja je tako zaštićena od vlage i vode,  požara, dima i poplave, prekomjernog svjetla, kukaca i štetočina te od mehaničkog oštećivanja prouzročenog neadekvatnim smještajem bez držača.</w:t>
      </w:r>
    </w:p>
    <w:p w14:paraId="34EFABE8"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Projekt je izvršen u vrijednosti 99,97% od planiranog iznosa.</w:t>
      </w:r>
    </w:p>
    <w:p w14:paraId="69A2A152"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515077C7" w14:textId="37388C5E" w:rsidR="00EF1294" w:rsidRPr="00EF1294" w:rsidRDefault="00EF1294" w:rsidP="00A5236B">
      <w:pPr>
        <w:pStyle w:val="Naslov3"/>
      </w:pPr>
      <w:bookmarkStart w:id="158" w:name="_Toc167104148"/>
      <w:bookmarkStart w:id="159" w:name="_Toc230008450"/>
      <w:r w:rsidRPr="00EF1294">
        <w:t>4.3.</w:t>
      </w:r>
      <w:r w:rsidR="00A911F1">
        <w:t>10</w:t>
      </w:r>
      <w:r w:rsidRPr="00EF1294">
        <w:t>.</w:t>
      </w:r>
      <w:r w:rsidR="00A911F1">
        <w:t xml:space="preserve"> </w:t>
      </w:r>
      <w:r w:rsidRPr="00EF1294">
        <w:t>ZAVIČAJNI MUZEJ POREŠTINE</w:t>
      </w:r>
      <w:bookmarkEnd w:id="158"/>
      <w:bookmarkEnd w:id="159"/>
    </w:p>
    <w:p w14:paraId="170FE9FB" w14:textId="77777777" w:rsidR="00EF1294" w:rsidRPr="00EF1294" w:rsidRDefault="00EF1294" w:rsidP="00EF1294">
      <w:pPr>
        <w:shd w:val="clear" w:color="auto" w:fill="FFFFFF"/>
        <w:spacing w:after="0" w:line="240" w:lineRule="auto"/>
        <w:jc w:val="both"/>
        <w:rPr>
          <w:rFonts w:ascii="Times New Roman" w:eastAsia="Times New Roman" w:hAnsi="Times New Roman" w:cs="Times New Roman"/>
          <w:color w:val="000000"/>
          <w:lang w:eastAsia="hr-HR"/>
        </w:rPr>
      </w:pPr>
    </w:p>
    <w:tbl>
      <w:tblPr>
        <w:tblW w:w="5000" w:type="pct"/>
        <w:tblLook w:val="04A0" w:firstRow="1" w:lastRow="0" w:firstColumn="1" w:lastColumn="0" w:noHBand="0" w:noVBand="1"/>
      </w:tblPr>
      <w:tblGrid>
        <w:gridCol w:w="1051"/>
        <w:gridCol w:w="3343"/>
        <w:gridCol w:w="1959"/>
        <w:gridCol w:w="1713"/>
        <w:gridCol w:w="996"/>
      </w:tblGrid>
      <w:tr w:rsidR="00EF1294" w:rsidRPr="00EF1294" w14:paraId="5F1BD5ED"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890101C"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GLAVA/NAZIV PRORAČUNSKOG KORISNIKA</w:t>
            </w:r>
          </w:p>
        </w:tc>
        <w:tc>
          <w:tcPr>
            <w:tcW w:w="1081" w:type="pct"/>
            <w:vMerge w:val="restart"/>
            <w:tcBorders>
              <w:top w:val="single" w:sz="4" w:space="0" w:color="auto"/>
              <w:left w:val="nil"/>
              <w:right w:val="single" w:sz="4" w:space="0" w:color="auto"/>
            </w:tcBorders>
            <w:shd w:val="clear" w:color="000000" w:fill="D9D9D9"/>
            <w:vAlign w:val="center"/>
          </w:tcPr>
          <w:p w14:paraId="29C6D86B"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PLAN ZA 2023.</w:t>
            </w:r>
          </w:p>
        </w:tc>
        <w:tc>
          <w:tcPr>
            <w:tcW w:w="945" w:type="pct"/>
            <w:vMerge w:val="restart"/>
            <w:tcBorders>
              <w:top w:val="single" w:sz="4" w:space="0" w:color="auto"/>
              <w:left w:val="nil"/>
              <w:right w:val="single" w:sz="4" w:space="0" w:color="auto"/>
            </w:tcBorders>
            <w:shd w:val="clear" w:color="000000" w:fill="D9D9D9"/>
            <w:vAlign w:val="center"/>
          </w:tcPr>
          <w:p w14:paraId="4C6936F8"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IZVRŠENJE U 2023.</w:t>
            </w:r>
          </w:p>
        </w:tc>
        <w:tc>
          <w:tcPr>
            <w:tcW w:w="550" w:type="pct"/>
            <w:vMerge w:val="restart"/>
            <w:tcBorders>
              <w:top w:val="single" w:sz="4" w:space="0" w:color="auto"/>
              <w:left w:val="nil"/>
              <w:right w:val="single" w:sz="4" w:space="0" w:color="auto"/>
            </w:tcBorders>
            <w:shd w:val="clear" w:color="000000" w:fill="D9D9D9"/>
            <w:vAlign w:val="center"/>
          </w:tcPr>
          <w:p w14:paraId="7B6EA779"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INDEKS</w:t>
            </w:r>
          </w:p>
        </w:tc>
      </w:tr>
      <w:tr w:rsidR="00EF1294" w:rsidRPr="00EF1294" w14:paraId="465D9404"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9EAC06F"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PROGRAMA/AKTIVNOSTI/PROJEKTA</w:t>
            </w:r>
          </w:p>
        </w:tc>
        <w:tc>
          <w:tcPr>
            <w:tcW w:w="1081" w:type="pct"/>
            <w:vMerge/>
            <w:tcBorders>
              <w:left w:val="nil"/>
              <w:bottom w:val="single" w:sz="4" w:space="0" w:color="auto"/>
              <w:right w:val="single" w:sz="4" w:space="0" w:color="auto"/>
            </w:tcBorders>
            <w:shd w:val="clear" w:color="000000" w:fill="D9D9D9"/>
            <w:vAlign w:val="center"/>
          </w:tcPr>
          <w:p w14:paraId="4DE54C46"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945" w:type="pct"/>
            <w:vMerge/>
            <w:tcBorders>
              <w:left w:val="nil"/>
              <w:bottom w:val="single" w:sz="4" w:space="0" w:color="auto"/>
              <w:right w:val="single" w:sz="4" w:space="0" w:color="auto"/>
            </w:tcBorders>
            <w:shd w:val="clear" w:color="000000" w:fill="D9D9D9"/>
            <w:vAlign w:val="center"/>
          </w:tcPr>
          <w:p w14:paraId="70ABED1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50" w:type="pct"/>
            <w:vMerge/>
            <w:tcBorders>
              <w:left w:val="nil"/>
              <w:bottom w:val="single" w:sz="4" w:space="0" w:color="auto"/>
              <w:right w:val="single" w:sz="4" w:space="0" w:color="auto"/>
            </w:tcBorders>
            <w:shd w:val="clear" w:color="000000" w:fill="D9D9D9"/>
            <w:vAlign w:val="center"/>
          </w:tcPr>
          <w:p w14:paraId="0EB4BA59"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F1294" w14:paraId="4C98095F"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043353"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RASHODI / IZDACI</w:t>
            </w:r>
          </w:p>
        </w:tc>
        <w:tc>
          <w:tcPr>
            <w:tcW w:w="1081" w:type="pct"/>
            <w:tcBorders>
              <w:top w:val="single" w:sz="4" w:space="0" w:color="auto"/>
              <w:left w:val="nil"/>
              <w:bottom w:val="single" w:sz="4" w:space="0" w:color="auto"/>
              <w:right w:val="single" w:sz="4" w:space="0" w:color="auto"/>
            </w:tcBorders>
            <w:shd w:val="clear" w:color="auto" w:fill="D9D9D9"/>
            <w:vAlign w:val="center"/>
          </w:tcPr>
          <w:p w14:paraId="2F31B0C6"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w:t>
            </w:r>
          </w:p>
        </w:tc>
        <w:tc>
          <w:tcPr>
            <w:tcW w:w="945" w:type="pct"/>
            <w:tcBorders>
              <w:top w:val="single" w:sz="4" w:space="0" w:color="auto"/>
              <w:left w:val="nil"/>
              <w:bottom w:val="single" w:sz="4" w:space="0" w:color="auto"/>
              <w:right w:val="single" w:sz="4" w:space="0" w:color="auto"/>
            </w:tcBorders>
            <w:shd w:val="clear" w:color="auto" w:fill="D9D9D9"/>
            <w:vAlign w:val="center"/>
          </w:tcPr>
          <w:p w14:paraId="2057698F"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tc>
        <w:tc>
          <w:tcPr>
            <w:tcW w:w="550" w:type="pct"/>
            <w:tcBorders>
              <w:top w:val="single" w:sz="4" w:space="0" w:color="auto"/>
              <w:left w:val="nil"/>
              <w:bottom w:val="single" w:sz="4" w:space="0" w:color="auto"/>
              <w:right w:val="single" w:sz="4" w:space="0" w:color="auto"/>
            </w:tcBorders>
            <w:shd w:val="clear" w:color="auto" w:fill="D9D9D9"/>
            <w:vAlign w:val="center"/>
          </w:tcPr>
          <w:p w14:paraId="54794D51"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3=(2/1)</w:t>
            </w:r>
          </w:p>
        </w:tc>
      </w:tr>
      <w:tr w:rsidR="00EF1294" w:rsidRPr="00EF1294" w14:paraId="59C0C7C6"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7FAC5F65"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lang w:eastAsia="hr-HR"/>
              </w:rPr>
              <w:t>Glava 00306</w:t>
            </w:r>
          </w:p>
        </w:tc>
        <w:tc>
          <w:tcPr>
            <w:tcW w:w="1845" w:type="pct"/>
            <w:tcBorders>
              <w:top w:val="single" w:sz="4" w:space="0" w:color="auto"/>
              <w:left w:val="nil"/>
              <w:bottom w:val="single" w:sz="4" w:space="0" w:color="auto"/>
              <w:right w:val="single" w:sz="4" w:space="0" w:color="auto"/>
            </w:tcBorders>
            <w:shd w:val="clear" w:color="auto" w:fill="D9D9D9"/>
            <w:vAlign w:val="center"/>
          </w:tcPr>
          <w:p w14:paraId="12D49663"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lang w:eastAsia="hr-HR"/>
              </w:rPr>
              <w:t>MUZEJI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009A0EA3"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31303F4F"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22F9871A"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52,32%</w:t>
            </w:r>
          </w:p>
        </w:tc>
      </w:tr>
      <w:tr w:rsidR="00EF1294" w:rsidRPr="00EF1294" w14:paraId="40085FE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53BCD886"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F1294">
              <w:rPr>
                <w:rFonts w:ascii="Times New Roman" w:eastAsia="Times New Roman" w:hAnsi="Times New Roman" w:cs="Times New Roman"/>
                <w:b/>
                <w:bCs/>
                <w:color w:val="000000"/>
                <w:lang w:eastAsia="hr-HR"/>
              </w:rPr>
              <w:t>Poglava</w:t>
            </w:r>
            <w:proofErr w:type="spellEnd"/>
            <w:r w:rsidRPr="00EF1294">
              <w:rPr>
                <w:rFonts w:ascii="Times New Roman" w:eastAsia="Times New Roman" w:hAnsi="Times New Roman" w:cs="Times New Roman"/>
                <w:b/>
                <w:bCs/>
                <w:color w:val="000000"/>
                <w:lang w:eastAsia="hr-HR"/>
              </w:rPr>
              <w:t xml:space="preserve"> 43079</w:t>
            </w:r>
          </w:p>
        </w:tc>
        <w:tc>
          <w:tcPr>
            <w:tcW w:w="1845" w:type="pct"/>
            <w:tcBorders>
              <w:top w:val="single" w:sz="4" w:space="0" w:color="auto"/>
              <w:left w:val="nil"/>
              <w:bottom w:val="single" w:sz="4" w:space="0" w:color="auto"/>
              <w:right w:val="single" w:sz="4" w:space="0" w:color="auto"/>
            </w:tcBorders>
            <w:shd w:val="clear" w:color="auto" w:fill="D9D9D9"/>
            <w:vAlign w:val="center"/>
          </w:tcPr>
          <w:p w14:paraId="0ECB69E5"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ZAVIČAJNI MUZEJ POREŠTINE</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2CAA282C"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16D3D962"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58473D52"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52,32%</w:t>
            </w:r>
          </w:p>
        </w:tc>
      </w:tr>
      <w:tr w:rsidR="00EF1294" w:rsidRPr="00EF1294" w14:paraId="565F3BAA"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C534CED"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color w:val="000000"/>
                <w:sz w:val="20"/>
                <w:szCs w:val="20"/>
                <w:lang w:eastAsia="hr-HR"/>
              </w:rPr>
              <w:br w:type="page"/>
            </w:r>
            <w:r w:rsidRPr="00EF1294">
              <w:rPr>
                <w:rFonts w:ascii="Times New Roman" w:eastAsia="Times New Roman" w:hAnsi="Times New Roman" w:cs="Times New Roman"/>
                <w:b/>
                <w:bCs/>
                <w:color w:val="000000"/>
                <w:sz w:val="20"/>
                <w:szCs w:val="20"/>
                <w:lang w:eastAsia="hr-HR"/>
              </w:rPr>
              <w:t>Program  1030</w:t>
            </w:r>
          </w:p>
        </w:tc>
        <w:tc>
          <w:tcPr>
            <w:tcW w:w="1845" w:type="pct"/>
            <w:tcBorders>
              <w:top w:val="nil"/>
              <w:left w:val="nil"/>
              <w:bottom w:val="single" w:sz="4" w:space="0" w:color="auto"/>
              <w:right w:val="single" w:sz="4" w:space="0" w:color="auto"/>
            </w:tcBorders>
            <w:shd w:val="clear" w:color="000000" w:fill="D9D9D9"/>
            <w:vAlign w:val="center"/>
            <w:hideMark/>
          </w:tcPr>
          <w:p w14:paraId="42BAE22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JAVNE POTREBE U KULTURI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168406DC"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6207DAF8"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62684D02" w14:textId="77777777" w:rsidR="00EF1294" w:rsidRPr="00EF1294"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val="en-US" w:eastAsia="hr-HR"/>
              </w:rPr>
              <w:t>52,32%</w:t>
            </w:r>
          </w:p>
        </w:tc>
      </w:tr>
      <w:tr w:rsidR="00EF1294" w:rsidRPr="00EF1294" w14:paraId="22832725"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1E80BEDA"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A100007</w:t>
            </w:r>
          </w:p>
        </w:tc>
        <w:tc>
          <w:tcPr>
            <w:tcW w:w="1845" w:type="pct"/>
            <w:tcBorders>
              <w:top w:val="nil"/>
              <w:left w:val="nil"/>
              <w:bottom w:val="single" w:sz="4" w:space="0" w:color="auto"/>
              <w:right w:val="single" w:sz="4" w:space="0" w:color="auto"/>
            </w:tcBorders>
            <w:shd w:val="clear" w:color="000000" w:fill="FFFFFF"/>
            <w:vAlign w:val="center"/>
            <w:hideMark/>
          </w:tcPr>
          <w:p w14:paraId="4C267FB8"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Administrativno, tehničko i stručno osoblje-muzej</w:t>
            </w:r>
          </w:p>
        </w:tc>
        <w:tc>
          <w:tcPr>
            <w:tcW w:w="1081" w:type="pct"/>
            <w:tcBorders>
              <w:top w:val="single" w:sz="4" w:space="0" w:color="auto"/>
              <w:left w:val="nil"/>
              <w:bottom w:val="single" w:sz="4" w:space="0" w:color="auto"/>
              <w:right w:val="single" w:sz="4" w:space="0" w:color="auto"/>
            </w:tcBorders>
            <w:shd w:val="clear" w:color="auto" w:fill="FFFFFF"/>
          </w:tcPr>
          <w:p w14:paraId="7BFE9D77"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474.810,00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1EBE673"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392.804,34</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01F4AC5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82,73%</w:t>
            </w:r>
          </w:p>
        </w:tc>
      </w:tr>
      <w:tr w:rsidR="00EF1294" w:rsidRPr="00EF1294" w14:paraId="0F90BCE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1C81851F"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sz w:val="20"/>
                <w:szCs w:val="20"/>
                <w:lang w:eastAsia="hr-HR"/>
              </w:rPr>
              <w:t>Aktivnost  A100008</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2FDCB61A"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color w:val="000000"/>
                <w:sz w:val="20"/>
                <w:szCs w:val="20"/>
                <w:lang w:eastAsia="hr-HR"/>
              </w:rPr>
              <w:t>Restauracije, izložbe i istraživanja muzejske građe</w:t>
            </w:r>
          </w:p>
        </w:tc>
        <w:tc>
          <w:tcPr>
            <w:tcW w:w="1081" w:type="pct"/>
            <w:tcBorders>
              <w:top w:val="single" w:sz="4" w:space="0" w:color="auto"/>
              <w:left w:val="nil"/>
              <w:bottom w:val="single" w:sz="4" w:space="0" w:color="auto"/>
              <w:right w:val="single" w:sz="4" w:space="0" w:color="auto"/>
            </w:tcBorders>
            <w:shd w:val="clear" w:color="auto" w:fill="FFFFFF"/>
          </w:tcPr>
          <w:p w14:paraId="4142D3F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141.661,00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3BCB9B3A"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102.552,13</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0D0EE5C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72,39%</w:t>
            </w:r>
          </w:p>
        </w:tc>
      </w:tr>
      <w:tr w:rsidR="00EF1294" w:rsidRPr="00EF1294" w14:paraId="39EFBD2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EAB048A"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Kapitalni projekt</w:t>
            </w:r>
          </w:p>
          <w:p w14:paraId="41DA0530"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color w:val="000000"/>
                <w:sz w:val="20"/>
                <w:szCs w:val="20"/>
                <w:lang w:eastAsia="hr-HR"/>
              </w:rPr>
              <w:lastRenderedPageBreak/>
              <w:t xml:space="preserve">K100010 </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6405E138"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color w:val="000000"/>
                <w:sz w:val="20"/>
                <w:szCs w:val="20"/>
                <w:lang w:eastAsia="hr-HR"/>
              </w:rPr>
              <w:lastRenderedPageBreak/>
              <w:t>Nabava opreme, knjiga i muzejskih predmeta</w:t>
            </w:r>
          </w:p>
        </w:tc>
        <w:tc>
          <w:tcPr>
            <w:tcW w:w="1081" w:type="pct"/>
            <w:tcBorders>
              <w:top w:val="single" w:sz="4" w:space="0" w:color="auto"/>
              <w:left w:val="nil"/>
              <w:bottom w:val="single" w:sz="4" w:space="0" w:color="auto"/>
              <w:right w:val="single" w:sz="4" w:space="0" w:color="auto"/>
            </w:tcBorders>
            <w:shd w:val="clear" w:color="auto" w:fill="FFFFFF"/>
          </w:tcPr>
          <w:p w14:paraId="509E18EE"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sz w:val="20"/>
                <w:szCs w:val="20"/>
                <w:lang w:val="en-US" w:eastAsia="hr-HR"/>
              </w:rPr>
            </w:pPr>
          </w:p>
          <w:p w14:paraId="5C2F3867"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23.700,00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1A93AE5F"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US" w:eastAsia="hr-HR"/>
              </w:rPr>
            </w:pPr>
          </w:p>
          <w:p w14:paraId="2E953C0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17.497,53</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2E2C4690"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739BC55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73,83%</w:t>
            </w:r>
          </w:p>
        </w:tc>
      </w:tr>
      <w:tr w:rsidR="00EF1294" w:rsidRPr="00EF1294" w14:paraId="67046FC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D3873E2"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color w:val="000000"/>
                <w:sz w:val="20"/>
                <w:szCs w:val="20"/>
                <w:lang w:eastAsia="hr-HR"/>
              </w:rPr>
              <w:t>Kapitalni projekt K100012</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39C28277"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color w:val="000000"/>
                <w:sz w:val="20"/>
                <w:szCs w:val="20"/>
                <w:lang w:eastAsia="hr-HR"/>
              </w:rPr>
              <w:t>Obnova Palače Sinčić</w:t>
            </w:r>
          </w:p>
        </w:tc>
        <w:tc>
          <w:tcPr>
            <w:tcW w:w="1081" w:type="pct"/>
            <w:tcBorders>
              <w:top w:val="single" w:sz="4" w:space="0" w:color="auto"/>
              <w:left w:val="nil"/>
              <w:bottom w:val="single" w:sz="4" w:space="0" w:color="auto"/>
              <w:right w:val="single" w:sz="4" w:space="0" w:color="auto"/>
            </w:tcBorders>
            <w:shd w:val="clear" w:color="auto" w:fill="FFFFFF"/>
          </w:tcPr>
          <w:p w14:paraId="7613CF2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US" w:eastAsia="hr-HR"/>
              </w:rPr>
            </w:pPr>
          </w:p>
          <w:p w14:paraId="70FE95F4"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870.000,00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1CBB7D6"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2F5872DF"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255.991,82</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6F3B9EA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5D42CECD"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29,42%</w:t>
            </w:r>
          </w:p>
        </w:tc>
      </w:tr>
      <w:tr w:rsidR="00EF1294" w:rsidRPr="00EF1294" w14:paraId="10C70D2C"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04209CE"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proofErr w:type="spellStart"/>
            <w:r w:rsidRPr="00EF1294">
              <w:rPr>
                <w:rFonts w:ascii="Times New Roman" w:eastAsia="Times New Roman" w:hAnsi="Times New Roman" w:cs="Times New Roman"/>
                <w:b/>
                <w:sz w:val="20"/>
                <w:szCs w:val="20"/>
                <w:lang w:val="en-AU" w:eastAsia="hr-HR"/>
              </w:rPr>
              <w:t>Tekući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T100014</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707EE0C0"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proofErr w:type="spellStart"/>
            <w:r w:rsidRPr="00EF1294">
              <w:rPr>
                <w:rFonts w:ascii="Times New Roman" w:eastAsia="Times New Roman" w:hAnsi="Times New Roman" w:cs="Times New Roman"/>
                <w:b/>
                <w:sz w:val="20"/>
                <w:szCs w:val="20"/>
                <w:lang w:val="en-AU" w:eastAsia="hr-HR"/>
              </w:rPr>
              <w:t>Arheološko</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istraživanje</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Comitium</w:t>
            </w:r>
            <w:proofErr w:type="spellEnd"/>
          </w:p>
        </w:tc>
        <w:tc>
          <w:tcPr>
            <w:tcW w:w="1081" w:type="pct"/>
            <w:tcBorders>
              <w:top w:val="single" w:sz="4" w:space="0" w:color="auto"/>
              <w:left w:val="nil"/>
              <w:bottom w:val="single" w:sz="4" w:space="0" w:color="auto"/>
              <w:right w:val="single" w:sz="4" w:space="0" w:color="auto"/>
            </w:tcBorders>
            <w:shd w:val="clear" w:color="auto" w:fill="FFFFFF"/>
          </w:tcPr>
          <w:p w14:paraId="4E811970"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US" w:eastAsia="hr-HR"/>
              </w:rPr>
            </w:pPr>
          </w:p>
          <w:p w14:paraId="49B9C8E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5.000,00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75D69B5"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55AD478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5.000,00</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739CF85A"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67F08263"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100%</w:t>
            </w:r>
          </w:p>
        </w:tc>
      </w:tr>
      <w:tr w:rsidR="00EF1294" w:rsidRPr="00EF1294" w14:paraId="0D90B00E"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F511877"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proofErr w:type="spellStart"/>
            <w:r w:rsidRPr="00EF1294">
              <w:rPr>
                <w:rFonts w:ascii="Times New Roman" w:eastAsia="Times New Roman" w:hAnsi="Times New Roman" w:cs="Times New Roman"/>
                <w:b/>
                <w:sz w:val="20"/>
                <w:szCs w:val="20"/>
                <w:lang w:val="en-AU" w:eastAsia="hr-HR"/>
              </w:rPr>
              <w:t>Tekući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T100013</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25247203"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sz w:val="20"/>
                <w:szCs w:val="20"/>
                <w:lang w:val="en-AU" w:eastAsia="hr-HR"/>
              </w:rPr>
              <w:t xml:space="preserve">Centar za </w:t>
            </w:r>
            <w:proofErr w:type="spellStart"/>
            <w:r w:rsidRPr="00EF1294">
              <w:rPr>
                <w:rFonts w:ascii="Times New Roman" w:eastAsia="Times New Roman" w:hAnsi="Times New Roman" w:cs="Times New Roman"/>
                <w:b/>
                <w:sz w:val="20"/>
                <w:szCs w:val="20"/>
                <w:lang w:val="en-AU" w:eastAsia="hr-HR"/>
              </w:rPr>
              <w:t>posjetitelje</w:t>
            </w:r>
            <w:proofErr w:type="spellEnd"/>
            <w:r w:rsidRPr="00EF1294">
              <w:rPr>
                <w:rFonts w:ascii="Times New Roman" w:eastAsia="Times New Roman" w:hAnsi="Times New Roman" w:cs="Times New Roman"/>
                <w:b/>
                <w:sz w:val="20"/>
                <w:szCs w:val="20"/>
                <w:lang w:val="en-AU" w:eastAsia="hr-HR"/>
              </w:rPr>
              <w:t xml:space="preserve"> La </w:t>
            </w:r>
            <w:proofErr w:type="spellStart"/>
            <w:r w:rsidRPr="00EF1294">
              <w:rPr>
                <w:rFonts w:ascii="Times New Roman" w:eastAsia="Times New Roman" w:hAnsi="Times New Roman" w:cs="Times New Roman"/>
                <w:b/>
                <w:sz w:val="20"/>
                <w:szCs w:val="20"/>
                <w:lang w:val="en-AU" w:eastAsia="hr-HR"/>
              </w:rPr>
              <w:t>Mula</w:t>
            </w:r>
            <w:proofErr w:type="spellEnd"/>
          </w:p>
        </w:tc>
        <w:tc>
          <w:tcPr>
            <w:tcW w:w="1081" w:type="pct"/>
            <w:tcBorders>
              <w:top w:val="single" w:sz="4" w:space="0" w:color="auto"/>
              <w:left w:val="nil"/>
              <w:bottom w:val="single" w:sz="4" w:space="0" w:color="auto"/>
              <w:right w:val="single" w:sz="4" w:space="0" w:color="auto"/>
            </w:tcBorders>
            <w:shd w:val="clear" w:color="auto" w:fill="FFFFFF"/>
          </w:tcPr>
          <w:p w14:paraId="02369C5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US" w:eastAsia="hr-HR"/>
              </w:rPr>
            </w:pPr>
          </w:p>
          <w:p w14:paraId="0418280C"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36.480,00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2DC50C8F"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7B7F9D4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21.530,94</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69C0DD54"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26F7DAC6"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59,02%</w:t>
            </w:r>
          </w:p>
        </w:tc>
      </w:tr>
      <w:tr w:rsidR="00EF1294" w:rsidRPr="00EF1294" w14:paraId="39C1777A"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02BEBF90"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proofErr w:type="spellStart"/>
            <w:r w:rsidRPr="00EF1294">
              <w:rPr>
                <w:rFonts w:ascii="Times New Roman" w:eastAsia="Times New Roman" w:hAnsi="Times New Roman" w:cs="Times New Roman"/>
                <w:b/>
                <w:sz w:val="20"/>
                <w:szCs w:val="20"/>
                <w:lang w:val="en-AU" w:eastAsia="hr-HR"/>
              </w:rPr>
              <w:t>Tekući</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projekt</w:t>
            </w:r>
            <w:proofErr w:type="spellEnd"/>
            <w:r w:rsidRPr="00EF1294">
              <w:rPr>
                <w:rFonts w:ascii="Times New Roman" w:eastAsia="Times New Roman" w:hAnsi="Times New Roman" w:cs="Times New Roman"/>
                <w:b/>
                <w:sz w:val="20"/>
                <w:szCs w:val="20"/>
                <w:lang w:val="en-AU" w:eastAsia="hr-HR"/>
              </w:rPr>
              <w:t xml:space="preserve"> T100016</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6AC7ACCF"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proofErr w:type="spellStart"/>
            <w:r w:rsidRPr="00EF1294">
              <w:rPr>
                <w:rFonts w:ascii="Times New Roman" w:eastAsia="Times New Roman" w:hAnsi="Times New Roman" w:cs="Times New Roman"/>
                <w:b/>
                <w:sz w:val="20"/>
                <w:szCs w:val="20"/>
                <w:lang w:val="en-AU" w:eastAsia="hr-HR"/>
              </w:rPr>
              <w:t>Energetska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obnova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kompleksa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zgrada</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Zavičajnog</w:t>
            </w:r>
            <w:proofErr w:type="spellEnd"/>
            <w:r w:rsidRPr="00EF1294">
              <w:rPr>
                <w:rFonts w:ascii="Times New Roman" w:eastAsia="Times New Roman" w:hAnsi="Times New Roman" w:cs="Times New Roman"/>
                <w:b/>
                <w:sz w:val="20"/>
                <w:szCs w:val="20"/>
                <w:lang w:val="en-AU" w:eastAsia="hr-HR"/>
              </w:rPr>
              <w:t xml:space="preserve"> </w:t>
            </w:r>
            <w:proofErr w:type="spellStart"/>
            <w:r w:rsidRPr="00EF1294">
              <w:rPr>
                <w:rFonts w:ascii="Times New Roman" w:eastAsia="Times New Roman" w:hAnsi="Times New Roman" w:cs="Times New Roman"/>
                <w:b/>
                <w:sz w:val="20"/>
                <w:szCs w:val="20"/>
                <w:lang w:val="en-AU" w:eastAsia="hr-HR"/>
              </w:rPr>
              <w:t>muzeja</w:t>
            </w:r>
            <w:proofErr w:type="spellEnd"/>
            <w:r w:rsidRPr="00EF1294">
              <w:rPr>
                <w:rFonts w:ascii="Times New Roman" w:eastAsia="Times New Roman" w:hAnsi="Times New Roman" w:cs="Times New Roman"/>
                <w:b/>
                <w:sz w:val="20"/>
                <w:szCs w:val="20"/>
                <w:lang w:val="en-AU" w:eastAsia="hr-HR"/>
              </w:rPr>
              <w:t xml:space="preserve"> Poreštine</w:t>
            </w:r>
          </w:p>
        </w:tc>
        <w:tc>
          <w:tcPr>
            <w:tcW w:w="1081" w:type="pct"/>
            <w:tcBorders>
              <w:top w:val="single" w:sz="4" w:space="0" w:color="auto"/>
              <w:left w:val="nil"/>
              <w:bottom w:val="single" w:sz="4" w:space="0" w:color="auto"/>
              <w:right w:val="single" w:sz="4" w:space="0" w:color="auto"/>
            </w:tcBorders>
            <w:shd w:val="clear" w:color="auto" w:fill="FFFFFF"/>
          </w:tcPr>
          <w:p w14:paraId="093D7592"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sz w:val="20"/>
                <w:szCs w:val="20"/>
                <w:lang w:val="en-US" w:eastAsia="hr-HR"/>
              </w:rPr>
            </w:pPr>
          </w:p>
          <w:p w14:paraId="15D40987"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309.616,00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027E4F52"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42B5B70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178.456,15</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503AA6BD" w14:textId="77777777" w:rsidR="00EF1294" w:rsidRPr="00EF1294" w:rsidRDefault="00EF1294" w:rsidP="00EF1294">
            <w:pPr>
              <w:spacing w:after="0" w:line="240" w:lineRule="auto"/>
              <w:jc w:val="right"/>
              <w:rPr>
                <w:rFonts w:ascii="Times New Roman" w:eastAsia="Times New Roman" w:hAnsi="Times New Roman" w:cs="Times New Roman"/>
                <w:b/>
                <w:bCs/>
                <w:sz w:val="20"/>
                <w:szCs w:val="20"/>
                <w:lang w:val="en-US" w:eastAsia="hr-HR"/>
              </w:rPr>
            </w:pPr>
          </w:p>
          <w:p w14:paraId="751B776D"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sz w:val="20"/>
                <w:szCs w:val="20"/>
                <w:lang w:val="en-US" w:eastAsia="hr-HR"/>
              </w:rPr>
              <w:t>57,64%</w:t>
            </w:r>
          </w:p>
        </w:tc>
      </w:tr>
    </w:tbl>
    <w:p w14:paraId="4E1145EE" w14:textId="77777777" w:rsidR="00EF1294" w:rsidRPr="00EF1294" w:rsidRDefault="00EF1294" w:rsidP="00EF1294">
      <w:pPr>
        <w:spacing w:after="0" w:line="240" w:lineRule="auto"/>
        <w:jc w:val="both"/>
        <w:rPr>
          <w:rFonts w:ascii="Times New Roman" w:eastAsia="Times New Roman" w:hAnsi="Times New Roman" w:cs="Times New Roman"/>
          <w:b/>
          <w:color w:val="000000"/>
          <w:sz w:val="20"/>
          <w:szCs w:val="20"/>
          <w:lang w:eastAsia="hr-HR"/>
        </w:rPr>
      </w:pPr>
    </w:p>
    <w:p w14:paraId="07B4A7A9" w14:textId="77777777" w:rsidR="00EF1294" w:rsidRPr="00EF1294"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color w:val="000000"/>
          <w:sz w:val="24"/>
          <w:szCs w:val="24"/>
          <w:lang w:eastAsia="hr-HR"/>
        </w:rPr>
        <w:t>ZAKONSKA OSNOVA ZA UVOĐENJE PROGRAMA:</w:t>
      </w:r>
    </w:p>
    <w:p w14:paraId="3890BCF6" w14:textId="77777777" w:rsidR="00EF1294" w:rsidRPr="00EF1294"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Zakon o lokalnoj i područnoj (regionalnoj) samoupravi </w:t>
      </w:r>
      <w:bookmarkStart w:id="160" w:name="_Hlk130378990"/>
      <w:r w:rsidRPr="00EF1294">
        <w:rPr>
          <w:rFonts w:ascii="Times New Roman" w:eastAsia="Times New Roman" w:hAnsi="Times New Roman" w:cs="Times New Roman"/>
          <w:color w:val="000000"/>
          <w:sz w:val="24"/>
          <w:szCs w:val="24"/>
          <w:lang w:eastAsia="hr-HR"/>
        </w:rPr>
        <w:t xml:space="preserve">(„Narodne novine“ </w:t>
      </w:r>
      <w:bookmarkEnd w:id="160"/>
      <w:r w:rsidRPr="00EF1294">
        <w:rPr>
          <w:rFonts w:ascii="Times New Roman" w:eastAsia="Times New Roman" w:hAnsi="Times New Roman" w:cs="Times New Roman"/>
          <w:color w:val="000000"/>
          <w:sz w:val="24"/>
          <w:szCs w:val="24"/>
          <w:lang w:eastAsia="hr-HR"/>
        </w:rPr>
        <w:t>broj 33/01, 60/01, 129/05, 109/07, 125/08, 36/09, 150/11, 144/12, 19/13, 137/15, 123/17, 98/19, 144/21),</w:t>
      </w:r>
    </w:p>
    <w:p w14:paraId="23ADF68C" w14:textId="77777777" w:rsidR="00EF1294" w:rsidRPr="00EF1294"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ustanovama („Narodne novine“ broj 76/93, 29/97, 47/99, 35/08, 127/19),</w:t>
      </w:r>
    </w:p>
    <w:p w14:paraId="63D80FC8" w14:textId="77777777" w:rsidR="00EF1294" w:rsidRPr="00EF1294"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Zakon o muzejima („Narodne novine“ broj 61/18, 98/19, 114/22),</w:t>
      </w:r>
    </w:p>
    <w:p w14:paraId="72E24AF6"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podzakonski akti,</w:t>
      </w:r>
    </w:p>
    <w:p w14:paraId="6E62C15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akti ustanove.</w:t>
      </w:r>
    </w:p>
    <w:p w14:paraId="5DA112A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07568DD5"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OPIS PROGRAMA:</w:t>
      </w:r>
    </w:p>
    <w:p w14:paraId="1E8BD81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Program obuhvaća:</w:t>
      </w:r>
    </w:p>
    <w:p w14:paraId="75ED5DD7" w14:textId="77777777" w:rsidR="00EF1294" w:rsidRPr="00EF1294" w:rsidRDefault="00EF1294" w:rsidP="00EF1294">
      <w:pPr>
        <w:spacing w:after="0" w:line="240" w:lineRule="auto"/>
        <w:jc w:val="both"/>
        <w:rPr>
          <w:rFonts w:ascii="Times New Roman" w:eastAsia="Times New Roman" w:hAnsi="Times New Roman" w:cs="Times New Roman"/>
          <w:bCs/>
          <w:i/>
          <w:iCs/>
          <w:color w:val="000000"/>
          <w:sz w:val="24"/>
          <w:szCs w:val="24"/>
          <w:lang w:eastAsia="hr-HR"/>
        </w:rPr>
      </w:pPr>
      <w:r w:rsidRPr="00EF1294">
        <w:rPr>
          <w:rFonts w:ascii="Times New Roman" w:eastAsia="Times New Roman" w:hAnsi="Times New Roman" w:cs="Times New Roman"/>
          <w:color w:val="000000"/>
          <w:sz w:val="24"/>
          <w:szCs w:val="24"/>
          <w:u w:val="single"/>
          <w:lang w:eastAsia="hr-HR"/>
        </w:rPr>
        <w:t>aktivnosti</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Administrativno, tehničko i stručno osoblje, Restauracije, izložbe i istraživanja muzejske građe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color w:val="000000"/>
          <w:sz w:val="24"/>
          <w:szCs w:val="24"/>
          <w:u w:val="single"/>
          <w:lang w:eastAsia="hr-HR"/>
        </w:rPr>
        <w:t>kapitalne projekte</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Nabava opreme, knjiga i muzejskih predmeta i</w:t>
      </w:r>
      <w:r w:rsidRPr="00EF1294">
        <w:rPr>
          <w:rFonts w:ascii="Times New Roman" w:eastAsia="Times New Roman" w:hAnsi="Times New Roman" w:cs="Times New Roman"/>
          <w:color w:val="000000"/>
          <w:sz w:val="24"/>
          <w:szCs w:val="24"/>
          <w:lang w:eastAsia="hr-HR"/>
        </w:rPr>
        <w:t xml:space="preserve"> </w:t>
      </w:r>
      <w:r w:rsidRPr="00EF1294">
        <w:rPr>
          <w:rFonts w:ascii="Times New Roman" w:eastAsia="Times New Roman" w:hAnsi="Times New Roman" w:cs="Times New Roman"/>
          <w:i/>
          <w:iCs/>
          <w:color w:val="000000"/>
          <w:sz w:val="24"/>
          <w:szCs w:val="24"/>
          <w:lang w:eastAsia="hr-HR"/>
        </w:rPr>
        <w:t>Obnova Palače Sinčić,</w:t>
      </w:r>
      <w:r w:rsidRPr="00EF1294">
        <w:rPr>
          <w:rFonts w:ascii="Times New Roman" w:eastAsia="Times New Roman" w:hAnsi="Times New Roman" w:cs="Times New Roman"/>
          <w:b/>
          <w:color w:val="000000"/>
          <w:sz w:val="20"/>
          <w:szCs w:val="20"/>
          <w:lang w:eastAsia="hr-HR"/>
        </w:rPr>
        <w:t xml:space="preserve"> </w:t>
      </w:r>
      <w:r w:rsidRPr="00EF1294">
        <w:rPr>
          <w:rFonts w:ascii="Times New Roman" w:eastAsia="Times New Roman" w:hAnsi="Times New Roman" w:cs="Times New Roman"/>
          <w:bCs/>
          <w:color w:val="000000"/>
          <w:sz w:val="24"/>
          <w:szCs w:val="24"/>
          <w:lang w:eastAsia="hr-HR"/>
        </w:rPr>
        <w:t xml:space="preserve">te </w:t>
      </w:r>
      <w:r w:rsidRPr="00EF1294">
        <w:rPr>
          <w:rFonts w:ascii="Times New Roman" w:eastAsia="Times New Roman" w:hAnsi="Times New Roman" w:cs="Times New Roman"/>
          <w:bCs/>
          <w:color w:val="000000"/>
          <w:sz w:val="24"/>
          <w:szCs w:val="24"/>
          <w:u w:val="single"/>
          <w:lang w:eastAsia="hr-HR"/>
        </w:rPr>
        <w:t>tekuće projekte</w:t>
      </w:r>
      <w:r w:rsidRPr="00EF1294">
        <w:rPr>
          <w:rFonts w:ascii="Times New Roman" w:eastAsia="Times New Roman" w:hAnsi="Times New Roman" w:cs="Times New Roman"/>
          <w:bCs/>
          <w:color w:val="000000"/>
          <w:sz w:val="24"/>
          <w:szCs w:val="24"/>
          <w:lang w:eastAsia="hr-HR"/>
        </w:rPr>
        <w:t xml:space="preserve">: </w:t>
      </w:r>
      <w:r w:rsidRPr="00EF1294">
        <w:rPr>
          <w:rFonts w:ascii="Times New Roman" w:eastAsia="Times New Roman" w:hAnsi="Times New Roman" w:cs="Times New Roman"/>
          <w:bCs/>
          <w:i/>
          <w:iCs/>
          <w:color w:val="000000"/>
          <w:sz w:val="24"/>
          <w:szCs w:val="24"/>
          <w:lang w:eastAsia="hr-HR"/>
        </w:rPr>
        <w:t xml:space="preserve">Arheološko istraživanje </w:t>
      </w:r>
      <w:proofErr w:type="spellStart"/>
      <w:r w:rsidRPr="00EF1294">
        <w:rPr>
          <w:rFonts w:ascii="Times New Roman" w:eastAsia="Times New Roman" w:hAnsi="Times New Roman" w:cs="Times New Roman"/>
          <w:bCs/>
          <w:i/>
          <w:iCs/>
          <w:color w:val="000000"/>
          <w:sz w:val="24"/>
          <w:szCs w:val="24"/>
          <w:lang w:eastAsia="hr-HR"/>
        </w:rPr>
        <w:t>Comitium</w:t>
      </w:r>
      <w:proofErr w:type="spellEnd"/>
      <w:r w:rsidRPr="00EF1294">
        <w:rPr>
          <w:rFonts w:ascii="Times New Roman" w:eastAsia="Times New Roman" w:hAnsi="Times New Roman" w:cs="Times New Roman"/>
          <w:bCs/>
          <w:i/>
          <w:iCs/>
          <w:color w:val="000000"/>
          <w:sz w:val="24"/>
          <w:szCs w:val="24"/>
          <w:lang w:eastAsia="hr-HR"/>
        </w:rPr>
        <w:t>, Centar za posjetitelje La Mula i Energetska obnova kompleksa zgrada Zavičajnog muzeja Poreštine.</w:t>
      </w:r>
    </w:p>
    <w:p w14:paraId="2E35F47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Aktivnosti:</w:t>
      </w:r>
    </w:p>
    <w:p w14:paraId="66F17B7C" w14:textId="77777777" w:rsidR="00EF1294" w:rsidRPr="00EF1294"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i/>
          <w:iCs/>
          <w:color w:val="000000"/>
          <w:sz w:val="24"/>
          <w:szCs w:val="24"/>
          <w:lang w:eastAsia="hr-HR"/>
        </w:rPr>
        <w:t>Administrativno, tehničko i stručno osoblje</w:t>
      </w:r>
      <w:r w:rsidRPr="00EF1294">
        <w:rPr>
          <w:rFonts w:ascii="Times New Roman" w:eastAsia="Times New Roman" w:hAnsi="Times New Roman" w:cs="Times New Roman"/>
          <w:color w:val="000000"/>
          <w:sz w:val="24"/>
          <w:szCs w:val="24"/>
          <w:lang w:eastAsia="hr-HR"/>
        </w:rPr>
        <w:t xml:space="preserve"> – U ovoj aktivnosti planiraju se sredstva kojima se podmiruju rashodi za zaposlene prema važećem Pravilniku o radu, te rashodi za materijalne troškove vezane za službena putovanja i druge rashode koji proizlaze iz prava zaposlenika. U 2025. godini planirana je zaposlenost od 12 osoba (ravnateljica, 5 kustosa, dokumentarist-kustos, kustos u Centru za posjetitelje „La mula“, spremačica i 3 domara od kojih 1 domar u Muzeju i 2 u Parku skulptura Dušana Džamonje u Vrsaru). Računovodstveno-knjigovodstveni poslovi obavljat će se sukladno Sporazumu s Pučkim otvorenim učilištem Poreč. Planirana je isplata božićnica, sredstva za dar djeci te isplata jubilarnih nagrada i otpremnina. Planiranim sredstvima podmiruju se svi materijalni rashodi kojima se omogućava redovno funkcioniranje ustanove, poštujući načelo ekonomičnosti, namjenskog i svrhovitog korištenja sredstava, tako da su u ovoj aktivnosti planirane naknade za prijevoz, energiju, usluge telefona, pošte i prijevoza, usluge tekućeg i investicijskog održavanja, komunalne usluge, premije osiguranja, računalne usluge za računovodstvenu aplikaciju </w:t>
      </w:r>
      <w:proofErr w:type="spellStart"/>
      <w:r w:rsidRPr="00EF1294">
        <w:rPr>
          <w:rFonts w:ascii="Times New Roman" w:eastAsia="Times New Roman" w:hAnsi="Times New Roman" w:cs="Times New Roman"/>
          <w:color w:val="000000"/>
          <w:sz w:val="24"/>
          <w:szCs w:val="24"/>
          <w:lang w:eastAsia="hr-HR"/>
        </w:rPr>
        <w:t>Libussoft</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Cicoma</w:t>
      </w:r>
      <w:proofErr w:type="spellEnd"/>
      <w:r w:rsidRPr="00EF1294">
        <w:rPr>
          <w:rFonts w:ascii="Times New Roman" w:eastAsia="Times New Roman" w:hAnsi="Times New Roman" w:cs="Times New Roman"/>
          <w:color w:val="000000"/>
          <w:sz w:val="24"/>
          <w:szCs w:val="24"/>
          <w:lang w:eastAsia="hr-HR"/>
        </w:rPr>
        <w:t xml:space="preserve"> i za muzejsku aplikaciju M++.</w:t>
      </w:r>
    </w:p>
    <w:p w14:paraId="591B2B99"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i/>
          <w:iCs/>
          <w:color w:val="000000"/>
          <w:sz w:val="24"/>
          <w:szCs w:val="24"/>
          <w:lang w:eastAsia="hr-HR"/>
        </w:rPr>
        <w:t>Restauracije, izložbe i istraživanja muzejske građe</w:t>
      </w:r>
      <w:r w:rsidRPr="00EF1294">
        <w:rPr>
          <w:rFonts w:ascii="Times New Roman" w:eastAsia="Times New Roman" w:hAnsi="Times New Roman" w:cs="Times New Roman"/>
          <w:color w:val="000000"/>
          <w:sz w:val="24"/>
          <w:szCs w:val="24"/>
          <w:lang w:eastAsia="hr-HR"/>
        </w:rPr>
        <w:t xml:space="preserve"> – Aktivnost Restauracije, izložbe i istraživanja muzejske građe obuhvaća 10 </w:t>
      </w:r>
      <w:proofErr w:type="spellStart"/>
      <w:r w:rsidRPr="00EF1294">
        <w:rPr>
          <w:rFonts w:ascii="Times New Roman" w:eastAsia="Times New Roman" w:hAnsi="Times New Roman" w:cs="Times New Roman"/>
          <w:color w:val="000000"/>
          <w:sz w:val="24"/>
          <w:szCs w:val="24"/>
          <w:lang w:eastAsia="hr-HR"/>
        </w:rPr>
        <w:t>podaktivnosti</w:t>
      </w:r>
      <w:proofErr w:type="spellEnd"/>
      <w:r w:rsidRPr="00EF1294">
        <w:rPr>
          <w:rFonts w:ascii="Times New Roman" w:eastAsia="Times New Roman" w:hAnsi="Times New Roman" w:cs="Times New Roman"/>
          <w:color w:val="000000"/>
          <w:sz w:val="24"/>
          <w:szCs w:val="24"/>
          <w:lang w:eastAsia="hr-HR"/>
        </w:rPr>
        <w:t xml:space="preserve"> kojima se ostvaruje temeljna funkcija Muzeja kroz sakupljanje, istraživanje i prezentiranje muzejske građe i to: Digitalizacija građe „Dostupna prošlost“, Restauracija muzejske građe na papiru, Restauracija knjiga Spomeničke knjižnice (16. st.), Restauracija predmeta arheološkog odjela, Preventivna zaštita muzejske građe, Muzejske manifestacije, Održavanje Parka skulptura Dušana Džamonja, Međunarodno arheološko istraživanje lokaliteta </w:t>
      </w:r>
      <w:proofErr w:type="spellStart"/>
      <w:r w:rsidRPr="00EF1294">
        <w:rPr>
          <w:rFonts w:ascii="Times New Roman" w:eastAsia="Times New Roman" w:hAnsi="Times New Roman" w:cs="Times New Roman"/>
          <w:color w:val="000000"/>
          <w:sz w:val="24"/>
          <w:szCs w:val="24"/>
          <w:lang w:eastAsia="hr-HR"/>
        </w:rPr>
        <w:t>Lorun</w:t>
      </w:r>
      <w:proofErr w:type="spellEnd"/>
      <w:r w:rsidRPr="00EF1294">
        <w:rPr>
          <w:rFonts w:ascii="Times New Roman" w:eastAsia="Times New Roman" w:hAnsi="Times New Roman" w:cs="Times New Roman"/>
          <w:color w:val="000000"/>
          <w:sz w:val="24"/>
          <w:szCs w:val="24"/>
          <w:lang w:eastAsia="hr-HR"/>
        </w:rPr>
        <w:t xml:space="preserve">, Arheološko istraživanje Stancija </w:t>
      </w:r>
      <w:proofErr w:type="spellStart"/>
      <w:r w:rsidRPr="00EF1294">
        <w:rPr>
          <w:rFonts w:ascii="Times New Roman" w:eastAsia="Times New Roman" w:hAnsi="Times New Roman" w:cs="Times New Roman"/>
          <w:color w:val="000000"/>
          <w:sz w:val="24"/>
          <w:szCs w:val="24"/>
          <w:lang w:eastAsia="hr-HR"/>
        </w:rPr>
        <w:t>Blek</w:t>
      </w:r>
      <w:proofErr w:type="spellEnd"/>
      <w:r w:rsidRPr="00EF1294">
        <w:rPr>
          <w:rFonts w:ascii="Times New Roman" w:eastAsia="Times New Roman" w:hAnsi="Times New Roman" w:cs="Times New Roman"/>
          <w:color w:val="000000"/>
          <w:sz w:val="24"/>
          <w:szCs w:val="24"/>
          <w:lang w:eastAsia="hr-HR"/>
        </w:rPr>
        <w:t xml:space="preserve">, Pedagoško </w:t>
      </w:r>
      <w:r w:rsidRPr="00EF1294">
        <w:rPr>
          <w:rFonts w:ascii="Times New Roman" w:eastAsia="Times New Roman" w:hAnsi="Times New Roman" w:cs="Times New Roman"/>
          <w:color w:val="000000"/>
          <w:sz w:val="24"/>
          <w:szCs w:val="24"/>
          <w:lang w:eastAsia="hr-HR"/>
        </w:rPr>
        <w:lastRenderedPageBreak/>
        <w:t>edukativni program „La mula“, Tisak zbornika XI. IPB, Međunarodni znanstveni skup XII. IPB.</w:t>
      </w:r>
    </w:p>
    <w:p w14:paraId="02646779"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Digitalizacija građe „Dostupna prošlost“ </w:t>
      </w:r>
    </w:p>
    <w:p w14:paraId="60E24D1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Portal digitalizirane baštine je mrežna usluga kojom Muzej predstavlja izbor digitalizirane građe u okviru projekta digitalizacije. Zahvaljujući sredstvima Ministarstva kulture RH 2011. i 2012. započeta je digitalizacija izabrane građe iz Zbirke razglednica i Zbirke fotografija Povijesnog odjela, koja je nastavljena u trogodišnjem razdoblju od 2014. do 2016, a od 2017. do 2022. izvršeno je programiranje i implementacija digitalne zbirke (prva i druga faza). Program digitalizacije se planira nastaviti i tijekom 2025. Izabrana građa predstavlja značajne kulturne vrijednosti zavičajne baštine našega kraja čijim će se prijenosom u elektronički oblik omogućiti najširoj javnosti trajni dostup nastalih sadržaja u digitalnom obliku. </w:t>
      </w:r>
    </w:p>
    <w:p w14:paraId="64B47E24"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Restauracija muzejske građe na papiru </w:t>
      </w:r>
    </w:p>
    <w:p w14:paraId="7B58158C"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Papirna građa čuva se u više muzejskih zbirki, a predstavlja osjetljiv dio fundusa Muzeja. Zaštita papirne građe jedan je od najvažnijih aspekata očuvanja kulturne baštine za buduće  naraštaje. Osim prirodnog procesa starenja, postoje brojni uzročnici i vrste oštećenja papira, a mogu se podijeliti na fizikalne, kemijske te biološke. Tijekom 2024. ostvarena je restauracija dijela posebno oštećene i ugrožene papirne građe s ciljem zaštite od propadanja te buduće prezentacije građe. Restauratorsko-konzervatorski postupci koji će uključivati pregled stanja predmeta, provođenje preventivne konzervacije te konzervatorsko-restauratorske zahvate nastavit će se u 2025. Godini.</w:t>
      </w:r>
    </w:p>
    <w:p w14:paraId="7D3FA054"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Restauracija knjiga Spomeničke knjižnice (16. St.) </w:t>
      </w:r>
    </w:p>
    <w:p w14:paraId="0CF6BC1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Spomenička knjižnica Muzeja broji 5878 svezaka od kojih se svojom starošću i vrijednošću ističu inkunabula tiskana 1489. te 56 naslova u 62 sveska tiskanih u 16. stoljeću (tzv. </w:t>
      </w:r>
      <w:proofErr w:type="spellStart"/>
      <w:r w:rsidRPr="00EF1294">
        <w:rPr>
          <w:rFonts w:ascii="Times New Roman" w:eastAsia="Times New Roman" w:hAnsi="Times New Roman" w:cs="Times New Roman"/>
          <w:color w:val="000000"/>
          <w:sz w:val="24"/>
          <w:szCs w:val="24"/>
          <w:lang w:eastAsia="hr-HR"/>
        </w:rPr>
        <w:t>cinquecentine</w:t>
      </w:r>
      <w:proofErr w:type="spellEnd"/>
      <w:r w:rsidRPr="00EF1294">
        <w:rPr>
          <w:rFonts w:ascii="Times New Roman" w:eastAsia="Times New Roman" w:hAnsi="Times New Roman" w:cs="Times New Roman"/>
          <w:color w:val="000000"/>
          <w:sz w:val="24"/>
          <w:szCs w:val="24"/>
          <w:lang w:eastAsia="hr-HR"/>
        </w:rPr>
        <w:t xml:space="preserve">) te kao takva spada u najdragocjeniju knjižničnu baštinu Istre i Republike Hrvatske. Knjige su tijekom stoljeća bile pohranjene u lošim mikroklimatskim uvjetima zbog čega je došlo do velikih oštećenja. Zahvaljujući značajnoj donaciji Regije Veneto te sredstvima Ministarstva kulture RH i Grada Poreča do sada je restaurirano 47 knjiga od kojih 44 </w:t>
      </w:r>
      <w:proofErr w:type="spellStart"/>
      <w:r w:rsidRPr="00EF1294">
        <w:rPr>
          <w:rFonts w:ascii="Times New Roman" w:eastAsia="Times New Roman" w:hAnsi="Times New Roman" w:cs="Times New Roman"/>
          <w:color w:val="000000"/>
          <w:sz w:val="24"/>
          <w:szCs w:val="24"/>
          <w:lang w:eastAsia="hr-HR"/>
        </w:rPr>
        <w:t>cinquecentine</w:t>
      </w:r>
      <w:proofErr w:type="spellEnd"/>
      <w:r w:rsidRPr="00EF1294">
        <w:rPr>
          <w:rFonts w:ascii="Times New Roman" w:eastAsia="Times New Roman" w:hAnsi="Times New Roman" w:cs="Times New Roman"/>
          <w:color w:val="000000"/>
          <w:sz w:val="24"/>
          <w:szCs w:val="24"/>
          <w:lang w:eastAsia="hr-HR"/>
        </w:rPr>
        <w:t xml:space="preserve">. Tijekom 2025. godine planiramo dovršiti restauraciju knjige </w:t>
      </w:r>
      <w:proofErr w:type="spellStart"/>
      <w:r w:rsidRPr="00EF1294">
        <w:rPr>
          <w:rFonts w:ascii="Times New Roman" w:eastAsia="Times New Roman" w:hAnsi="Times New Roman" w:cs="Times New Roman"/>
          <w:color w:val="000000"/>
          <w:sz w:val="24"/>
          <w:szCs w:val="24"/>
          <w:lang w:eastAsia="hr-HR"/>
        </w:rPr>
        <w:t>Decretum</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Gratiani</w:t>
      </w:r>
      <w:proofErr w:type="spellEnd"/>
      <w:r w:rsidRPr="00EF1294">
        <w:rPr>
          <w:rFonts w:ascii="Times New Roman" w:eastAsia="Times New Roman" w:hAnsi="Times New Roman" w:cs="Times New Roman"/>
          <w:color w:val="000000"/>
          <w:sz w:val="24"/>
          <w:szCs w:val="24"/>
          <w:lang w:eastAsia="hr-HR"/>
        </w:rPr>
        <w:t>, Venecija 1595., ZMP16337. koja je započeta 2024. godine. Cilj programa je zaštita od daljnjega propadanja svih knjiga tiskanih u 16. stoljeću iz zbirke Spomenička knjižnica Muzeja te stvaranje uvjeta za njihovo izlaganje i upoznavanje javnosti s tom vrijednom Porečkom baštinom.</w:t>
      </w:r>
    </w:p>
    <w:p w14:paraId="709B7947"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Restauracija predmeta Arheološkog odjela</w:t>
      </w:r>
    </w:p>
    <w:p w14:paraId="1788835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Tijekom 2023. godine Zavičajni muzej Poreštine proveo je nekoliko značajnih arheoloških istraživanja prilikom kojih su pronađeni iznimno važni prapovijesni nalazi koji se mogu datirati u željezno doba. Riječ je o  predmetima izrađenim od bronce i keramike za koje je potrebno poduzeti hitne mjere zaštite, a potom i opsežne konzervatorsko-restauratorske radove. Zatečeno stanje građe zahtjeva primjenu cjelovitih postupaka konzervacije i restauracije. Brončani će predmeti biti očišćeni, stabilizirani i premazani zaštitnim patinama, dok će se keramički predmeti očistiti, konsolidirati i nadograditi. Restauracija ima cilj zaštititi predmete od daljnjeg propadanja, produljiti njihov životni vijek, te pripremiti građu za buduću prezentaciju. Dio predmeta je restauriran 2024. godine dok je ostatak restauriran u 2025. godini.</w:t>
      </w:r>
    </w:p>
    <w:p w14:paraId="6B2385D5"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Preventivna zaštita muzejske građe </w:t>
      </w:r>
    </w:p>
    <w:p w14:paraId="4CD2256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Muzeji su dužni provoditi preventivnu zaštitu muzejske građe, konzervaciju i restauraciju ugrožene građe, kroz poduzimanje mjera i radova nužnih za njezinu zaštitu i očuvanje. Čuvanje i zaštita muzejske građe i muzejske dokumentacije niz je postupaka kojima se zaustavlja ili usporava prirodno propadanje muzejske građe i muzejske dokumentacije te umanjuju štetne posljedice prirodnih nepogoda ili štetnog djelovanja ljudi. U 2025. godini Muzej će nastaviti s planom i programom preventivne zaštite, konzervacije i restauracije fundusa svih muzejskih zbirki, a posebno jedinica građe koje će biti dijelom novog stalnog postava. </w:t>
      </w:r>
    </w:p>
    <w:p w14:paraId="34F2B9EA"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lastRenderedPageBreak/>
        <w:t xml:space="preserve">Muzejske manifestacije </w:t>
      </w:r>
    </w:p>
    <w:p w14:paraId="5ED30E6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Muzej već godinama njeguje pedagoško-edukativnu djelatnost kojom na razne načine i u različitim oblicima dodatnim muzejskim programima i projektima publici približava muzejsku građu i muzejske projekte. U 2025. godini se planiraju dva veća pedagoško-edukativna programa u sklopu muzejskih manifestacija: Noć muzeja (siječanj) i Međunarodni dan muzeja (svibanj). U sklopu obilježavanja bit će organizirani pedagoško-edukativni programi: radionice i igraonice za djecu, predavanja, stručna vođenja (posebne rute povezane s temom), izložbe, kvizovi, predstave i dr.</w:t>
      </w:r>
    </w:p>
    <w:p w14:paraId="61DBD7A3"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Održavanje Parka skulptura Dušana Džamonje </w:t>
      </w:r>
    </w:p>
    <w:p w14:paraId="49EC62B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Umjetnik svjetskog glasa Dušan Džamonja poklonio je u trajnu ostavštinu općini Vrsar i svom građanstvu skulpture koje su postavljene u Parku Dušana Džamonje u Vrsaru. Brigu o njegovom održavanju preuzeo je Zavičajni muzej Poreštine. Ovaj je Park značajan u smislu kulturno-turističke ponude istarskog poluotoka obzirom da sadrži dio opusa poznatog skulptora. U njemu posjetitelj može uživati među oblicima moderne skulpture smještene u pitomom krajoliku vrsarske prirode. Ugovorom sklopljenim 25. veljače 1997. (klasa 612-05/96-01/09, </w:t>
      </w:r>
      <w:proofErr w:type="spellStart"/>
      <w:r w:rsidRPr="00EF1294">
        <w:rPr>
          <w:rFonts w:ascii="Times New Roman" w:eastAsia="Times New Roman" w:hAnsi="Times New Roman" w:cs="Times New Roman"/>
          <w:color w:val="000000"/>
          <w:sz w:val="24"/>
          <w:szCs w:val="24"/>
          <w:lang w:eastAsia="hr-HR"/>
        </w:rPr>
        <w:t>Urbroj</w:t>
      </w:r>
      <w:proofErr w:type="spellEnd"/>
      <w:r w:rsidRPr="00EF1294">
        <w:rPr>
          <w:rFonts w:ascii="Times New Roman" w:eastAsia="Times New Roman" w:hAnsi="Times New Roman" w:cs="Times New Roman"/>
          <w:color w:val="000000"/>
          <w:sz w:val="24"/>
          <w:szCs w:val="24"/>
          <w:lang w:eastAsia="hr-HR"/>
        </w:rPr>
        <w:t xml:space="preserve">: 5030104-97-1) Ministarstvo kulture Republike Hrvatske, Istarska županija, Grad Poreč i Općina Vrsar sporazumno su utvrdili da će novčano osigurati održavanje Parka skulptura Dušana Džamonje i redovite prihode djelatnika. </w:t>
      </w:r>
    </w:p>
    <w:p w14:paraId="0C946399"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Međunarodno arheološko istraživanje lokaliteta </w:t>
      </w:r>
      <w:proofErr w:type="spellStart"/>
      <w:r w:rsidRPr="00EF1294">
        <w:rPr>
          <w:rFonts w:ascii="Times New Roman" w:eastAsia="Times New Roman" w:hAnsi="Times New Roman" w:cs="Times New Roman"/>
          <w:b/>
          <w:bCs/>
          <w:i/>
          <w:iCs/>
          <w:color w:val="000000"/>
          <w:sz w:val="24"/>
          <w:szCs w:val="24"/>
          <w:lang w:eastAsia="hr-HR"/>
        </w:rPr>
        <w:t>Lorun</w:t>
      </w:r>
      <w:proofErr w:type="spellEnd"/>
      <w:r w:rsidRPr="00EF1294">
        <w:rPr>
          <w:rFonts w:ascii="Times New Roman" w:eastAsia="Times New Roman" w:hAnsi="Times New Roman" w:cs="Times New Roman"/>
          <w:b/>
          <w:bCs/>
          <w:i/>
          <w:iCs/>
          <w:color w:val="000000"/>
          <w:sz w:val="24"/>
          <w:szCs w:val="24"/>
          <w:lang w:eastAsia="hr-HR"/>
        </w:rPr>
        <w:t xml:space="preserve"> </w:t>
      </w:r>
    </w:p>
    <w:p w14:paraId="33BD98E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Od 1994. godine Muzej je nositelj projekta međunarodnog arheološkog istraživanja u kojem su uz Muzej zastupljene sljedeće institucije: </w:t>
      </w:r>
      <w:proofErr w:type="spellStart"/>
      <w:r w:rsidRPr="00EF1294">
        <w:rPr>
          <w:rFonts w:ascii="Times New Roman" w:eastAsia="Times New Roman" w:hAnsi="Times New Roman" w:cs="Times New Roman"/>
          <w:color w:val="000000"/>
          <w:sz w:val="24"/>
          <w:szCs w:val="24"/>
          <w:lang w:eastAsia="hr-HR"/>
        </w:rPr>
        <w:t>Aix</w:t>
      </w:r>
      <w:proofErr w:type="spellEnd"/>
      <w:r w:rsidRPr="00EF1294">
        <w:rPr>
          <w:rFonts w:ascii="Times New Roman" w:eastAsia="Times New Roman" w:hAnsi="Times New Roman" w:cs="Times New Roman"/>
          <w:color w:val="000000"/>
          <w:sz w:val="24"/>
          <w:szCs w:val="24"/>
          <w:lang w:eastAsia="hr-HR"/>
        </w:rPr>
        <w:t xml:space="preserve">-Marseille </w:t>
      </w:r>
      <w:proofErr w:type="spellStart"/>
      <w:r w:rsidRPr="00EF1294">
        <w:rPr>
          <w:rFonts w:ascii="Times New Roman" w:eastAsia="Times New Roman" w:hAnsi="Times New Roman" w:cs="Times New Roman"/>
          <w:color w:val="000000"/>
          <w:sz w:val="24"/>
          <w:szCs w:val="24"/>
          <w:lang w:eastAsia="hr-HR"/>
        </w:rPr>
        <w:t>Université</w:t>
      </w:r>
      <w:proofErr w:type="spellEnd"/>
      <w:r w:rsidRPr="00EF1294">
        <w:rPr>
          <w:rFonts w:ascii="Times New Roman" w:eastAsia="Times New Roman" w:hAnsi="Times New Roman" w:cs="Times New Roman"/>
          <w:color w:val="000000"/>
          <w:sz w:val="24"/>
          <w:szCs w:val="24"/>
          <w:lang w:eastAsia="hr-HR"/>
        </w:rPr>
        <w:t xml:space="preserve">, Centre </w:t>
      </w:r>
      <w:proofErr w:type="spellStart"/>
      <w:r w:rsidRPr="00EF1294">
        <w:rPr>
          <w:rFonts w:ascii="Times New Roman" w:eastAsia="Times New Roman" w:hAnsi="Times New Roman" w:cs="Times New Roman"/>
          <w:color w:val="000000"/>
          <w:sz w:val="24"/>
          <w:szCs w:val="24"/>
          <w:lang w:eastAsia="hr-HR"/>
        </w:rPr>
        <w:t>Camille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Jullian</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École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française</w:t>
      </w:r>
      <w:proofErr w:type="spellEnd"/>
      <w:r w:rsidRPr="00EF1294">
        <w:rPr>
          <w:rFonts w:ascii="Times New Roman" w:eastAsia="Times New Roman" w:hAnsi="Times New Roman" w:cs="Times New Roman"/>
          <w:color w:val="000000"/>
          <w:sz w:val="24"/>
          <w:szCs w:val="24"/>
          <w:lang w:eastAsia="hr-HR"/>
        </w:rPr>
        <w:t xml:space="preserve"> de Rome. Već se dugi niz godina na poluotoku </w:t>
      </w:r>
      <w:proofErr w:type="spellStart"/>
      <w:r w:rsidRPr="00EF1294">
        <w:rPr>
          <w:rFonts w:ascii="Times New Roman" w:eastAsia="Times New Roman" w:hAnsi="Times New Roman" w:cs="Times New Roman"/>
          <w:color w:val="000000"/>
          <w:sz w:val="24"/>
          <w:szCs w:val="24"/>
          <w:lang w:eastAsia="hr-HR"/>
        </w:rPr>
        <w:t>Loron</w:t>
      </w:r>
      <w:proofErr w:type="spellEnd"/>
      <w:r w:rsidRPr="00EF1294">
        <w:rPr>
          <w:rFonts w:ascii="Times New Roman" w:eastAsia="Times New Roman" w:hAnsi="Times New Roman" w:cs="Times New Roman"/>
          <w:color w:val="000000"/>
          <w:sz w:val="24"/>
          <w:szCs w:val="24"/>
          <w:lang w:eastAsia="hr-HR"/>
        </w:rPr>
        <w:t xml:space="preserve"> istražuje proizvodnja antičke </w:t>
      </w:r>
      <w:proofErr w:type="spellStart"/>
      <w:r w:rsidRPr="00EF1294">
        <w:rPr>
          <w:rFonts w:ascii="Times New Roman" w:eastAsia="Times New Roman" w:hAnsi="Times New Roman" w:cs="Times New Roman"/>
          <w:color w:val="000000"/>
          <w:sz w:val="24"/>
          <w:szCs w:val="24"/>
          <w:lang w:eastAsia="hr-HR"/>
        </w:rPr>
        <w:t>figline</w:t>
      </w:r>
      <w:proofErr w:type="spellEnd"/>
      <w:r w:rsidRPr="00EF1294">
        <w:rPr>
          <w:rFonts w:ascii="Times New Roman" w:eastAsia="Times New Roman" w:hAnsi="Times New Roman" w:cs="Times New Roman"/>
          <w:color w:val="000000"/>
          <w:sz w:val="24"/>
          <w:szCs w:val="24"/>
          <w:lang w:eastAsia="hr-HR"/>
        </w:rPr>
        <w:t xml:space="preserve"> na rimskoj ladanjskoj vili. Radi se o vrlo značajnom arheološkom lokalitetu koji je u rimsko doba bio jedan od glavnih centara proizvodnje keramike (posebno amfora tipa </w:t>
      </w:r>
      <w:proofErr w:type="spellStart"/>
      <w:r w:rsidRPr="00EF1294">
        <w:rPr>
          <w:rFonts w:ascii="Times New Roman" w:eastAsia="Times New Roman" w:hAnsi="Times New Roman" w:cs="Times New Roman"/>
          <w:color w:val="000000"/>
          <w:sz w:val="24"/>
          <w:szCs w:val="24"/>
          <w:lang w:eastAsia="hr-HR"/>
        </w:rPr>
        <w:t>Dressel</w:t>
      </w:r>
      <w:proofErr w:type="spellEnd"/>
      <w:r w:rsidRPr="00EF1294">
        <w:rPr>
          <w:rFonts w:ascii="Times New Roman" w:eastAsia="Times New Roman" w:hAnsi="Times New Roman" w:cs="Times New Roman"/>
          <w:color w:val="000000"/>
          <w:sz w:val="24"/>
          <w:szCs w:val="24"/>
          <w:lang w:eastAsia="hr-HR"/>
        </w:rPr>
        <w:t xml:space="preserve"> 6B) na sjevernom Jadranu. Sam lokalitet smješten je blizu Červara kod Poreča na području prepunom arheoloških nalazišta. Osim zbog povijesne važnosti samog lokaliteta, arheološka su istraživanja važna jer se na njima svake godine izravno educiraju hrvatski i strani studenti arheologije. Dosadašnja istraživanja donijela su niz novih spoznaja koje su važne kako za lokalnu i regionalnu povijest, tako i za širi sjevernojadranski kontekst. Od 2014. godine arheološka kampanja fokusirana je na istraživanje struktura na sjevernom dijelu </w:t>
      </w:r>
      <w:proofErr w:type="spellStart"/>
      <w:r w:rsidRPr="00EF1294">
        <w:rPr>
          <w:rFonts w:ascii="Times New Roman" w:eastAsia="Times New Roman" w:hAnsi="Times New Roman" w:cs="Times New Roman"/>
          <w:color w:val="000000"/>
          <w:sz w:val="24"/>
          <w:szCs w:val="24"/>
          <w:lang w:eastAsia="hr-HR"/>
        </w:rPr>
        <w:t>loronskog</w:t>
      </w:r>
      <w:proofErr w:type="spellEnd"/>
      <w:r w:rsidRPr="00EF1294">
        <w:rPr>
          <w:rFonts w:ascii="Times New Roman" w:eastAsia="Times New Roman" w:hAnsi="Times New Roman" w:cs="Times New Roman"/>
          <w:color w:val="000000"/>
          <w:sz w:val="24"/>
          <w:szCs w:val="24"/>
          <w:lang w:eastAsia="hr-HR"/>
        </w:rPr>
        <w:t xml:space="preserve"> poluotoka, na području </w:t>
      </w:r>
      <w:proofErr w:type="spellStart"/>
      <w:r w:rsidRPr="00EF1294">
        <w:rPr>
          <w:rFonts w:ascii="Times New Roman" w:eastAsia="Times New Roman" w:hAnsi="Times New Roman" w:cs="Times New Roman"/>
          <w:color w:val="000000"/>
          <w:sz w:val="24"/>
          <w:szCs w:val="24"/>
          <w:lang w:eastAsia="hr-HR"/>
        </w:rPr>
        <w:t>Loron</w:t>
      </w:r>
      <w:proofErr w:type="spellEnd"/>
      <w:r w:rsidRPr="00EF1294">
        <w:rPr>
          <w:rFonts w:ascii="Times New Roman" w:eastAsia="Times New Roman" w:hAnsi="Times New Roman" w:cs="Times New Roman"/>
          <w:color w:val="000000"/>
          <w:sz w:val="24"/>
          <w:szCs w:val="24"/>
          <w:lang w:eastAsia="hr-HR"/>
        </w:rPr>
        <w:t xml:space="preserve"> – Santa Marina, gdje su pronađeni ostaci velike maritimne vile s cisternom, uljarom i veličanstvenim stubištem. Osim njih, tijekom posljednjih osam godina istraživanja otkrivene su brojne nove arheološke strukture. Posebno zanimljiv je sistem vodoopskrbe koji se sastojao od velike cisterne, manjeg bazena, kanala i odvodnih cijevi kojima se voda prenosila u različite dijelove rimske vile, te monumentalno stubište koje je vodilo prema rezidencijalnom najluksuznijem dijelu ovog kompleksa. Istraživanjima 2022. godine otkrivena je rampa, popločena s dobro sačuvanim i kvalitetno isklesanim kamenim pločama, što je dokaz visokog nivoa gradnje. S južne strane vile otvorena je sonda u kojoj je pronađen sustav kanala za odvodnju, s naznakom da se ovdje nalazila pars </w:t>
      </w:r>
      <w:proofErr w:type="spellStart"/>
      <w:r w:rsidRPr="00EF1294">
        <w:rPr>
          <w:rFonts w:ascii="Times New Roman" w:eastAsia="Times New Roman" w:hAnsi="Times New Roman" w:cs="Times New Roman"/>
          <w:color w:val="000000"/>
          <w:sz w:val="24"/>
          <w:szCs w:val="24"/>
          <w:lang w:eastAsia="hr-HR"/>
        </w:rPr>
        <w:t>fructuraria</w:t>
      </w:r>
      <w:proofErr w:type="spellEnd"/>
      <w:r w:rsidRPr="00EF1294">
        <w:rPr>
          <w:rFonts w:ascii="Times New Roman" w:eastAsia="Times New Roman" w:hAnsi="Times New Roman" w:cs="Times New Roman"/>
          <w:color w:val="000000"/>
          <w:sz w:val="24"/>
          <w:szCs w:val="24"/>
          <w:lang w:eastAsia="hr-HR"/>
        </w:rPr>
        <w:t xml:space="preserve">, gdje se možda prerađivalo grožđe, no tek buduća istraživanja omogućit će određivanje točne funkcije ovih prostora kao i funkcije kanala. Sa sjeverne strane rampe otvorena je veća sonda u prostoriji servisnog dijela vile. Naišlo se na bogat kasnoantički sloj s materijalom iz IV. stoljeća. Treba naglasiti da su </w:t>
      </w:r>
      <w:proofErr w:type="spellStart"/>
      <w:r w:rsidRPr="00EF1294">
        <w:rPr>
          <w:rFonts w:ascii="Times New Roman" w:eastAsia="Times New Roman" w:hAnsi="Times New Roman" w:cs="Times New Roman"/>
          <w:color w:val="000000"/>
          <w:sz w:val="24"/>
          <w:szCs w:val="24"/>
          <w:lang w:eastAsia="hr-HR"/>
        </w:rPr>
        <w:t>figlina</w:t>
      </w:r>
      <w:proofErr w:type="spellEnd"/>
      <w:r w:rsidRPr="00EF1294">
        <w:rPr>
          <w:rFonts w:ascii="Times New Roman" w:eastAsia="Times New Roman" w:hAnsi="Times New Roman" w:cs="Times New Roman"/>
          <w:color w:val="000000"/>
          <w:sz w:val="24"/>
          <w:szCs w:val="24"/>
          <w:lang w:eastAsia="hr-HR"/>
        </w:rPr>
        <w:t xml:space="preserve"> i vila bili u upotrebi do kraja III. i početka IV. stoljeća, a nakon toga počinje njihovo propadanje. U kasnoj antici (IV. i početak V. stoljeća) u prostorijama vile žive manje zajednice koje se bave ribarstvom, recikliranjem metala i ostalih elemenata iz nekadašnje raskošne vile. Nova arheološka istraživanja planiraju se u lipnju i srpnju 2025. godine. Na temelju ne destruktivnih metoda istraživanja procjenjuje se da je do danas otkriveno manje od pola sveukupnih sačuvanih arheoloških struktura, stoga sam lokalitet spada među veće komplekse takvog tipa na Jadranu. Potencijalno najzanimljiviji i najatraktivniji dio, luksuzna pars urbana - rezidencijalni dio kompleksa, istražit će tijekom budućih arheoloških kampanja</w:t>
      </w:r>
    </w:p>
    <w:p w14:paraId="0B9EE7B4"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lastRenderedPageBreak/>
        <w:t xml:space="preserve">Arheološko istraživanje Stancija </w:t>
      </w:r>
      <w:proofErr w:type="spellStart"/>
      <w:r w:rsidRPr="00EF1294">
        <w:rPr>
          <w:rFonts w:ascii="Times New Roman" w:eastAsia="Times New Roman" w:hAnsi="Times New Roman" w:cs="Times New Roman"/>
          <w:b/>
          <w:bCs/>
          <w:i/>
          <w:iCs/>
          <w:color w:val="000000"/>
          <w:sz w:val="24"/>
          <w:szCs w:val="24"/>
          <w:lang w:eastAsia="hr-HR"/>
        </w:rPr>
        <w:t>Blek</w:t>
      </w:r>
      <w:proofErr w:type="spellEnd"/>
    </w:p>
    <w:p w14:paraId="6A2B9072"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Na Stanciji </w:t>
      </w:r>
      <w:proofErr w:type="spellStart"/>
      <w:r w:rsidRPr="00EF1294">
        <w:rPr>
          <w:rFonts w:ascii="Times New Roman" w:eastAsia="Times New Roman" w:hAnsi="Times New Roman" w:cs="Times New Roman"/>
          <w:color w:val="000000"/>
          <w:sz w:val="24"/>
          <w:szCs w:val="24"/>
          <w:lang w:eastAsia="hr-HR"/>
        </w:rPr>
        <w:t>Blek</w:t>
      </w:r>
      <w:proofErr w:type="spellEnd"/>
      <w:r w:rsidRPr="00EF1294">
        <w:rPr>
          <w:rFonts w:ascii="Times New Roman" w:eastAsia="Times New Roman" w:hAnsi="Times New Roman" w:cs="Times New Roman"/>
          <w:color w:val="000000"/>
          <w:sz w:val="24"/>
          <w:szCs w:val="24"/>
          <w:lang w:eastAsia="hr-HR"/>
        </w:rPr>
        <w:t xml:space="preserve"> u Općini Tar-Vabriga identificiran je višeslojni lokalitet s arhitektonskim ostacima kompleksne strukture. Središnje i najbolje sačuvano zdanje tvori pravokutni tlocrt (kula 11x7 m), dok su uz njega dozidani brojni aneksi ili zasebne strukture. Vidljiva je arhitektura mahom srednjovjekovna, uz iznimku antičke cisterne, no istraživanjima na ovoj i susjednim </w:t>
      </w:r>
      <w:proofErr w:type="spellStart"/>
      <w:r w:rsidRPr="00EF1294">
        <w:rPr>
          <w:rFonts w:ascii="Times New Roman" w:eastAsia="Times New Roman" w:hAnsi="Times New Roman" w:cs="Times New Roman"/>
          <w:color w:val="000000"/>
          <w:sz w:val="24"/>
          <w:szCs w:val="24"/>
          <w:lang w:eastAsia="hr-HR"/>
        </w:rPr>
        <w:t>k.č</w:t>
      </w:r>
      <w:proofErr w:type="spellEnd"/>
      <w:r w:rsidRPr="00EF1294">
        <w:rPr>
          <w:rFonts w:ascii="Times New Roman" w:eastAsia="Times New Roman" w:hAnsi="Times New Roman" w:cs="Times New Roman"/>
          <w:color w:val="000000"/>
          <w:sz w:val="24"/>
          <w:szCs w:val="24"/>
          <w:lang w:eastAsia="hr-HR"/>
        </w:rPr>
        <w:t>. identificirani su ostaci rimskog ruralnog naselja (</w:t>
      </w:r>
      <w:proofErr w:type="spellStart"/>
      <w:r w:rsidRPr="00EF1294">
        <w:rPr>
          <w:rFonts w:ascii="Times New Roman" w:eastAsia="Times New Roman" w:hAnsi="Times New Roman" w:cs="Times New Roman"/>
          <w:color w:val="000000"/>
          <w:sz w:val="24"/>
          <w:szCs w:val="24"/>
          <w:lang w:eastAsia="hr-HR"/>
        </w:rPr>
        <w:t>villa</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rustica</w:t>
      </w:r>
      <w:proofErr w:type="spellEnd"/>
      <w:r w:rsidRPr="00EF1294">
        <w:rPr>
          <w:rFonts w:ascii="Times New Roman" w:eastAsia="Times New Roman" w:hAnsi="Times New Roman" w:cs="Times New Roman"/>
          <w:color w:val="000000"/>
          <w:sz w:val="24"/>
          <w:szCs w:val="24"/>
          <w:lang w:eastAsia="hr-HR"/>
        </w:rPr>
        <w:t xml:space="preserve">). Uz kulu nalazi se manje crkvica ranosrednjovjekovne </w:t>
      </w:r>
      <w:proofErr w:type="spellStart"/>
      <w:r w:rsidRPr="00EF1294">
        <w:rPr>
          <w:rFonts w:ascii="Times New Roman" w:eastAsia="Times New Roman" w:hAnsi="Times New Roman" w:cs="Times New Roman"/>
          <w:color w:val="000000"/>
          <w:sz w:val="24"/>
          <w:szCs w:val="24"/>
          <w:lang w:eastAsia="hr-HR"/>
        </w:rPr>
        <w:t>datacije</w:t>
      </w:r>
      <w:proofErr w:type="spellEnd"/>
      <w:r w:rsidRPr="00EF1294">
        <w:rPr>
          <w:rFonts w:ascii="Times New Roman" w:eastAsia="Times New Roman" w:hAnsi="Times New Roman" w:cs="Times New Roman"/>
          <w:color w:val="000000"/>
          <w:sz w:val="24"/>
          <w:szCs w:val="24"/>
          <w:lang w:eastAsia="hr-HR"/>
        </w:rPr>
        <w:t xml:space="preserve">, uz koju je identificirana srednjovjekovna </w:t>
      </w:r>
      <w:proofErr w:type="spellStart"/>
      <w:r w:rsidRPr="00EF1294">
        <w:rPr>
          <w:rFonts w:ascii="Times New Roman" w:eastAsia="Times New Roman" w:hAnsi="Times New Roman" w:cs="Times New Roman"/>
          <w:color w:val="000000"/>
          <w:sz w:val="24"/>
          <w:szCs w:val="24"/>
          <w:lang w:eastAsia="hr-HR"/>
        </w:rPr>
        <w:t>funerarna</w:t>
      </w:r>
      <w:proofErr w:type="spellEnd"/>
      <w:r w:rsidRPr="00EF1294">
        <w:rPr>
          <w:rFonts w:ascii="Times New Roman" w:eastAsia="Times New Roman" w:hAnsi="Times New Roman" w:cs="Times New Roman"/>
          <w:color w:val="000000"/>
          <w:sz w:val="24"/>
          <w:szCs w:val="24"/>
          <w:lang w:eastAsia="hr-HR"/>
        </w:rPr>
        <w:t xml:space="preserve"> zona. Na lokalitetu Stancija </w:t>
      </w:r>
      <w:proofErr w:type="spellStart"/>
      <w:r w:rsidRPr="00EF1294">
        <w:rPr>
          <w:rFonts w:ascii="Times New Roman" w:eastAsia="Times New Roman" w:hAnsi="Times New Roman" w:cs="Times New Roman"/>
          <w:color w:val="000000"/>
          <w:sz w:val="24"/>
          <w:szCs w:val="24"/>
          <w:lang w:eastAsia="hr-HR"/>
        </w:rPr>
        <w:t>Blek</w:t>
      </w:r>
      <w:proofErr w:type="spellEnd"/>
      <w:r w:rsidRPr="00EF1294">
        <w:rPr>
          <w:rFonts w:ascii="Times New Roman" w:eastAsia="Times New Roman" w:hAnsi="Times New Roman" w:cs="Times New Roman"/>
          <w:color w:val="000000"/>
          <w:sz w:val="24"/>
          <w:szCs w:val="24"/>
          <w:lang w:eastAsia="hr-HR"/>
        </w:rPr>
        <w:t xml:space="preserve"> u Taru Muzej i Institut za arheologiju iz Zagreba od 2008. godine provode arheološka istraživanja kojima su definirani odnosi danas vidljive arhitekture i ranijih faza kompleksa koje je bilo moguće naslutiti zbog pojave velikog broja </w:t>
      </w:r>
      <w:proofErr w:type="spellStart"/>
      <w:r w:rsidRPr="00EF1294">
        <w:rPr>
          <w:rFonts w:ascii="Times New Roman" w:eastAsia="Times New Roman" w:hAnsi="Times New Roman" w:cs="Times New Roman"/>
          <w:color w:val="000000"/>
          <w:sz w:val="24"/>
          <w:szCs w:val="24"/>
          <w:lang w:eastAsia="hr-HR"/>
        </w:rPr>
        <w:t>spolija</w:t>
      </w:r>
      <w:proofErr w:type="spellEnd"/>
      <w:r w:rsidRPr="00EF1294">
        <w:rPr>
          <w:rFonts w:ascii="Times New Roman" w:eastAsia="Times New Roman" w:hAnsi="Times New Roman" w:cs="Times New Roman"/>
          <w:color w:val="000000"/>
          <w:sz w:val="24"/>
          <w:szCs w:val="24"/>
          <w:lang w:eastAsia="hr-HR"/>
        </w:rPr>
        <w:t xml:space="preserve"> i slučajnih nalaza. Sve faze života na lokalitetu karakterizira očuvanost zidnih struktura u elevaciji, a stanje pojedinih struktura posebno je kritično s obzirom na prolongirani boravak pod utjecajem atmosferilija. Stoga su konzervatorsko-restauratorski radovi na zidnim strukturama nužni nakon svake kampanje istraživanja kako ne bi došlo do njihova urušavanja ili nepovratnih oštećenja. Konzervatorsko-restauratorski radovi predviđeni su u razdoblju svibnja i lipnja 2025., a uslijedit će nakon arheoloških istraživanja.</w:t>
      </w:r>
    </w:p>
    <w:p w14:paraId="24515E20"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Pedagoško-edukativni program “La mula”</w:t>
      </w:r>
    </w:p>
    <w:p w14:paraId="6094BD0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Pedagoško – edukativni program “La mula” planira se realizirati u listopadu 2025. Sastoji se od tri dijela, umjetničkog, edukacijskog i prezentacijskog. umjetnički dio: prezentacija 2 umjetnička rada (tekstilni i </w:t>
      </w:r>
      <w:proofErr w:type="spellStart"/>
      <w:r w:rsidRPr="00EF1294">
        <w:rPr>
          <w:rFonts w:ascii="Times New Roman" w:eastAsia="Times New Roman" w:hAnsi="Times New Roman" w:cs="Times New Roman"/>
          <w:color w:val="000000"/>
          <w:sz w:val="24"/>
          <w:szCs w:val="24"/>
          <w:lang w:eastAsia="hr-HR"/>
        </w:rPr>
        <w:t>novomedijski</w:t>
      </w:r>
      <w:proofErr w:type="spellEnd"/>
      <w:r w:rsidRPr="00EF1294">
        <w:rPr>
          <w:rFonts w:ascii="Times New Roman" w:eastAsia="Times New Roman" w:hAnsi="Times New Roman" w:cs="Times New Roman"/>
          <w:color w:val="000000"/>
          <w:sz w:val="24"/>
          <w:szCs w:val="24"/>
          <w:lang w:eastAsia="hr-HR"/>
        </w:rPr>
        <w:t>) i jednog performansa. Realizacija tog dijela podrazumijeva aktivnu suradnju s umjetnicima/ama (uključujući i sudjelovanje u produkciji radova); edukativni dio: radionica za odrasle uz angažiranje vanjskog voditelja i  radionica za djecu u organizaciji ZMP-a; prezentacijski dio: predstavljanje uspješnih priča odnosno primjera dobre prakse na temu žena u društvenom poduzetništvu.</w:t>
      </w:r>
    </w:p>
    <w:p w14:paraId="45239EDD"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Međunarodni znanstveni skup XII. IPB</w:t>
      </w:r>
    </w:p>
    <w:p w14:paraId="0292536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Međunarodni znanstveni skup 12. Istarski povijesni biennale održat će se u Poreču u svibnju 2025. u organizaciji Zavičajnog muzeja Poreštine – </w:t>
      </w:r>
      <w:proofErr w:type="spellStart"/>
      <w:r w:rsidRPr="00EF1294">
        <w:rPr>
          <w:rFonts w:ascii="Times New Roman" w:eastAsia="Times New Roman" w:hAnsi="Times New Roman" w:cs="Times New Roman"/>
          <w:color w:val="000000"/>
          <w:sz w:val="24"/>
          <w:szCs w:val="24"/>
          <w:lang w:eastAsia="hr-HR"/>
        </w:rPr>
        <w:t>Museo</w:t>
      </w:r>
      <w:proofErr w:type="spellEnd"/>
      <w:r w:rsidRPr="00EF1294">
        <w:rPr>
          <w:rFonts w:ascii="Times New Roman" w:eastAsia="Times New Roman" w:hAnsi="Times New Roman" w:cs="Times New Roman"/>
          <w:color w:val="000000"/>
          <w:sz w:val="24"/>
          <w:szCs w:val="24"/>
          <w:lang w:eastAsia="hr-HR"/>
        </w:rPr>
        <w:t xml:space="preserve"> del </w:t>
      </w:r>
      <w:proofErr w:type="spellStart"/>
      <w:r w:rsidRPr="00EF1294">
        <w:rPr>
          <w:rFonts w:ascii="Times New Roman" w:eastAsia="Times New Roman" w:hAnsi="Times New Roman" w:cs="Times New Roman"/>
          <w:color w:val="000000"/>
          <w:sz w:val="24"/>
          <w:szCs w:val="24"/>
          <w:lang w:eastAsia="hr-HR"/>
        </w:rPr>
        <w:t>territorio</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parentino</w:t>
      </w:r>
      <w:proofErr w:type="spellEnd"/>
      <w:r w:rsidRPr="00EF1294">
        <w:rPr>
          <w:rFonts w:ascii="Times New Roman" w:eastAsia="Times New Roman" w:hAnsi="Times New Roman" w:cs="Times New Roman"/>
          <w:color w:val="000000"/>
          <w:sz w:val="24"/>
          <w:szCs w:val="24"/>
          <w:lang w:eastAsia="hr-HR"/>
        </w:rPr>
        <w:t>, Filozofskog fakulteta Sveučilišta Jurja Dobrile u Puli i Državnog arhiva u Pazinu. Istarski povijesni biennale održava se od 2003. godine, pri čemu se svaki put obrađuje jedna od tema iz povijesti svakodnevice. Po svojoj orijentaciji (povijest svakodnevice), kao i po izabranim temama, predstavlja jedinstven skup u Hrvatskoj, pa i šire, na jadranskom prostoru.</w:t>
      </w:r>
    </w:p>
    <w:p w14:paraId="4296B5C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Tisak zbornika XI. IPB</w:t>
      </w:r>
    </w:p>
    <w:p w14:paraId="2AC8EDA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 svibnju 2025. u sklopu 12. Istarskog povijesnog biennala predstavit će se zbornik radova s prethodnog skupa  koji je održan u svibnju 2023. godine s temom „</w:t>
      </w:r>
      <w:proofErr w:type="spellStart"/>
      <w:r w:rsidRPr="00EF1294">
        <w:rPr>
          <w:rFonts w:ascii="Times New Roman" w:eastAsia="Times New Roman" w:hAnsi="Times New Roman" w:cs="Times New Roman"/>
          <w:color w:val="000000"/>
          <w:sz w:val="24"/>
          <w:szCs w:val="24"/>
          <w:lang w:eastAsia="hr-HR"/>
        </w:rPr>
        <w:t>Villae</w:t>
      </w:r>
      <w:proofErr w:type="spellEnd"/>
      <w:r w:rsidRPr="00EF1294">
        <w:rPr>
          <w:rFonts w:ascii="Times New Roman" w:eastAsia="Times New Roman" w:hAnsi="Times New Roman" w:cs="Times New Roman"/>
          <w:color w:val="000000"/>
          <w:sz w:val="24"/>
          <w:szCs w:val="24"/>
          <w:lang w:eastAsia="hr-HR"/>
        </w:rPr>
        <w:t xml:space="preserve">, rustici, </w:t>
      </w:r>
      <w:proofErr w:type="spellStart"/>
      <w:r w:rsidRPr="00EF1294">
        <w:rPr>
          <w:rFonts w:ascii="Times New Roman" w:eastAsia="Times New Roman" w:hAnsi="Times New Roman" w:cs="Times New Roman"/>
          <w:color w:val="000000"/>
          <w:sz w:val="24"/>
          <w:szCs w:val="24"/>
          <w:lang w:eastAsia="hr-HR"/>
        </w:rPr>
        <w:t>agricolae</w:t>
      </w:r>
      <w:proofErr w:type="spellEnd"/>
      <w:r w:rsidRPr="00EF1294">
        <w:rPr>
          <w:rFonts w:ascii="Times New Roman" w:eastAsia="Times New Roman" w:hAnsi="Times New Roman" w:cs="Times New Roman"/>
          <w:color w:val="000000"/>
          <w:sz w:val="24"/>
          <w:szCs w:val="24"/>
          <w:lang w:eastAsia="hr-HR"/>
        </w:rPr>
        <w:t>…: o selu i seljaštvu u povijesti na jadranskom prostoru“. U zborniku će se predstaviti dvadesetak autora sa svojim radovima. Izdavači zbornika su Zavičajni muzej Poreštine-</w:t>
      </w:r>
      <w:proofErr w:type="spellStart"/>
      <w:r w:rsidRPr="00EF1294">
        <w:rPr>
          <w:rFonts w:ascii="Times New Roman" w:eastAsia="Times New Roman" w:hAnsi="Times New Roman" w:cs="Times New Roman"/>
          <w:color w:val="000000"/>
          <w:sz w:val="24"/>
          <w:szCs w:val="24"/>
          <w:lang w:eastAsia="hr-HR"/>
        </w:rPr>
        <w:t>Museo</w:t>
      </w:r>
      <w:proofErr w:type="spellEnd"/>
      <w:r w:rsidRPr="00EF1294">
        <w:rPr>
          <w:rFonts w:ascii="Times New Roman" w:eastAsia="Times New Roman" w:hAnsi="Times New Roman" w:cs="Times New Roman"/>
          <w:color w:val="000000"/>
          <w:sz w:val="24"/>
          <w:szCs w:val="24"/>
          <w:lang w:eastAsia="hr-HR"/>
        </w:rPr>
        <w:t xml:space="preserve"> del </w:t>
      </w:r>
      <w:proofErr w:type="spellStart"/>
      <w:r w:rsidRPr="00EF1294">
        <w:rPr>
          <w:rFonts w:ascii="Times New Roman" w:eastAsia="Times New Roman" w:hAnsi="Times New Roman" w:cs="Times New Roman"/>
          <w:color w:val="000000"/>
          <w:sz w:val="24"/>
          <w:szCs w:val="24"/>
          <w:lang w:eastAsia="hr-HR"/>
        </w:rPr>
        <w:t>territorio</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parentino</w:t>
      </w:r>
      <w:proofErr w:type="spellEnd"/>
      <w:r w:rsidRPr="00EF1294">
        <w:rPr>
          <w:rFonts w:ascii="Times New Roman" w:eastAsia="Times New Roman" w:hAnsi="Times New Roman" w:cs="Times New Roman"/>
          <w:color w:val="000000"/>
          <w:sz w:val="24"/>
          <w:szCs w:val="24"/>
          <w:lang w:eastAsia="hr-HR"/>
        </w:rPr>
        <w:t xml:space="preserve">, Državni arhiv u Pazinu  i Filozofski fakultet Sveučilišta u Puli.  </w:t>
      </w:r>
    </w:p>
    <w:p w14:paraId="79515C3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F1294">
        <w:rPr>
          <w:rFonts w:ascii="Times New Roman" w:eastAsia="Times New Roman" w:hAnsi="Times New Roman" w:cs="Times New Roman"/>
          <w:color w:val="000000"/>
          <w:sz w:val="24"/>
          <w:szCs w:val="24"/>
          <w:u w:val="single"/>
          <w:lang w:eastAsia="hr-HR"/>
        </w:rPr>
        <w:t>Kapitalni projekti:</w:t>
      </w:r>
    </w:p>
    <w:p w14:paraId="414C315B"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Nabava opreme, knjiga i muzejskih predmeta </w:t>
      </w:r>
    </w:p>
    <w:p w14:paraId="230E358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Planira se nabava osobnog računala s operacijskim sustavom Windows Professional i paketom programskih aplikacija Microsoft Office, te nabava knjiga za muzejsku knjižnicu otvorenu studentima i znanstvenicima i nabava muzejskih predmeta koji se nude na tržištu a predstavljanju dragocjenosti neophodne za upotpunjavanje muzejskih zbirki. Planira se nabavka metalnih polica za opremanje depoa. Cilj kapitalnog je pravilno čuvanje muzejskih predmeta, kao i opreme, potrebne muzejskim djelatnicima za obavljanje njihova posla, upotpunjavanje fonda muzejske knjižnice kupnjom, razmjenom ili darovanjem knjiga i stručnih časopisa te upotpunjavanje zbirki muzejskih predmeta kupnjom ili darovanjem istih.</w:t>
      </w:r>
    </w:p>
    <w:p w14:paraId="7327F166"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Obnova zgrade palače Sinčić</w:t>
      </w:r>
    </w:p>
    <w:p w14:paraId="5E64DE33" w14:textId="77777777" w:rsidR="00EF1294" w:rsidRPr="00EF1294" w:rsidRDefault="00EF1294" w:rsidP="00EF1294">
      <w:pPr>
        <w:autoSpaceDE w:val="0"/>
        <w:autoSpaceDN w:val="0"/>
        <w:adjustRightInd w:val="0"/>
        <w:spacing w:after="0" w:line="240" w:lineRule="auto"/>
        <w:jc w:val="both"/>
        <w:outlineLvl w:val="0"/>
        <w:rPr>
          <w:rFonts w:ascii="Times New Roman" w:eastAsia="Times New Roman" w:hAnsi="Times New Roman" w:cs="Times New Roman"/>
          <w:color w:val="000000"/>
          <w:sz w:val="24"/>
          <w:szCs w:val="24"/>
          <w:lang w:eastAsia="hr-HR"/>
        </w:rPr>
      </w:pPr>
      <w:bookmarkStart w:id="161" w:name="_Toc230008451"/>
      <w:bookmarkStart w:id="162" w:name="_Toc166843640"/>
      <w:bookmarkStart w:id="163" w:name="_Toc167104149"/>
      <w:r w:rsidRPr="00EF1294">
        <w:rPr>
          <w:rFonts w:ascii="Times New Roman" w:eastAsia="Times New Roman" w:hAnsi="Times New Roman" w:cs="Times New Roman"/>
          <w:color w:val="000000"/>
          <w:sz w:val="24"/>
          <w:szCs w:val="24"/>
          <w:lang w:eastAsia="hr-HR"/>
        </w:rPr>
        <w:t xml:space="preserve">Zavičajni muzej Poreštine započeo je 2008. godine s projektom obnove palače Sinčić i izrade novog muzejskog postava čiji je koncept pod nazivom „Poreč – grad mnogostrukih identiteta“ </w:t>
      </w:r>
      <w:r w:rsidRPr="00EF1294">
        <w:rPr>
          <w:rFonts w:ascii="Times New Roman" w:eastAsia="Times New Roman" w:hAnsi="Times New Roman" w:cs="Times New Roman"/>
          <w:color w:val="000000"/>
          <w:sz w:val="24"/>
          <w:szCs w:val="24"/>
          <w:lang w:eastAsia="hr-HR"/>
        </w:rPr>
        <w:lastRenderedPageBreak/>
        <w:t>zgotovljen i za koji je izrađen izvedbeni projekt. Predstoji građevinska obnova palače Sinčić za što izrađena izvedbena dokumentacija za koju smo dobili građevinsku dozvolu. Tijekom 2023. godine dovršena je izrada fasada. Tijekom 2025. planiraju se popratni građevinsko obrtnički radovi uz energetsku obnovu zgrade.</w:t>
      </w:r>
      <w:bookmarkEnd w:id="161"/>
      <w:r w:rsidRPr="00EF1294">
        <w:rPr>
          <w:rFonts w:ascii="Times New Roman" w:eastAsia="Times New Roman" w:hAnsi="Times New Roman" w:cs="Times New Roman"/>
          <w:color w:val="000000"/>
          <w:sz w:val="24"/>
          <w:szCs w:val="24"/>
          <w:lang w:eastAsia="hr-HR"/>
        </w:rPr>
        <w:t xml:space="preserve"> </w:t>
      </w:r>
    </w:p>
    <w:bookmarkEnd w:id="162"/>
    <w:bookmarkEnd w:id="163"/>
    <w:p w14:paraId="5EAD2603"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Energetska obnova kompleksa zgrada Zavičajnog muzeja Poreštine</w:t>
      </w:r>
    </w:p>
    <w:p w14:paraId="339838FA"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Zavičajni muzej Poreštine - </w:t>
      </w:r>
      <w:proofErr w:type="spellStart"/>
      <w:r w:rsidRPr="00EF1294">
        <w:rPr>
          <w:rFonts w:ascii="Times New Roman" w:eastAsia="Times New Roman" w:hAnsi="Times New Roman" w:cs="Times New Roman"/>
          <w:color w:val="000000"/>
          <w:sz w:val="24"/>
          <w:szCs w:val="24"/>
          <w:lang w:eastAsia="hr-HR"/>
        </w:rPr>
        <w:t>Museo</w:t>
      </w:r>
      <w:proofErr w:type="spellEnd"/>
      <w:r w:rsidRPr="00EF1294">
        <w:rPr>
          <w:rFonts w:ascii="Times New Roman" w:eastAsia="Times New Roman" w:hAnsi="Times New Roman" w:cs="Times New Roman"/>
          <w:color w:val="000000"/>
          <w:sz w:val="24"/>
          <w:szCs w:val="24"/>
          <w:lang w:eastAsia="hr-HR"/>
        </w:rPr>
        <w:t xml:space="preserve"> del </w:t>
      </w:r>
      <w:proofErr w:type="spellStart"/>
      <w:r w:rsidRPr="00EF1294">
        <w:rPr>
          <w:rFonts w:ascii="Times New Roman" w:eastAsia="Times New Roman" w:hAnsi="Times New Roman" w:cs="Times New Roman"/>
          <w:color w:val="000000"/>
          <w:sz w:val="24"/>
          <w:szCs w:val="24"/>
          <w:lang w:eastAsia="hr-HR"/>
        </w:rPr>
        <w:t>territorio</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parentino</w:t>
      </w:r>
      <w:proofErr w:type="spellEnd"/>
      <w:r w:rsidRPr="00EF1294">
        <w:rPr>
          <w:rFonts w:ascii="Times New Roman" w:eastAsia="Times New Roman" w:hAnsi="Times New Roman" w:cs="Times New Roman"/>
          <w:color w:val="000000"/>
          <w:sz w:val="24"/>
          <w:szCs w:val="24"/>
          <w:lang w:eastAsia="hr-HR"/>
        </w:rPr>
        <w:t xml:space="preserve"> prijavio se, u partnerstvu s Gradom Porečom-</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xml:space="preserve">, na poziv za dostavu projektnih prijedloga "Energetska obnova zgrada sa statusom kulturnog dobra" s projektom "Energetska obnova kompleksa zgrada Zavičajnog muzeja Poreštine" za što je Muzeju ukupno odobreni iznos bespovratnih sredstava od 921.717,88 EUR. Tijekom 2025. planira se provedba postupka javne nabave i početak radova. Projekt se planira dovršiti do 30. lipnja 2026. Projekt konkretno uključuje više aktivnosti. Među njima se izdvaja izvođenje građevinskih radova sukladno projektno-tehničkoj dokumentaciji. Uz obnovu, osigurat će se stručni nadzor građenja te usluga koordinatora zaštite na radu tijekom građenja. Cilj projekta je osigurati energetske uštede. Prema projektu financirat će se dobava i ugradnja vanjske stolarije na </w:t>
      </w:r>
      <w:proofErr w:type="spellStart"/>
      <w:r w:rsidRPr="00EF1294">
        <w:rPr>
          <w:rFonts w:ascii="Times New Roman" w:eastAsia="Times New Roman" w:hAnsi="Times New Roman" w:cs="Times New Roman"/>
          <w:color w:val="000000"/>
          <w:sz w:val="24"/>
          <w:szCs w:val="24"/>
          <w:lang w:eastAsia="hr-HR"/>
        </w:rPr>
        <w:t>glavoj</w:t>
      </w:r>
      <w:proofErr w:type="spellEnd"/>
      <w:r w:rsidRPr="00EF1294">
        <w:rPr>
          <w:rFonts w:ascii="Times New Roman" w:eastAsia="Times New Roman" w:hAnsi="Times New Roman" w:cs="Times New Roman"/>
          <w:color w:val="000000"/>
          <w:sz w:val="24"/>
          <w:szCs w:val="24"/>
          <w:lang w:eastAsia="hr-HR"/>
        </w:rPr>
        <w:t xml:space="preserve"> zgradi muzeja, dobava i ugradnja dizalica topline kao i ostalih sustava strojarskih instalacija te potrebni građevinski radovi za ugradnju istih, vatrodojavni sustav, električne instalacije i dobava i ugradnja rasvjetnih tijela, sustav zaštite od munja i sustav </w:t>
      </w:r>
      <w:proofErr w:type="spellStart"/>
      <w:r w:rsidRPr="00EF1294">
        <w:rPr>
          <w:rFonts w:ascii="Times New Roman" w:eastAsia="Times New Roman" w:hAnsi="Times New Roman" w:cs="Times New Roman"/>
          <w:color w:val="000000"/>
          <w:sz w:val="24"/>
          <w:szCs w:val="24"/>
          <w:lang w:eastAsia="hr-HR"/>
        </w:rPr>
        <w:t>odimljavanja</w:t>
      </w:r>
      <w:proofErr w:type="spellEnd"/>
      <w:r w:rsidRPr="00EF1294">
        <w:rPr>
          <w:rFonts w:ascii="Times New Roman" w:eastAsia="Times New Roman" w:hAnsi="Times New Roman" w:cs="Times New Roman"/>
          <w:color w:val="000000"/>
          <w:sz w:val="24"/>
          <w:szCs w:val="24"/>
          <w:lang w:eastAsia="hr-HR"/>
        </w:rPr>
        <w:t xml:space="preserve"> te stručni nadzor i usluge koordinatora zaštite na radu.</w:t>
      </w:r>
    </w:p>
    <w:p w14:paraId="71CE9A4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Tekući projekti</w:t>
      </w:r>
      <w:r w:rsidRPr="00EF1294">
        <w:rPr>
          <w:rFonts w:ascii="Times New Roman" w:eastAsia="Times New Roman" w:hAnsi="Times New Roman" w:cs="Times New Roman"/>
          <w:color w:val="000000"/>
          <w:sz w:val="24"/>
          <w:szCs w:val="24"/>
          <w:lang w:eastAsia="hr-HR"/>
        </w:rPr>
        <w:t xml:space="preserve">: </w:t>
      </w:r>
    </w:p>
    <w:p w14:paraId="1E0145E6"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Arheološko istraživanje </w:t>
      </w:r>
      <w:proofErr w:type="spellStart"/>
      <w:r w:rsidRPr="00EF1294">
        <w:rPr>
          <w:rFonts w:ascii="Times New Roman" w:eastAsia="Times New Roman" w:hAnsi="Times New Roman" w:cs="Times New Roman"/>
          <w:b/>
          <w:bCs/>
          <w:i/>
          <w:iCs/>
          <w:color w:val="000000"/>
          <w:sz w:val="24"/>
          <w:szCs w:val="24"/>
          <w:lang w:eastAsia="hr-HR"/>
        </w:rPr>
        <w:t>Comitium</w:t>
      </w:r>
      <w:proofErr w:type="spellEnd"/>
    </w:p>
    <w:p w14:paraId="31E353B5"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Tijekom 2025. planira se istraživanje i evaluacija prostora Trga </w:t>
      </w:r>
      <w:proofErr w:type="spellStart"/>
      <w:r w:rsidRPr="00EF1294">
        <w:rPr>
          <w:rFonts w:ascii="Times New Roman" w:eastAsia="Times New Roman" w:hAnsi="Times New Roman" w:cs="Times New Roman"/>
          <w:color w:val="000000"/>
          <w:sz w:val="24"/>
          <w:szCs w:val="24"/>
          <w:lang w:eastAsia="hr-HR"/>
        </w:rPr>
        <w:t>Marafor</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Comitium</w:t>
      </w:r>
      <w:proofErr w:type="spellEnd"/>
      <w:r w:rsidRPr="00EF1294">
        <w:rPr>
          <w:rFonts w:ascii="Times New Roman" w:eastAsia="Times New Roman" w:hAnsi="Times New Roman" w:cs="Times New Roman"/>
          <w:color w:val="000000"/>
          <w:sz w:val="24"/>
          <w:szCs w:val="24"/>
          <w:lang w:eastAsia="hr-HR"/>
        </w:rPr>
        <w:t>) te izrada dokumentacije i konzervacija pronađenih struktura.</w:t>
      </w:r>
    </w:p>
    <w:p w14:paraId="790F27B5"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Centar za posjetitelje “La mula”</w:t>
      </w:r>
    </w:p>
    <w:p w14:paraId="55734C9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Djelatnost Centra će se odvijati kroz redovnu djelatnost odnosno kroz stalnu izložbu “La mula de </w:t>
      </w:r>
      <w:proofErr w:type="spellStart"/>
      <w:r w:rsidRPr="00EF1294">
        <w:rPr>
          <w:rFonts w:ascii="Times New Roman" w:eastAsia="Times New Roman" w:hAnsi="Times New Roman" w:cs="Times New Roman"/>
          <w:color w:val="000000"/>
          <w:sz w:val="24"/>
          <w:szCs w:val="24"/>
          <w:lang w:eastAsia="hr-HR"/>
        </w:rPr>
        <w:t>Parenzo</w:t>
      </w:r>
      <w:proofErr w:type="spellEnd"/>
      <w:r w:rsidRPr="00EF1294">
        <w:rPr>
          <w:rFonts w:ascii="Times New Roman" w:eastAsia="Times New Roman" w:hAnsi="Times New Roman" w:cs="Times New Roman"/>
          <w:color w:val="000000"/>
          <w:sz w:val="24"/>
          <w:szCs w:val="24"/>
          <w:lang w:eastAsia="hr-HR"/>
        </w:rPr>
        <w:t>. Priča o pjesmi”, prodajnu djelatnost (</w:t>
      </w:r>
      <w:proofErr w:type="spellStart"/>
      <w:r w:rsidRPr="00EF1294">
        <w:rPr>
          <w:rFonts w:ascii="Times New Roman" w:eastAsia="Times New Roman" w:hAnsi="Times New Roman" w:cs="Times New Roman"/>
          <w:color w:val="000000"/>
          <w:sz w:val="24"/>
          <w:szCs w:val="24"/>
          <w:lang w:eastAsia="hr-HR"/>
        </w:rPr>
        <w:t>souvenir</w:t>
      </w:r>
      <w:proofErr w:type="spellEnd"/>
      <w:r w:rsidRPr="00EF1294">
        <w:rPr>
          <w:rFonts w:ascii="Times New Roman" w:eastAsia="Times New Roman" w:hAnsi="Times New Roman" w:cs="Times New Roman"/>
          <w:color w:val="000000"/>
          <w:sz w:val="24"/>
          <w:szCs w:val="24"/>
          <w:lang w:eastAsia="hr-HR"/>
        </w:rPr>
        <w:t xml:space="preserve"> shop) te programske blokove ili programsku djelatnost. Programska djelatnost se sastoji od različitih formata edukativnih aktivnosti (razgovori, prezentacije, stručna vodstva, kreativne i likovne radionice) a uključuje populaciju svih uzrasta. Planira se suradnja sa odgojno - obrazovnim ustanovama i organizacijama koje se bave edukacijom, posebice djece i mladih. U prvoj polovici godine planirani su Mini-Labovi, radionice za predškolce i njihove roditelje, te povremenih događanja poput izlagačkih i </w:t>
      </w:r>
      <w:proofErr w:type="spellStart"/>
      <w:r w:rsidRPr="00EF1294">
        <w:rPr>
          <w:rFonts w:ascii="Times New Roman" w:eastAsia="Times New Roman" w:hAnsi="Times New Roman" w:cs="Times New Roman"/>
          <w:color w:val="000000"/>
          <w:sz w:val="24"/>
          <w:szCs w:val="24"/>
          <w:lang w:eastAsia="hr-HR"/>
        </w:rPr>
        <w:t>performativnih</w:t>
      </w:r>
      <w:proofErr w:type="spellEnd"/>
      <w:r w:rsidRPr="00EF1294">
        <w:rPr>
          <w:rFonts w:ascii="Times New Roman" w:eastAsia="Times New Roman" w:hAnsi="Times New Roman" w:cs="Times New Roman"/>
          <w:color w:val="000000"/>
          <w:sz w:val="24"/>
          <w:szCs w:val="24"/>
          <w:lang w:eastAsia="hr-HR"/>
        </w:rPr>
        <w:t xml:space="preserve"> praksi, suradnja s umjetnicima/ama i evenata.</w:t>
      </w:r>
    </w:p>
    <w:p w14:paraId="434EA7E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3B8C41B4"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 xml:space="preserve">CILJ PROGRAMA: </w:t>
      </w:r>
    </w:p>
    <w:p w14:paraId="0EC168BD"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Ostvarivanje programa zaštite kulturne baštine, njezina prezentacija i prenošenje spoznaja o bogatoj prošlosti Poreštine. </w:t>
      </w:r>
    </w:p>
    <w:p w14:paraId="2CDBE60A" w14:textId="77777777" w:rsidR="00EF1294" w:rsidRPr="00EF1294" w:rsidRDefault="00EF1294" w:rsidP="00EF1294">
      <w:pPr>
        <w:spacing w:after="0" w:line="240" w:lineRule="auto"/>
        <w:rPr>
          <w:rFonts w:ascii="Times New Roman" w:eastAsia="Calibri" w:hAnsi="Times New Roman" w:cs="Times New Roman"/>
          <w:color w:val="000000"/>
          <w:sz w:val="24"/>
          <w:szCs w:val="24"/>
          <w:u w:val="single"/>
          <w:lang w:eastAsia="hr-HR"/>
        </w:rPr>
      </w:pPr>
    </w:p>
    <w:p w14:paraId="0B14DD23" w14:textId="77777777" w:rsidR="00EF1294" w:rsidRPr="00EF1294" w:rsidRDefault="00EF1294" w:rsidP="00EF1294">
      <w:pPr>
        <w:spacing w:after="0" w:line="240" w:lineRule="auto"/>
        <w:rPr>
          <w:rFonts w:ascii="Times New Roman" w:eastAsia="Calibri" w:hAnsi="Times New Roman" w:cs="Times New Roman"/>
          <w:color w:val="000000"/>
          <w:sz w:val="24"/>
          <w:szCs w:val="24"/>
          <w:u w:val="single"/>
          <w:lang w:eastAsia="hr-HR"/>
        </w:rPr>
      </w:pPr>
    </w:p>
    <w:p w14:paraId="3A74307A" w14:textId="77777777" w:rsidR="00EF1294" w:rsidRPr="00EF1294" w:rsidRDefault="00EF1294" w:rsidP="00EF1294">
      <w:pPr>
        <w:spacing w:after="0" w:line="240" w:lineRule="auto"/>
        <w:rPr>
          <w:rFonts w:ascii="Times New Roman" w:eastAsia="Calibri" w:hAnsi="Times New Roman" w:cs="Times New Roman"/>
          <w:color w:val="000000"/>
          <w:sz w:val="24"/>
          <w:szCs w:val="24"/>
          <w:u w:val="single"/>
          <w:lang w:eastAsia="hr-HR"/>
        </w:rPr>
      </w:pPr>
    </w:p>
    <w:p w14:paraId="16748AF8" w14:textId="77777777" w:rsidR="00EF1294" w:rsidRPr="00EF1294" w:rsidRDefault="00EF1294" w:rsidP="00EF1294">
      <w:pPr>
        <w:spacing w:after="0" w:line="240" w:lineRule="auto"/>
        <w:rPr>
          <w:rFonts w:ascii="Times New Roman" w:eastAsia="Calibri" w:hAnsi="Times New Roman" w:cs="Times New Roman"/>
          <w:color w:val="000000"/>
          <w:sz w:val="24"/>
          <w:szCs w:val="24"/>
          <w:u w:val="single"/>
          <w:lang w:eastAsia="hr-HR"/>
        </w:rPr>
      </w:pPr>
      <w:r w:rsidRPr="00EF1294">
        <w:rPr>
          <w:rFonts w:ascii="Times New Roman" w:eastAsia="Calibri" w:hAnsi="Times New Roman" w:cs="Times New Roman"/>
          <w:color w:val="000000"/>
          <w:sz w:val="24"/>
          <w:szCs w:val="24"/>
          <w:u w:val="single"/>
          <w:lang w:eastAsia="hr-HR"/>
        </w:rPr>
        <w:t xml:space="preserve">Aktivnosti: </w:t>
      </w:r>
    </w:p>
    <w:p w14:paraId="10040CF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Administrativno, tehničko i stručno osoblje</w:t>
      </w:r>
      <w:r w:rsidRPr="00EF1294">
        <w:rPr>
          <w:rFonts w:ascii="Times New Roman" w:eastAsia="Times New Roman" w:hAnsi="Times New Roman" w:cs="Times New Roman"/>
          <w:i/>
          <w:iCs/>
          <w:color w:val="000000"/>
          <w:sz w:val="24"/>
          <w:szCs w:val="24"/>
          <w:lang w:eastAsia="hr-HR"/>
        </w:rPr>
        <w:t xml:space="preserve"> – </w:t>
      </w:r>
      <w:proofErr w:type="spellStart"/>
      <w:r w:rsidRPr="00EF1294">
        <w:rPr>
          <w:rFonts w:ascii="Times New Roman" w:eastAsia="Times New Roman" w:hAnsi="Times New Roman" w:cs="Times New Roman"/>
          <w:color w:val="000000"/>
          <w:sz w:val="24"/>
          <w:szCs w:val="24"/>
          <w:lang w:eastAsia="hr-HR"/>
        </w:rPr>
        <w:t>obuhaća</w:t>
      </w:r>
      <w:proofErr w:type="spellEnd"/>
      <w:r w:rsidRPr="00EF1294">
        <w:rPr>
          <w:rFonts w:ascii="Times New Roman" w:eastAsia="Times New Roman" w:hAnsi="Times New Roman" w:cs="Times New Roman"/>
          <w:color w:val="000000"/>
          <w:sz w:val="24"/>
          <w:szCs w:val="24"/>
          <w:lang w:eastAsia="hr-HR"/>
        </w:rPr>
        <w:t xml:space="preserve"> rashode za djelatnike i ostale rashode vezane uz poslovanje ustanove (za isplatu plaća i materijalnih prava zaposlenih, uredskog materijala i ostalih materijalnih rashoda, energije, materijala i dijelova za tekuće investiranje i održavanje, usluga (telefona, pošte, prijevoza, tekućeg i investicijskog održavanja, promidžbe, komunalne usluge, intelektualne i osobne usluge, računalne i ostale usluge te članarina). Aktivnost je izvršena u vrijednosti 82,73 % od planiranog iznosa. </w:t>
      </w:r>
    </w:p>
    <w:p w14:paraId="0672DE91"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Restauracije, izložbe i istraživanja muzejske građe </w:t>
      </w:r>
      <w:r w:rsidRPr="00EF1294">
        <w:rPr>
          <w:rFonts w:ascii="Times New Roman" w:eastAsia="Times New Roman" w:hAnsi="Times New Roman" w:cs="Times New Roman"/>
          <w:bCs/>
          <w:i/>
          <w:iCs/>
          <w:color w:val="000000"/>
          <w:sz w:val="24"/>
          <w:szCs w:val="24"/>
          <w:lang w:eastAsia="hr-HR"/>
        </w:rPr>
        <w:t>–</w:t>
      </w:r>
      <w:r w:rsidRPr="00EF1294">
        <w:rPr>
          <w:rFonts w:ascii="Times New Roman" w:eastAsia="Times New Roman" w:hAnsi="Times New Roman" w:cs="Times New Roman"/>
          <w:b/>
          <w:bCs/>
          <w:i/>
          <w:iCs/>
          <w:color w:val="000000"/>
          <w:sz w:val="24"/>
          <w:szCs w:val="24"/>
          <w:lang w:eastAsia="hr-HR"/>
        </w:rPr>
        <w:t xml:space="preserve"> </w:t>
      </w:r>
      <w:r w:rsidRPr="00EF1294">
        <w:rPr>
          <w:rFonts w:ascii="Times New Roman" w:eastAsia="Times New Roman" w:hAnsi="Times New Roman" w:cs="Times New Roman"/>
          <w:color w:val="000000"/>
          <w:sz w:val="24"/>
          <w:szCs w:val="24"/>
          <w:lang w:eastAsia="hr-HR"/>
        </w:rPr>
        <w:t xml:space="preserve">odnosi se na </w:t>
      </w:r>
      <w:proofErr w:type="spellStart"/>
      <w:r w:rsidRPr="00EF1294">
        <w:rPr>
          <w:rFonts w:ascii="Times New Roman" w:eastAsia="Times New Roman" w:hAnsi="Times New Roman" w:cs="Times New Roman"/>
          <w:color w:val="000000"/>
          <w:sz w:val="24"/>
          <w:szCs w:val="24"/>
          <w:lang w:eastAsia="hr-HR"/>
        </w:rPr>
        <w:t>konzervacijsko</w:t>
      </w:r>
      <w:proofErr w:type="spellEnd"/>
      <w:r w:rsidRPr="00EF1294">
        <w:rPr>
          <w:rFonts w:ascii="Times New Roman" w:eastAsia="Times New Roman" w:hAnsi="Times New Roman" w:cs="Times New Roman"/>
          <w:color w:val="000000"/>
          <w:sz w:val="24"/>
          <w:szCs w:val="24"/>
          <w:lang w:eastAsia="hr-HR"/>
        </w:rPr>
        <w:t xml:space="preserve">-restauracijske postupke nad muzejskim predmetima vodeći se načelom prvenstva za najugroženije predmete, terenska istraživanja u arhivima za potrebe stručne obrade muzejskih predmeta Povijesnog odjela i arheološka istraživanja lokaliteta </w:t>
      </w:r>
      <w:proofErr w:type="spellStart"/>
      <w:r w:rsidRPr="00EF1294">
        <w:rPr>
          <w:rFonts w:ascii="Times New Roman" w:eastAsia="Times New Roman" w:hAnsi="Times New Roman" w:cs="Times New Roman"/>
          <w:color w:val="000000"/>
          <w:sz w:val="24"/>
          <w:szCs w:val="24"/>
          <w:lang w:eastAsia="hr-HR"/>
        </w:rPr>
        <w:t>Loron</w:t>
      </w:r>
      <w:proofErr w:type="spellEnd"/>
      <w:r w:rsidRPr="00EF1294">
        <w:rPr>
          <w:rFonts w:ascii="Times New Roman" w:eastAsia="Times New Roman" w:hAnsi="Times New Roman" w:cs="Times New Roman"/>
          <w:color w:val="000000"/>
          <w:sz w:val="24"/>
          <w:szCs w:val="24"/>
          <w:lang w:eastAsia="hr-HR"/>
        </w:rPr>
        <w:t xml:space="preserve"> i dr. tijekom 2023. godine</w:t>
      </w:r>
    </w:p>
    <w:p w14:paraId="7FD10AE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lastRenderedPageBreak/>
        <w:t xml:space="preserve">U 2025. godini vršena je restauracija i konzervacija papirnate građe, predmetima zbirke Dokumenata, karata, rukopisa i raznih tiskovina. Restauracija se povjerila Konzervatorsko restauratorskim laboratoriju Konzervator GEO-MED iz Zagreba. Restaurirana je knjiga Spomeničke knjižnice: D. </w:t>
      </w:r>
      <w:proofErr w:type="spellStart"/>
      <w:r w:rsidRPr="00EF1294">
        <w:rPr>
          <w:rFonts w:ascii="Times New Roman" w:eastAsia="Times New Roman" w:hAnsi="Times New Roman" w:cs="Times New Roman"/>
          <w:color w:val="000000"/>
          <w:sz w:val="24"/>
          <w:szCs w:val="24"/>
          <w:lang w:eastAsia="hr-HR"/>
        </w:rPr>
        <w:t>Bonifacii</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papae</w:t>
      </w:r>
      <w:proofErr w:type="spellEnd"/>
      <w:r w:rsidRPr="00EF1294">
        <w:rPr>
          <w:rFonts w:ascii="Times New Roman" w:eastAsia="Times New Roman" w:hAnsi="Times New Roman" w:cs="Times New Roman"/>
          <w:color w:val="000000"/>
          <w:sz w:val="24"/>
          <w:szCs w:val="24"/>
          <w:lang w:eastAsia="hr-HR"/>
        </w:rPr>
        <w:t xml:space="preserve"> VIII, </w:t>
      </w:r>
      <w:proofErr w:type="spellStart"/>
      <w:r w:rsidRPr="00EF1294">
        <w:rPr>
          <w:rFonts w:ascii="Times New Roman" w:eastAsia="Times New Roman" w:hAnsi="Times New Roman" w:cs="Times New Roman"/>
          <w:color w:val="000000"/>
          <w:sz w:val="24"/>
          <w:szCs w:val="24"/>
          <w:lang w:eastAsia="hr-HR"/>
        </w:rPr>
        <w:t>Venetiis</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apud</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Iuntas</w:t>
      </w:r>
      <w:proofErr w:type="spellEnd"/>
      <w:r w:rsidRPr="00EF1294">
        <w:rPr>
          <w:rFonts w:ascii="Times New Roman" w:eastAsia="Times New Roman" w:hAnsi="Times New Roman" w:cs="Times New Roman"/>
          <w:color w:val="000000"/>
          <w:sz w:val="24"/>
          <w:szCs w:val="24"/>
          <w:lang w:eastAsia="hr-HR"/>
        </w:rPr>
        <w:t>, 1595., IV listova, 592 str. Inventarne oznake ZMP 16336. Restauracija je povjerena konzervatorsko-restauratorskom laboratoriju Konzervator GEO-MED iz Zagreba.</w:t>
      </w:r>
    </w:p>
    <w:p w14:paraId="119D5DC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Restauracija metalnih predmeta s recentnih arheoloških istraživanja je povjerena </w:t>
      </w:r>
      <w:proofErr w:type="spellStart"/>
      <w:r w:rsidRPr="00EF1294">
        <w:rPr>
          <w:rFonts w:ascii="Times New Roman" w:eastAsia="Times New Roman" w:hAnsi="Times New Roman" w:cs="Times New Roman"/>
          <w:color w:val="000000"/>
          <w:sz w:val="24"/>
          <w:szCs w:val="24"/>
          <w:lang w:eastAsia="hr-HR"/>
        </w:rPr>
        <w:t>restaratorskoj</w:t>
      </w:r>
      <w:proofErr w:type="spellEnd"/>
      <w:r w:rsidRPr="00EF1294">
        <w:rPr>
          <w:rFonts w:ascii="Times New Roman" w:eastAsia="Times New Roman" w:hAnsi="Times New Roman" w:cs="Times New Roman"/>
          <w:color w:val="000000"/>
          <w:sz w:val="24"/>
          <w:szCs w:val="24"/>
          <w:lang w:eastAsia="hr-HR"/>
        </w:rPr>
        <w:t xml:space="preserve"> radionici Arheološkog muzeja Istre te AMZ. </w:t>
      </w:r>
    </w:p>
    <w:p w14:paraId="5D224A04"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Arheološka istraživanja i nadzori provedeni u 2025. godini su: Tijekom 2025. pod vodstvom Zavičajnog muzeja Poreštine odvijalo se međunarodno arheološko istraživanje na lokalitetu </w:t>
      </w:r>
      <w:proofErr w:type="spellStart"/>
      <w:r w:rsidRPr="00EF1294">
        <w:rPr>
          <w:rFonts w:ascii="Times New Roman" w:eastAsia="Times New Roman" w:hAnsi="Times New Roman" w:cs="Times New Roman"/>
          <w:color w:val="000000"/>
          <w:sz w:val="24"/>
          <w:szCs w:val="24"/>
          <w:lang w:eastAsia="hr-HR"/>
        </w:rPr>
        <w:t>Loron</w:t>
      </w:r>
      <w:proofErr w:type="spellEnd"/>
      <w:r w:rsidRPr="00EF1294">
        <w:rPr>
          <w:rFonts w:ascii="Times New Roman" w:eastAsia="Times New Roman" w:hAnsi="Times New Roman" w:cs="Times New Roman"/>
          <w:color w:val="000000"/>
          <w:sz w:val="24"/>
          <w:szCs w:val="24"/>
          <w:lang w:eastAsia="hr-HR"/>
        </w:rPr>
        <w:t xml:space="preserve">-Santa Marina u suradnji sa stranim ustanovama Centre </w:t>
      </w:r>
      <w:proofErr w:type="spellStart"/>
      <w:r w:rsidRPr="00EF1294">
        <w:rPr>
          <w:rFonts w:ascii="Times New Roman" w:eastAsia="Times New Roman" w:hAnsi="Times New Roman" w:cs="Times New Roman"/>
          <w:color w:val="000000"/>
          <w:sz w:val="24"/>
          <w:szCs w:val="24"/>
          <w:lang w:eastAsia="hr-HR"/>
        </w:rPr>
        <w:t>Camille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Jullian</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Aix</w:t>
      </w:r>
      <w:proofErr w:type="spellEnd"/>
      <w:r w:rsidRPr="00EF1294">
        <w:rPr>
          <w:rFonts w:ascii="Times New Roman" w:eastAsia="Times New Roman" w:hAnsi="Times New Roman" w:cs="Times New Roman"/>
          <w:color w:val="000000"/>
          <w:sz w:val="24"/>
          <w:szCs w:val="24"/>
          <w:lang w:eastAsia="hr-HR"/>
        </w:rPr>
        <w:t xml:space="preserve"> Marseille </w:t>
      </w:r>
      <w:proofErr w:type="spellStart"/>
      <w:r w:rsidRPr="00EF1294">
        <w:rPr>
          <w:rFonts w:ascii="Times New Roman" w:eastAsia="Times New Roman" w:hAnsi="Times New Roman" w:cs="Times New Roman"/>
          <w:color w:val="000000"/>
          <w:sz w:val="24"/>
          <w:szCs w:val="24"/>
          <w:lang w:eastAsia="hr-HR"/>
        </w:rPr>
        <w:t>Universitè</w:t>
      </w:r>
      <w:proofErr w:type="spellEnd"/>
      <w:r w:rsidRPr="00EF1294">
        <w:rPr>
          <w:rFonts w:ascii="Times New Roman" w:eastAsia="Times New Roman" w:hAnsi="Times New Roman" w:cs="Times New Roman"/>
          <w:color w:val="000000"/>
          <w:sz w:val="24"/>
          <w:szCs w:val="24"/>
          <w:lang w:eastAsia="hr-HR"/>
        </w:rPr>
        <w:t xml:space="preserve"> i </w:t>
      </w:r>
      <w:proofErr w:type="spellStart"/>
      <w:r w:rsidRPr="00EF1294">
        <w:rPr>
          <w:rFonts w:ascii="Times New Roman" w:eastAsia="Times New Roman" w:hAnsi="Times New Roman" w:cs="Times New Roman"/>
          <w:color w:val="000000"/>
          <w:sz w:val="24"/>
          <w:szCs w:val="24"/>
          <w:lang w:eastAsia="hr-HR"/>
        </w:rPr>
        <w:t>École</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française</w:t>
      </w:r>
      <w:proofErr w:type="spellEnd"/>
      <w:r w:rsidRPr="00EF1294">
        <w:rPr>
          <w:rFonts w:ascii="Times New Roman" w:eastAsia="Times New Roman" w:hAnsi="Times New Roman" w:cs="Times New Roman"/>
          <w:color w:val="000000"/>
          <w:sz w:val="24"/>
          <w:szCs w:val="24"/>
          <w:lang w:eastAsia="hr-HR"/>
        </w:rPr>
        <w:t xml:space="preserve"> de Rome. Provedeno je arheološko istraživanje lokaliteta stancija </w:t>
      </w:r>
      <w:proofErr w:type="spellStart"/>
      <w:r w:rsidRPr="00EF1294">
        <w:rPr>
          <w:rFonts w:ascii="Times New Roman" w:eastAsia="Times New Roman" w:hAnsi="Times New Roman" w:cs="Times New Roman"/>
          <w:color w:val="000000"/>
          <w:sz w:val="24"/>
          <w:szCs w:val="24"/>
          <w:lang w:eastAsia="hr-HR"/>
        </w:rPr>
        <w:t>Blek</w:t>
      </w:r>
      <w:proofErr w:type="spellEnd"/>
      <w:r w:rsidRPr="00EF1294">
        <w:rPr>
          <w:rFonts w:ascii="Times New Roman" w:eastAsia="Times New Roman" w:hAnsi="Times New Roman" w:cs="Times New Roman"/>
          <w:color w:val="000000"/>
          <w:sz w:val="24"/>
          <w:szCs w:val="24"/>
          <w:lang w:eastAsia="hr-HR"/>
        </w:rPr>
        <w:t>. Na jednom i drugom lokalitetu provedena je konzervacija pronađenih konstrukcija.</w:t>
      </w:r>
    </w:p>
    <w:p w14:paraId="077E6F4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 sklopu programa digitalizacije „Dostupna prošlost“ u 2025. godini provedeno je ažuriranje i nadogradnja baza podataka.</w:t>
      </w:r>
    </w:p>
    <w:p w14:paraId="1880630B"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Muzejske manifestacije su održane u planiranom obimu. U siječnju i svibnju 2024. održane su tradicionalne manifestacije Noć muzeja i Međunarodni dan muzeja. Od 22. do 24. svibnja 2025. u Istarskoj sabornici u Poreču održan je 12. Istarski povijesni biennale, posvećen temi „</w:t>
      </w:r>
      <w:proofErr w:type="spellStart"/>
      <w:r w:rsidRPr="00EF1294">
        <w:rPr>
          <w:rFonts w:ascii="Times New Roman" w:eastAsia="Times New Roman" w:hAnsi="Times New Roman" w:cs="Times New Roman"/>
          <w:color w:val="000000"/>
          <w:sz w:val="24"/>
          <w:szCs w:val="24"/>
          <w:lang w:eastAsia="hr-HR"/>
        </w:rPr>
        <w:t>Violentia</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conflictus</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aggressio</w:t>
      </w:r>
      <w:proofErr w:type="spellEnd"/>
      <w:r w:rsidRPr="00EF1294">
        <w:rPr>
          <w:rFonts w:ascii="Times New Roman" w:eastAsia="Times New Roman" w:hAnsi="Times New Roman" w:cs="Times New Roman"/>
          <w:color w:val="000000"/>
          <w:sz w:val="24"/>
          <w:szCs w:val="24"/>
          <w:lang w:eastAsia="hr-HR"/>
        </w:rPr>
        <w:t xml:space="preserve">…: o nasilju u povijesti na jadranskom </w:t>
      </w:r>
      <w:proofErr w:type="spellStart"/>
      <w:r w:rsidRPr="00EF1294">
        <w:rPr>
          <w:rFonts w:ascii="Times New Roman" w:eastAsia="Times New Roman" w:hAnsi="Times New Roman" w:cs="Times New Roman"/>
          <w:color w:val="000000"/>
          <w:sz w:val="24"/>
          <w:szCs w:val="24"/>
          <w:lang w:eastAsia="hr-HR"/>
        </w:rPr>
        <w:t>prostoru“.Tijekom</w:t>
      </w:r>
      <w:proofErr w:type="spellEnd"/>
      <w:r w:rsidRPr="00EF1294">
        <w:rPr>
          <w:rFonts w:ascii="Times New Roman" w:eastAsia="Times New Roman" w:hAnsi="Times New Roman" w:cs="Times New Roman"/>
          <w:color w:val="000000"/>
          <w:sz w:val="24"/>
          <w:szCs w:val="24"/>
          <w:lang w:eastAsia="hr-HR"/>
        </w:rPr>
        <w:t xml:space="preserve"> trodnevnog programa svoja su istraživanja na ovogodišnju temu izložila 20 znanstvenika iz Hrvatske, Slovenije i Španjolske, rasvjetljujući različite oblike i kontekste nasilja u povijesti jadranskog prostora.</w:t>
      </w:r>
    </w:p>
    <w:p w14:paraId="10646BD3"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Tijekom 2025. Tiskan je zbornik 11. znanstvenog skupa IPB </w:t>
      </w:r>
      <w:proofErr w:type="spellStart"/>
      <w:r w:rsidRPr="00EF1294">
        <w:rPr>
          <w:rFonts w:ascii="Times New Roman" w:eastAsia="Times New Roman" w:hAnsi="Times New Roman" w:cs="Times New Roman"/>
          <w:color w:val="000000"/>
          <w:sz w:val="24"/>
          <w:szCs w:val="24"/>
          <w:lang w:eastAsia="hr-HR"/>
        </w:rPr>
        <w:t>Artisani</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et</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mercatores</w:t>
      </w:r>
      <w:proofErr w:type="spellEnd"/>
      <w:r w:rsidRPr="00EF1294">
        <w:rPr>
          <w:rFonts w:ascii="Times New Roman" w:eastAsia="Times New Roman" w:hAnsi="Times New Roman" w:cs="Times New Roman"/>
          <w:color w:val="000000"/>
          <w:sz w:val="24"/>
          <w:szCs w:val="24"/>
          <w:lang w:eastAsia="hr-HR"/>
        </w:rPr>
        <w:t>.</w:t>
      </w:r>
    </w:p>
    <w:p w14:paraId="7789346C"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Održavanje Parka skulptura D. Džamonje je višegodišnji program Muzeja koji je financiran iz izvora Ministarstva kulture i medija RH, Istarske županije i Općine Vrsar. Navedena sredstva se koriste za redovno održavanje Parka (energija –gorivo, materijal i dijelovi za tekuće i investicijsko održavanje, usluge tekućeg i investicijskog održavanje, osiguranje, komunalne usluge).</w:t>
      </w:r>
    </w:p>
    <w:p w14:paraId="65AD0AF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Aktivnost Restauracije, izložbe i istraživanja muzejske građe je izvršena u vrijednosti 72,39% od planiranog iznosa. </w:t>
      </w:r>
    </w:p>
    <w:p w14:paraId="3A8AB020"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u w:val="single"/>
          <w:lang w:eastAsia="hr-HR"/>
        </w:rPr>
        <w:t>Kapitalni projekti:</w:t>
      </w:r>
    </w:p>
    <w:p w14:paraId="759381E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Nabava opreme, knjiga i muzejskih predmeta</w:t>
      </w:r>
      <w:r w:rsidRPr="00EF1294">
        <w:rPr>
          <w:rFonts w:ascii="Times New Roman" w:eastAsia="Times New Roman" w:hAnsi="Times New Roman" w:cs="Times New Roman"/>
          <w:color w:val="000000"/>
          <w:sz w:val="24"/>
          <w:szCs w:val="24"/>
          <w:lang w:eastAsia="hr-HR"/>
        </w:rPr>
        <w:t xml:space="preserve"> – obuhvaća nabavku knjižne građe, tehničke i računalne opreme te muzejskih predmeta. Kupljene su ukupno 40 knjiga za knjižnica. Nabavljeni su muzejski predmeti (otkupljeno je ukupno 40 muzejskih predmeta za zbirke Povijesnog odjela) sukladno sakupljačkoj politici Zavičajnog muzeja Poreštine – </w:t>
      </w:r>
      <w:proofErr w:type="spellStart"/>
      <w:r w:rsidRPr="00EF1294">
        <w:rPr>
          <w:rFonts w:ascii="Times New Roman" w:eastAsia="Times New Roman" w:hAnsi="Times New Roman" w:cs="Times New Roman"/>
          <w:color w:val="000000"/>
          <w:sz w:val="24"/>
          <w:szCs w:val="24"/>
          <w:lang w:eastAsia="hr-HR"/>
        </w:rPr>
        <w:t>Museo</w:t>
      </w:r>
      <w:proofErr w:type="spellEnd"/>
      <w:r w:rsidRPr="00EF1294">
        <w:rPr>
          <w:rFonts w:ascii="Times New Roman" w:eastAsia="Times New Roman" w:hAnsi="Times New Roman" w:cs="Times New Roman"/>
          <w:color w:val="000000"/>
          <w:sz w:val="24"/>
          <w:szCs w:val="24"/>
          <w:lang w:eastAsia="hr-HR"/>
        </w:rPr>
        <w:t xml:space="preserve"> del </w:t>
      </w:r>
      <w:proofErr w:type="spellStart"/>
      <w:r w:rsidRPr="00EF1294">
        <w:rPr>
          <w:rFonts w:ascii="Times New Roman" w:eastAsia="Times New Roman" w:hAnsi="Times New Roman" w:cs="Times New Roman"/>
          <w:color w:val="000000"/>
          <w:sz w:val="24"/>
          <w:szCs w:val="24"/>
          <w:lang w:eastAsia="hr-HR"/>
        </w:rPr>
        <w:t>territorio</w:t>
      </w:r>
      <w:proofErr w:type="spellEnd"/>
      <w:r w:rsidRPr="00EF1294">
        <w:rPr>
          <w:rFonts w:ascii="Times New Roman" w:eastAsia="Times New Roman" w:hAnsi="Times New Roman" w:cs="Times New Roman"/>
          <w:color w:val="000000"/>
          <w:sz w:val="24"/>
          <w:szCs w:val="24"/>
          <w:lang w:eastAsia="hr-HR"/>
        </w:rPr>
        <w:t xml:space="preserve"> </w:t>
      </w:r>
      <w:proofErr w:type="spellStart"/>
      <w:r w:rsidRPr="00EF1294">
        <w:rPr>
          <w:rFonts w:ascii="Times New Roman" w:eastAsia="Times New Roman" w:hAnsi="Times New Roman" w:cs="Times New Roman"/>
          <w:color w:val="000000"/>
          <w:sz w:val="24"/>
          <w:szCs w:val="24"/>
          <w:lang w:eastAsia="hr-HR"/>
        </w:rPr>
        <w:t>parentino</w:t>
      </w:r>
      <w:proofErr w:type="spellEnd"/>
      <w:r w:rsidRPr="00EF1294">
        <w:rPr>
          <w:rFonts w:ascii="Times New Roman" w:eastAsia="Times New Roman" w:hAnsi="Times New Roman" w:cs="Times New Roman"/>
          <w:color w:val="000000"/>
          <w:sz w:val="24"/>
          <w:szCs w:val="24"/>
          <w:lang w:eastAsia="hr-HR"/>
        </w:rPr>
        <w:t xml:space="preserve">, dok je darovanjem prikupljeno ukupno 6 predmeta, a arheološkim istraživanjem 29 predmeta. Za potrebe stručnih djelatnika nabavljeno je prijenosno računalo s operacijskim sustavom te printer. Za potrebe Parka skulptura D. </w:t>
      </w:r>
      <w:proofErr w:type="spellStart"/>
      <w:r w:rsidRPr="00EF1294">
        <w:rPr>
          <w:rFonts w:ascii="Times New Roman" w:eastAsia="Times New Roman" w:hAnsi="Times New Roman" w:cs="Times New Roman"/>
          <w:color w:val="000000"/>
          <w:sz w:val="24"/>
          <w:szCs w:val="24"/>
          <w:lang w:eastAsia="hr-HR"/>
        </w:rPr>
        <w:t>džamonje</w:t>
      </w:r>
      <w:proofErr w:type="spellEnd"/>
      <w:r w:rsidRPr="00EF1294">
        <w:rPr>
          <w:rFonts w:ascii="Times New Roman" w:eastAsia="Times New Roman" w:hAnsi="Times New Roman" w:cs="Times New Roman"/>
          <w:color w:val="000000"/>
          <w:sz w:val="24"/>
          <w:szCs w:val="24"/>
          <w:lang w:eastAsia="hr-HR"/>
        </w:rPr>
        <w:t xml:space="preserve"> je nabavljena traktorska kosilica. Za potrebe održavanja nabavljena je visokotlačni stroj,  kružna pila, </w:t>
      </w:r>
      <w:proofErr w:type="spellStart"/>
      <w:r w:rsidRPr="00EF1294">
        <w:rPr>
          <w:rFonts w:ascii="Times New Roman" w:eastAsia="Times New Roman" w:hAnsi="Times New Roman" w:cs="Times New Roman"/>
          <w:color w:val="000000"/>
          <w:sz w:val="24"/>
          <w:szCs w:val="24"/>
          <w:lang w:eastAsia="hr-HR"/>
        </w:rPr>
        <w:t>aku</w:t>
      </w:r>
      <w:proofErr w:type="spellEnd"/>
      <w:r w:rsidRPr="00EF1294">
        <w:rPr>
          <w:rFonts w:ascii="Times New Roman" w:eastAsia="Times New Roman" w:hAnsi="Times New Roman" w:cs="Times New Roman"/>
          <w:color w:val="000000"/>
          <w:sz w:val="24"/>
          <w:szCs w:val="24"/>
          <w:lang w:eastAsia="hr-HR"/>
        </w:rPr>
        <w:t xml:space="preserve"> set i usisavač, a za potrebe arheoloških istraživanja metal </w:t>
      </w:r>
      <w:proofErr w:type="spellStart"/>
      <w:r w:rsidRPr="00EF1294">
        <w:rPr>
          <w:rFonts w:ascii="Times New Roman" w:eastAsia="Times New Roman" w:hAnsi="Times New Roman" w:cs="Times New Roman"/>
          <w:color w:val="000000"/>
          <w:sz w:val="24"/>
          <w:szCs w:val="24"/>
          <w:lang w:eastAsia="hr-HR"/>
        </w:rPr>
        <w:t>detector</w:t>
      </w:r>
      <w:proofErr w:type="spellEnd"/>
      <w:r w:rsidRPr="00EF1294">
        <w:rPr>
          <w:rFonts w:ascii="Times New Roman" w:eastAsia="Times New Roman" w:hAnsi="Times New Roman" w:cs="Times New Roman"/>
          <w:color w:val="000000"/>
          <w:sz w:val="24"/>
          <w:szCs w:val="24"/>
          <w:lang w:eastAsia="hr-HR"/>
        </w:rPr>
        <w:t>. Za potrebe centra La Mula nabavljen je dodirni ekran s multimedijskim aplikacijama. Nabavljen je bežični alarmni sustav. Projekt je izvršen u vrijednosti 73,83 % planiranog iznosa.</w:t>
      </w:r>
    </w:p>
    <w:p w14:paraId="36EB89A8"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b/>
          <w:bCs/>
          <w:i/>
          <w:iCs/>
          <w:color w:val="000000"/>
          <w:sz w:val="24"/>
          <w:szCs w:val="24"/>
          <w:lang w:eastAsia="hr-HR"/>
        </w:rPr>
        <w:t>Obnova Palače Sinčić</w:t>
      </w:r>
      <w:r w:rsidRPr="00EF1294">
        <w:rPr>
          <w:rFonts w:ascii="Times New Roman" w:eastAsia="Times New Roman" w:hAnsi="Times New Roman" w:cs="Times New Roman"/>
          <w:color w:val="000000"/>
          <w:sz w:val="24"/>
          <w:szCs w:val="24"/>
          <w:lang w:eastAsia="hr-HR"/>
        </w:rPr>
        <w:t xml:space="preserve"> – Tijekom 2025. planirana je energetska obnova kompleksa Zavičajnog muzeja Poreštine. Provedena je javna nabava te je izabran izvođač. Usporedno s poslovima na energetskoj obnovi provođeni su i dodatni radovi na zgradi Muzeja. Projekt je u 2025. ostvaren u vrijednosti 29,42% planiranog iznosa.</w:t>
      </w:r>
    </w:p>
    <w:p w14:paraId="050CCCEC"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Energetska obnova kompleksa zgrada Zavičajnog muzeja Poreštine </w:t>
      </w:r>
      <w:r w:rsidRPr="00EF1294">
        <w:rPr>
          <w:rFonts w:ascii="Times New Roman" w:eastAsia="Times New Roman" w:hAnsi="Times New Roman" w:cs="Times New Roman"/>
          <w:bCs/>
          <w:color w:val="000000"/>
          <w:sz w:val="24"/>
          <w:szCs w:val="24"/>
          <w:lang w:eastAsia="hr-HR"/>
        </w:rPr>
        <w:t>– Tijekom 2025. Provedena je javna nabava te je izabran izvođač. Projekt je u 2025. Godini ostvaren u omjeru 57,64 % planiranog iznosa.</w:t>
      </w:r>
    </w:p>
    <w:p w14:paraId="571E39DF" w14:textId="77777777" w:rsidR="00EF1294" w:rsidRPr="00EF1294"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F1294">
        <w:rPr>
          <w:rFonts w:ascii="Times New Roman" w:eastAsia="Times New Roman" w:hAnsi="Times New Roman" w:cs="Times New Roman"/>
          <w:b/>
          <w:i/>
          <w:iCs/>
          <w:color w:val="000000"/>
          <w:sz w:val="24"/>
          <w:szCs w:val="24"/>
          <w:lang w:eastAsia="hr-HR"/>
        </w:rPr>
        <w:lastRenderedPageBreak/>
        <w:t xml:space="preserve">Arheološko istraživanje </w:t>
      </w:r>
      <w:proofErr w:type="spellStart"/>
      <w:r w:rsidRPr="00EF1294">
        <w:rPr>
          <w:rFonts w:ascii="Times New Roman" w:eastAsia="Times New Roman" w:hAnsi="Times New Roman" w:cs="Times New Roman"/>
          <w:b/>
          <w:i/>
          <w:iCs/>
          <w:color w:val="000000"/>
          <w:sz w:val="24"/>
          <w:szCs w:val="24"/>
          <w:lang w:eastAsia="hr-HR"/>
        </w:rPr>
        <w:t>Comitium</w:t>
      </w:r>
      <w:proofErr w:type="spellEnd"/>
      <w:r w:rsidRPr="00EF1294">
        <w:rPr>
          <w:rFonts w:ascii="Times New Roman" w:eastAsia="Times New Roman" w:hAnsi="Times New Roman" w:cs="Times New Roman"/>
          <w:b/>
          <w:i/>
          <w:iCs/>
          <w:color w:val="000000"/>
          <w:sz w:val="24"/>
          <w:szCs w:val="24"/>
          <w:lang w:eastAsia="hr-HR"/>
        </w:rPr>
        <w:t xml:space="preserve"> </w:t>
      </w:r>
      <w:r w:rsidRPr="00EF1294">
        <w:rPr>
          <w:rFonts w:ascii="Times New Roman" w:eastAsia="Times New Roman" w:hAnsi="Times New Roman" w:cs="Times New Roman"/>
          <w:bCs/>
          <w:color w:val="000000"/>
          <w:sz w:val="24"/>
          <w:szCs w:val="24"/>
          <w:lang w:eastAsia="hr-HR"/>
        </w:rPr>
        <w:t xml:space="preserve">– Tijekom 2025. učinjen je snimak postojećeg stanja te izrada privremene </w:t>
      </w:r>
      <w:proofErr w:type="spellStart"/>
      <w:r w:rsidRPr="00EF1294">
        <w:rPr>
          <w:rFonts w:ascii="Times New Roman" w:eastAsia="Times New Roman" w:hAnsi="Times New Roman" w:cs="Times New Roman"/>
          <w:bCs/>
          <w:color w:val="000000"/>
          <w:sz w:val="24"/>
          <w:szCs w:val="24"/>
          <w:lang w:eastAsia="hr-HR"/>
        </w:rPr>
        <w:t>monolitizacije</w:t>
      </w:r>
      <w:proofErr w:type="spellEnd"/>
      <w:r w:rsidRPr="00EF1294">
        <w:rPr>
          <w:rFonts w:ascii="Times New Roman" w:eastAsia="Times New Roman" w:hAnsi="Times New Roman" w:cs="Times New Roman"/>
          <w:bCs/>
          <w:color w:val="000000"/>
          <w:sz w:val="24"/>
          <w:szCs w:val="24"/>
          <w:lang w:eastAsia="hr-HR"/>
        </w:rPr>
        <w:t xml:space="preserve"> ostataka. 100% od planiranog iznosa.</w:t>
      </w:r>
      <w:r w:rsidRPr="00EF1294">
        <w:rPr>
          <w:rFonts w:ascii="Times New Roman" w:eastAsia="Times New Roman" w:hAnsi="Times New Roman" w:cs="Times New Roman"/>
          <w:b/>
          <w:i/>
          <w:iCs/>
          <w:color w:val="000000"/>
          <w:sz w:val="24"/>
          <w:szCs w:val="24"/>
          <w:lang w:eastAsia="hr-HR"/>
        </w:rPr>
        <w:t xml:space="preserve"> </w:t>
      </w:r>
    </w:p>
    <w:p w14:paraId="3D9F0C6F"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
          <w:i/>
          <w:iCs/>
          <w:color w:val="000000"/>
          <w:sz w:val="24"/>
          <w:szCs w:val="24"/>
          <w:lang w:eastAsia="hr-HR"/>
        </w:rPr>
        <w:t xml:space="preserve">Centar za posjetitelje La Mula di </w:t>
      </w:r>
      <w:proofErr w:type="spellStart"/>
      <w:r w:rsidRPr="00EF1294">
        <w:rPr>
          <w:rFonts w:ascii="Times New Roman" w:eastAsia="Times New Roman" w:hAnsi="Times New Roman" w:cs="Times New Roman"/>
          <w:b/>
          <w:i/>
          <w:iCs/>
          <w:color w:val="000000"/>
          <w:sz w:val="24"/>
          <w:szCs w:val="24"/>
          <w:lang w:eastAsia="hr-HR"/>
        </w:rPr>
        <w:t>Parenzo</w:t>
      </w:r>
      <w:proofErr w:type="spellEnd"/>
      <w:r w:rsidRPr="00EF1294">
        <w:rPr>
          <w:rFonts w:ascii="Times New Roman" w:eastAsia="Times New Roman" w:hAnsi="Times New Roman" w:cs="Times New Roman"/>
          <w:b/>
          <w:i/>
          <w:iCs/>
          <w:color w:val="000000"/>
          <w:sz w:val="24"/>
          <w:szCs w:val="24"/>
          <w:lang w:eastAsia="hr-HR"/>
        </w:rPr>
        <w:t xml:space="preserve"> </w:t>
      </w:r>
      <w:r w:rsidRPr="00EF1294">
        <w:rPr>
          <w:rFonts w:ascii="Times New Roman" w:eastAsia="Times New Roman" w:hAnsi="Times New Roman" w:cs="Times New Roman"/>
          <w:bCs/>
          <w:color w:val="000000"/>
          <w:sz w:val="24"/>
          <w:szCs w:val="24"/>
          <w:lang w:eastAsia="hr-HR"/>
        </w:rPr>
        <w:t xml:space="preserve">– tijekom 2025. godine isplaćivana je plaća jednoj djelatnici te je nabavljena roba (suveniri) namijenjeni prodaji. </w:t>
      </w:r>
    </w:p>
    <w:p w14:paraId="19ACD1CC"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Cs/>
          <w:color w:val="000000"/>
          <w:sz w:val="24"/>
          <w:szCs w:val="24"/>
          <w:lang w:eastAsia="hr-HR"/>
        </w:rPr>
        <w:t>Projekt je realiziran u omjeru 59,02% planiranog iznosa.</w:t>
      </w:r>
    </w:p>
    <w:p w14:paraId="15F93FED"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16161F26" w14:textId="77777777" w:rsidR="00EF1294" w:rsidRPr="00EF1294"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69B5A32F" w14:textId="7C006CE4" w:rsidR="00EF1294" w:rsidRPr="00EF1294" w:rsidRDefault="00EF1294" w:rsidP="00A5236B">
      <w:pPr>
        <w:pStyle w:val="Naslov3"/>
      </w:pPr>
      <w:bookmarkStart w:id="164" w:name="_Toc167104150"/>
      <w:bookmarkStart w:id="165" w:name="_Toc230008452"/>
      <w:r w:rsidRPr="00EF1294">
        <w:t>4.3.1</w:t>
      </w:r>
      <w:r w:rsidR="00A911F1">
        <w:t>1</w:t>
      </w:r>
      <w:r w:rsidRPr="00EF1294">
        <w:t>.</w:t>
      </w:r>
      <w:r w:rsidR="00A911F1">
        <w:t xml:space="preserve"> </w:t>
      </w:r>
      <w:r w:rsidRPr="00EF1294">
        <w:t>CENTAR ZA PRUŽANJE USLUGA U ZAJEDNICI ZDRAVI GRAD POREČ-PARENZO</w:t>
      </w:r>
      <w:bookmarkEnd w:id="164"/>
      <w:bookmarkEnd w:id="165"/>
    </w:p>
    <w:p w14:paraId="78422C9E"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tbl>
      <w:tblPr>
        <w:tblW w:w="5000" w:type="pct"/>
        <w:tblLook w:val="04A0" w:firstRow="1" w:lastRow="0" w:firstColumn="1" w:lastColumn="0" w:noHBand="0" w:noVBand="1"/>
      </w:tblPr>
      <w:tblGrid>
        <w:gridCol w:w="1085"/>
        <w:gridCol w:w="3445"/>
        <w:gridCol w:w="1956"/>
        <w:gridCol w:w="1593"/>
        <w:gridCol w:w="983"/>
      </w:tblGrid>
      <w:tr w:rsidR="00EF1294" w:rsidRPr="00EF1294" w14:paraId="367C3CFA"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DB6B4D8"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GLAVA/NAZIV PRORAČUNSKOG KORISNIKA</w:t>
            </w:r>
          </w:p>
        </w:tc>
        <w:tc>
          <w:tcPr>
            <w:tcW w:w="1079" w:type="pct"/>
            <w:vMerge w:val="restart"/>
            <w:tcBorders>
              <w:top w:val="single" w:sz="4" w:space="0" w:color="auto"/>
              <w:left w:val="nil"/>
              <w:right w:val="single" w:sz="4" w:space="0" w:color="auto"/>
            </w:tcBorders>
            <w:shd w:val="clear" w:color="000000" w:fill="D9D9D9"/>
            <w:vAlign w:val="center"/>
          </w:tcPr>
          <w:p w14:paraId="0544774C"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2EA15442"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7E2A43E9" w14:textId="77777777" w:rsidR="00EF1294" w:rsidRPr="00EF1294"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F1294">
              <w:rPr>
                <w:rFonts w:ascii="Times New Roman" w:eastAsia="Times New Roman" w:hAnsi="Times New Roman" w:cs="Times New Roman"/>
                <w:b/>
                <w:bCs/>
                <w:color w:val="000000"/>
                <w:sz w:val="20"/>
                <w:szCs w:val="24"/>
                <w:lang w:eastAsia="hr-HR"/>
              </w:rPr>
              <w:t>INDEKS</w:t>
            </w:r>
          </w:p>
        </w:tc>
      </w:tr>
      <w:tr w:rsidR="00EF1294" w:rsidRPr="00EF1294" w14:paraId="1488F8B9"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73C1C0F"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NAZIV PROGRAMA/AKTIVNOSTI/PROJEKTA</w:t>
            </w:r>
          </w:p>
        </w:tc>
        <w:tc>
          <w:tcPr>
            <w:tcW w:w="1079" w:type="pct"/>
            <w:vMerge/>
            <w:tcBorders>
              <w:left w:val="nil"/>
              <w:bottom w:val="single" w:sz="4" w:space="0" w:color="auto"/>
              <w:right w:val="single" w:sz="4" w:space="0" w:color="auto"/>
            </w:tcBorders>
            <w:shd w:val="clear" w:color="000000" w:fill="D9D9D9"/>
            <w:vAlign w:val="center"/>
          </w:tcPr>
          <w:p w14:paraId="380D521A"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72138370"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71A65147"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F1294" w14:paraId="3A421EC3"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BA8248"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RASHODI / IZDACI</w:t>
            </w:r>
          </w:p>
        </w:tc>
        <w:tc>
          <w:tcPr>
            <w:tcW w:w="1079" w:type="pct"/>
            <w:tcBorders>
              <w:top w:val="single" w:sz="4" w:space="0" w:color="auto"/>
              <w:left w:val="nil"/>
              <w:bottom w:val="single" w:sz="4" w:space="0" w:color="auto"/>
              <w:right w:val="single" w:sz="4" w:space="0" w:color="auto"/>
            </w:tcBorders>
            <w:shd w:val="clear" w:color="auto" w:fill="D9D9D9"/>
            <w:vAlign w:val="center"/>
          </w:tcPr>
          <w:p w14:paraId="3F250363"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09FFB0C7"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312D8488" w14:textId="77777777" w:rsidR="00EF1294" w:rsidRPr="00EF1294"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F1294">
              <w:rPr>
                <w:rFonts w:ascii="Times New Roman" w:eastAsia="Times New Roman" w:hAnsi="Times New Roman" w:cs="Times New Roman"/>
                <w:color w:val="000000"/>
                <w:sz w:val="20"/>
                <w:szCs w:val="20"/>
                <w:lang w:eastAsia="hr-HR"/>
              </w:rPr>
              <w:t>3=(2/1)</w:t>
            </w:r>
          </w:p>
        </w:tc>
      </w:tr>
      <w:tr w:rsidR="00EF1294" w:rsidRPr="00EF1294" w14:paraId="1C92B36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A2F203"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lang w:eastAsia="hr-HR"/>
              </w:rPr>
              <w:t>Glava  00307</w:t>
            </w:r>
          </w:p>
        </w:tc>
        <w:tc>
          <w:tcPr>
            <w:tcW w:w="1901" w:type="pct"/>
            <w:tcBorders>
              <w:top w:val="single" w:sz="4" w:space="0" w:color="auto"/>
              <w:left w:val="nil"/>
              <w:bottom w:val="single" w:sz="4" w:space="0" w:color="auto"/>
              <w:right w:val="single" w:sz="4" w:space="0" w:color="auto"/>
            </w:tcBorders>
            <w:shd w:val="clear" w:color="auto" w:fill="D9D9D9"/>
            <w:vAlign w:val="center"/>
          </w:tcPr>
          <w:p w14:paraId="272B2865"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lang w:eastAsia="hr-HR"/>
              </w:rPr>
              <w:t>USTANOVE SOCIJALNE SKRBI</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3DB97339" w14:textId="77777777" w:rsidR="00EF1294" w:rsidRPr="00EF1294" w:rsidRDefault="00EF1294" w:rsidP="00EF1294">
            <w:pPr>
              <w:spacing w:after="0" w:line="240" w:lineRule="auto"/>
              <w:ind w:firstLineChars="200" w:firstLine="482"/>
              <w:jc w:val="center"/>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E8624F5" w14:textId="77777777" w:rsidR="00EF1294" w:rsidRPr="00EF1294" w:rsidRDefault="00EF1294" w:rsidP="00EF1294">
            <w:pPr>
              <w:spacing w:after="0" w:line="240" w:lineRule="auto"/>
              <w:ind w:firstLineChars="100" w:firstLine="241"/>
              <w:jc w:val="center"/>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B4476E9" w14:textId="77777777" w:rsidR="00EF1294" w:rsidRPr="00EF1294" w:rsidRDefault="00EF1294" w:rsidP="00EF1294">
            <w:pPr>
              <w:spacing w:after="0" w:line="240" w:lineRule="auto"/>
              <w:jc w:val="center"/>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bCs/>
                <w:sz w:val="24"/>
                <w:szCs w:val="24"/>
                <w:lang w:eastAsia="hr-HR"/>
              </w:rPr>
              <w:t>89,61</w:t>
            </w:r>
          </w:p>
        </w:tc>
      </w:tr>
      <w:tr w:rsidR="00EF1294" w:rsidRPr="00EF1294" w14:paraId="7CE7494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14:paraId="42F9E37E"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F1294">
              <w:rPr>
                <w:rFonts w:ascii="Times New Roman" w:eastAsia="Times New Roman" w:hAnsi="Times New Roman" w:cs="Times New Roman"/>
                <w:b/>
                <w:bCs/>
                <w:color w:val="000000"/>
                <w:lang w:eastAsia="hr-HR"/>
              </w:rPr>
              <w:t>Podglava</w:t>
            </w:r>
            <w:proofErr w:type="spellEnd"/>
            <w:r w:rsidRPr="00EF1294">
              <w:rPr>
                <w:rFonts w:ascii="Times New Roman" w:eastAsia="Times New Roman" w:hAnsi="Times New Roman" w:cs="Times New Roman"/>
                <w:b/>
                <w:bCs/>
                <w:color w:val="000000"/>
                <w:lang w:eastAsia="hr-HR"/>
              </w:rPr>
              <w:t xml:space="preserve"> 49761</w:t>
            </w:r>
          </w:p>
        </w:tc>
        <w:tc>
          <w:tcPr>
            <w:tcW w:w="1901" w:type="pct"/>
            <w:tcBorders>
              <w:top w:val="single" w:sz="4" w:space="0" w:color="auto"/>
              <w:left w:val="nil"/>
              <w:bottom w:val="single" w:sz="4" w:space="0" w:color="auto"/>
              <w:right w:val="single" w:sz="4" w:space="0" w:color="auto"/>
            </w:tcBorders>
            <w:shd w:val="clear" w:color="auto" w:fill="D9D9D9"/>
            <w:vAlign w:val="center"/>
          </w:tcPr>
          <w:p w14:paraId="07992787"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CENTAR ZA PRUŽANJE USLUGA U ZAJEDNICI ZDRAVI GRAD POREČ-PARENZO</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198E15DA" w14:textId="77777777" w:rsidR="00EF1294" w:rsidRPr="00EF1294" w:rsidRDefault="00EF1294" w:rsidP="00EF1294">
            <w:pPr>
              <w:spacing w:after="0" w:line="240" w:lineRule="auto"/>
              <w:ind w:firstLineChars="200" w:firstLine="482"/>
              <w:jc w:val="center"/>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7AE8FB52" w14:textId="77777777" w:rsidR="00EF1294" w:rsidRPr="00EF1294" w:rsidRDefault="00EF1294" w:rsidP="00EF1294">
            <w:pPr>
              <w:spacing w:after="0" w:line="240" w:lineRule="auto"/>
              <w:ind w:firstLineChars="100" w:firstLine="241"/>
              <w:jc w:val="center"/>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6FE82A8" w14:textId="77777777" w:rsidR="00EF1294" w:rsidRPr="00EF1294" w:rsidRDefault="00EF1294" w:rsidP="00EF1294">
            <w:pPr>
              <w:spacing w:after="0" w:line="240" w:lineRule="auto"/>
              <w:jc w:val="center"/>
              <w:rPr>
                <w:rFonts w:ascii="Times New Roman" w:eastAsia="Times New Roman" w:hAnsi="Times New Roman" w:cs="Times New Roman"/>
                <w:b/>
                <w:color w:val="000000"/>
                <w:sz w:val="24"/>
                <w:szCs w:val="24"/>
                <w:lang w:eastAsia="hr-HR"/>
              </w:rPr>
            </w:pPr>
            <w:r w:rsidRPr="00EF1294">
              <w:rPr>
                <w:rFonts w:ascii="Times New Roman" w:eastAsia="Times New Roman" w:hAnsi="Times New Roman" w:cs="Times New Roman"/>
                <w:b/>
                <w:bCs/>
                <w:sz w:val="24"/>
                <w:szCs w:val="24"/>
                <w:lang w:eastAsia="hr-HR"/>
              </w:rPr>
              <w:t>89,61</w:t>
            </w:r>
          </w:p>
        </w:tc>
      </w:tr>
      <w:tr w:rsidR="00EF1294" w:rsidRPr="00EF1294" w14:paraId="114E4E10"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D9D9D9"/>
            <w:vAlign w:val="center"/>
            <w:hideMark/>
          </w:tcPr>
          <w:p w14:paraId="4FF26E33"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color w:val="000000"/>
                <w:sz w:val="20"/>
                <w:szCs w:val="20"/>
                <w:lang w:eastAsia="hr-HR"/>
              </w:rPr>
              <w:br w:type="page"/>
            </w:r>
            <w:r w:rsidRPr="00EF1294">
              <w:rPr>
                <w:rFonts w:ascii="Times New Roman" w:eastAsia="Times New Roman" w:hAnsi="Times New Roman" w:cs="Times New Roman"/>
                <w:b/>
                <w:bCs/>
                <w:color w:val="000000"/>
                <w:sz w:val="20"/>
                <w:szCs w:val="20"/>
                <w:lang w:eastAsia="hr-HR"/>
              </w:rPr>
              <w:t>Program  1034</w:t>
            </w:r>
          </w:p>
        </w:tc>
        <w:tc>
          <w:tcPr>
            <w:tcW w:w="1901" w:type="pct"/>
            <w:tcBorders>
              <w:top w:val="nil"/>
              <w:left w:val="nil"/>
              <w:bottom w:val="single" w:sz="4" w:space="0" w:color="auto"/>
              <w:right w:val="single" w:sz="4" w:space="0" w:color="auto"/>
            </w:tcBorders>
            <w:shd w:val="clear" w:color="auto" w:fill="D9D9D9"/>
            <w:vAlign w:val="center"/>
            <w:hideMark/>
          </w:tcPr>
          <w:p w14:paraId="227A72DF"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JAVNE POTREBE U SOCIJALNOJ SKRBI</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4E958E68" w14:textId="77777777" w:rsidR="00EF1294" w:rsidRPr="00EF1294" w:rsidRDefault="00EF1294" w:rsidP="00EF1294">
            <w:pPr>
              <w:spacing w:after="0" w:line="240" w:lineRule="auto"/>
              <w:ind w:firstLineChars="200" w:firstLine="482"/>
              <w:jc w:val="right"/>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5A850ADD" w14:textId="77777777" w:rsidR="00EF1294" w:rsidRPr="00EF1294" w:rsidRDefault="00EF1294" w:rsidP="00EF1294">
            <w:pPr>
              <w:spacing w:after="0" w:line="240" w:lineRule="auto"/>
              <w:ind w:firstLineChars="100" w:firstLine="241"/>
              <w:jc w:val="right"/>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CFEAD62"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sz w:val="24"/>
                <w:szCs w:val="24"/>
                <w:lang w:eastAsia="hr-HR"/>
              </w:rPr>
              <w:t>89,61</w:t>
            </w:r>
          </w:p>
        </w:tc>
      </w:tr>
      <w:tr w:rsidR="00EF1294" w:rsidRPr="00EF1294" w14:paraId="771F4B44"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FFFFFF"/>
            <w:vAlign w:val="center"/>
            <w:hideMark/>
          </w:tcPr>
          <w:p w14:paraId="04157DE7"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Aktivnost  A100041</w:t>
            </w:r>
          </w:p>
        </w:tc>
        <w:tc>
          <w:tcPr>
            <w:tcW w:w="1901" w:type="pct"/>
            <w:tcBorders>
              <w:top w:val="nil"/>
              <w:left w:val="nil"/>
              <w:bottom w:val="single" w:sz="4" w:space="0" w:color="auto"/>
              <w:right w:val="single" w:sz="4" w:space="0" w:color="auto"/>
            </w:tcBorders>
            <w:shd w:val="clear" w:color="000000" w:fill="FFFFFF"/>
            <w:vAlign w:val="center"/>
            <w:hideMark/>
          </w:tcPr>
          <w:p w14:paraId="478BC256"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Projektni ured – stručno, administrativno i tehničku osoblje</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57AB38A7"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306.570,00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5EA94F95"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282.560,58</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205EFD1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92,17</w:t>
            </w:r>
          </w:p>
        </w:tc>
      </w:tr>
      <w:tr w:rsidR="00EF1294" w:rsidRPr="00EF1294" w14:paraId="4DA84BD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6976498" w14:textId="77777777" w:rsidR="00EF1294" w:rsidRPr="00EF1294" w:rsidRDefault="00EF1294" w:rsidP="00EF1294">
            <w:pPr>
              <w:spacing w:after="0" w:line="240" w:lineRule="auto"/>
              <w:rPr>
                <w:rFonts w:ascii="Times New Roman" w:eastAsia="Times New Roman" w:hAnsi="Times New Roman" w:cs="Times New Roman"/>
                <w:b/>
                <w:bCs/>
                <w:color w:val="000000"/>
                <w:lang w:eastAsia="hr-HR"/>
              </w:rPr>
            </w:pPr>
            <w:r w:rsidRPr="00EF1294">
              <w:rPr>
                <w:rFonts w:ascii="Times New Roman" w:eastAsia="Times New Roman" w:hAnsi="Times New Roman" w:cs="Times New Roman"/>
                <w:b/>
                <w:bCs/>
                <w:color w:val="000000"/>
                <w:sz w:val="20"/>
                <w:szCs w:val="20"/>
                <w:lang w:eastAsia="hr-HR"/>
              </w:rPr>
              <w:t>Aktivnost  A100042</w:t>
            </w:r>
          </w:p>
        </w:tc>
        <w:tc>
          <w:tcPr>
            <w:tcW w:w="1901" w:type="pct"/>
            <w:tcBorders>
              <w:top w:val="single" w:sz="4" w:space="0" w:color="auto"/>
              <w:left w:val="nil"/>
              <w:bottom w:val="single" w:sz="4" w:space="0" w:color="auto"/>
              <w:right w:val="single" w:sz="4" w:space="0" w:color="auto"/>
            </w:tcBorders>
            <w:shd w:val="clear" w:color="000000" w:fill="FFFFFF"/>
            <w:vAlign w:val="center"/>
          </w:tcPr>
          <w:p w14:paraId="78FADC7A"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color w:val="000000"/>
                <w:sz w:val="20"/>
                <w:szCs w:val="20"/>
                <w:lang w:eastAsia="hr-HR"/>
              </w:rPr>
              <w:t>Programske aktivnosti Centra Zdravi grad</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4AE93C8A"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100.659,00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70C45CA9"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83.866,26</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3823BA21"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83,32</w:t>
            </w:r>
          </w:p>
        </w:tc>
      </w:tr>
      <w:tr w:rsidR="00EF1294" w:rsidRPr="00EF1294" w14:paraId="59304CE1"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C727EBA" w14:textId="77777777" w:rsidR="00EF1294" w:rsidRPr="00EF1294" w:rsidRDefault="00EF1294" w:rsidP="00EF1294">
            <w:pPr>
              <w:spacing w:after="0" w:line="240" w:lineRule="auto"/>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Kapitalni projekt K100004</w:t>
            </w:r>
          </w:p>
        </w:tc>
        <w:tc>
          <w:tcPr>
            <w:tcW w:w="1901" w:type="pct"/>
            <w:tcBorders>
              <w:top w:val="single" w:sz="4" w:space="0" w:color="auto"/>
              <w:left w:val="nil"/>
              <w:bottom w:val="single" w:sz="4" w:space="0" w:color="auto"/>
              <w:right w:val="single" w:sz="4" w:space="0" w:color="auto"/>
            </w:tcBorders>
            <w:shd w:val="clear" w:color="000000" w:fill="FFFFFF"/>
            <w:vAlign w:val="center"/>
          </w:tcPr>
          <w:p w14:paraId="5F747691" w14:textId="77777777" w:rsidR="00EF1294" w:rsidRPr="00EF1294" w:rsidRDefault="00EF1294" w:rsidP="00EF1294">
            <w:pPr>
              <w:spacing w:after="0" w:line="240" w:lineRule="auto"/>
              <w:rPr>
                <w:rFonts w:ascii="Times New Roman" w:eastAsia="Times New Roman" w:hAnsi="Times New Roman" w:cs="Times New Roman"/>
                <w:b/>
                <w:color w:val="000000"/>
                <w:sz w:val="20"/>
                <w:szCs w:val="20"/>
                <w:lang w:eastAsia="hr-HR"/>
              </w:rPr>
            </w:pPr>
            <w:r w:rsidRPr="00EF1294">
              <w:rPr>
                <w:rFonts w:ascii="Times New Roman" w:eastAsia="Times New Roman" w:hAnsi="Times New Roman" w:cs="Times New Roman"/>
                <w:b/>
                <w:color w:val="000000"/>
                <w:sz w:val="20"/>
                <w:szCs w:val="20"/>
                <w:lang w:eastAsia="hr-HR"/>
              </w:rPr>
              <w:t>Nabava opreme</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11F58014" w14:textId="77777777" w:rsidR="00EF1294" w:rsidRPr="00EF1294"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3.900,00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123F4C38" w14:textId="77777777" w:rsidR="00EF1294" w:rsidRPr="00EF1294"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1.995,41</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215BC8BA" w14:textId="77777777" w:rsidR="00EF1294" w:rsidRPr="00EF1294"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F1294">
              <w:rPr>
                <w:rFonts w:ascii="Times New Roman" w:eastAsia="Times New Roman" w:hAnsi="Times New Roman" w:cs="Times New Roman"/>
                <w:b/>
                <w:bCs/>
                <w:color w:val="000000"/>
                <w:sz w:val="20"/>
                <w:szCs w:val="20"/>
                <w:lang w:eastAsia="hr-HR"/>
              </w:rPr>
              <w:t>51,16</w:t>
            </w:r>
          </w:p>
        </w:tc>
      </w:tr>
    </w:tbl>
    <w:p w14:paraId="2D022E41" w14:textId="77777777" w:rsidR="00EF1294" w:rsidRPr="00EF1294" w:rsidRDefault="00EF1294" w:rsidP="00EF1294">
      <w:pPr>
        <w:spacing w:after="0" w:line="240" w:lineRule="auto"/>
        <w:jc w:val="both"/>
        <w:rPr>
          <w:rFonts w:ascii="Times New Roman" w:eastAsia="Times New Roman" w:hAnsi="Times New Roman" w:cs="Times New Roman"/>
          <w:b/>
          <w:color w:val="000000"/>
          <w:sz w:val="20"/>
          <w:szCs w:val="20"/>
          <w:lang w:eastAsia="hr-HR"/>
        </w:rPr>
      </w:pPr>
    </w:p>
    <w:p w14:paraId="47B53746" w14:textId="77777777" w:rsidR="00EF1294" w:rsidRPr="00EF1294" w:rsidRDefault="00EF1294" w:rsidP="00EF1294">
      <w:pPr>
        <w:spacing w:after="0" w:line="240" w:lineRule="auto"/>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ZAKONSKA OSNOVA</w:t>
      </w:r>
      <w:r w:rsidRPr="00EF1294">
        <w:rPr>
          <w:rFonts w:ascii="Times New Roman" w:eastAsia="Times New Roman" w:hAnsi="Times New Roman" w:cs="Times New Roman"/>
          <w:b/>
          <w:color w:val="000000"/>
          <w:sz w:val="24"/>
          <w:szCs w:val="24"/>
          <w:lang w:eastAsia="hr-HR"/>
        </w:rPr>
        <w:t xml:space="preserve"> ZA UVOĐENJE PROGRAMA</w:t>
      </w:r>
      <w:r w:rsidRPr="00EF1294">
        <w:rPr>
          <w:rFonts w:ascii="Times New Roman" w:eastAsia="Times New Roman" w:hAnsi="Times New Roman" w:cs="Times New Roman"/>
          <w:b/>
          <w:bCs/>
          <w:color w:val="000000"/>
          <w:sz w:val="24"/>
          <w:szCs w:val="24"/>
          <w:lang w:eastAsia="hr-HR"/>
        </w:rPr>
        <w:t xml:space="preserve">: </w:t>
      </w:r>
    </w:p>
    <w:p w14:paraId="0E16531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socijalnoj skrbi („Narodne novine“ broj 18/22, 46/22, 119/22)</w:t>
      </w:r>
    </w:p>
    <w:p w14:paraId="097E9152"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proračunu („Narodne novine“ broj 144/21)</w:t>
      </w:r>
    </w:p>
    <w:p w14:paraId="5799A2D9"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računovodstvu („Narodne novine“ broj 78/15, 134/15, 120/16, 116/18, 42/20, 47/20, 114/22)</w:t>
      </w:r>
    </w:p>
    <w:p w14:paraId="3C09312E"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fiskalnoj odgovornosti („Narodne novine“ broj 111/18)</w:t>
      </w:r>
    </w:p>
    <w:p w14:paraId="47B07D17"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Zakon o radu („Narodne novine“ broj 93/14, 127/17, 98/19)</w:t>
      </w:r>
    </w:p>
    <w:p w14:paraId="58BBAADA"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Propisi strukovnih komora RH (Hrvatska psihološka komora, Hrvatska liječnička komora i druge),</w:t>
      </w:r>
    </w:p>
    <w:p w14:paraId="329662AF"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podzakonski akti</w:t>
      </w:r>
    </w:p>
    <w:p w14:paraId="4E54A638" w14:textId="77777777" w:rsidR="00EF1294" w:rsidRPr="00EF1294"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akti ustanove i osnivača. </w:t>
      </w:r>
    </w:p>
    <w:p w14:paraId="20799999" w14:textId="77777777" w:rsidR="00EF1294" w:rsidRPr="00EF1294" w:rsidRDefault="00EF1294" w:rsidP="00EF1294">
      <w:pPr>
        <w:spacing w:after="0" w:line="240" w:lineRule="auto"/>
        <w:rPr>
          <w:rFonts w:ascii="Calibri" w:eastAsia="Calibri" w:hAnsi="Calibri" w:cs="Times New Roman"/>
          <w:color w:val="000000"/>
          <w:sz w:val="24"/>
          <w:szCs w:val="24"/>
        </w:rPr>
      </w:pPr>
    </w:p>
    <w:p w14:paraId="74064198"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F1294">
        <w:rPr>
          <w:rFonts w:ascii="Times New Roman" w:eastAsia="Times New Roman" w:hAnsi="Times New Roman" w:cs="Times New Roman"/>
          <w:b/>
          <w:bCs/>
          <w:color w:val="000000"/>
          <w:sz w:val="24"/>
          <w:szCs w:val="24"/>
          <w:lang w:eastAsia="hr-HR"/>
        </w:rPr>
        <w:t>OPIS PROGRAMA:</w:t>
      </w:r>
    </w:p>
    <w:p w14:paraId="2F0F5B35" w14:textId="77777777" w:rsidR="00EF1294" w:rsidRPr="00EF1294" w:rsidRDefault="00EF1294" w:rsidP="00EF1294">
      <w:pPr>
        <w:spacing w:after="0" w:line="240" w:lineRule="auto"/>
        <w:jc w:val="both"/>
        <w:rPr>
          <w:rFonts w:ascii="Times New Roman" w:eastAsia="Calibri" w:hAnsi="Times New Roman" w:cs="Times New Roman"/>
          <w:i/>
          <w:color w:val="000000"/>
          <w:sz w:val="24"/>
          <w:szCs w:val="24"/>
        </w:rPr>
      </w:pPr>
      <w:r w:rsidRPr="00EF1294">
        <w:rPr>
          <w:rFonts w:ascii="Times New Roman" w:eastAsia="Calibri" w:hAnsi="Times New Roman" w:cs="Times New Roman"/>
          <w:color w:val="000000"/>
          <w:sz w:val="24"/>
          <w:szCs w:val="24"/>
        </w:rPr>
        <w:t xml:space="preserve">Program obuhvaća </w:t>
      </w:r>
      <w:r w:rsidRPr="00EF1294">
        <w:rPr>
          <w:rFonts w:ascii="Times New Roman" w:eastAsia="Calibri" w:hAnsi="Times New Roman" w:cs="Times New Roman"/>
          <w:color w:val="000000"/>
          <w:sz w:val="24"/>
          <w:szCs w:val="24"/>
          <w:u w:val="single"/>
        </w:rPr>
        <w:t>aktivnosti:</w:t>
      </w:r>
      <w:r w:rsidRPr="00EF1294">
        <w:rPr>
          <w:rFonts w:ascii="Times New Roman" w:eastAsia="Calibri" w:hAnsi="Times New Roman" w:cs="Times New Roman"/>
          <w:color w:val="000000"/>
          <w:sz w:val="24"/>
          <w:szCs w:val="24"/>
        </w:rPr>
        <w:t xml:space="preserve"> </w:t>
      </w:r>
      <w:r w:rsidRPr="00EF1294">
        <w:rPr>
          <w:rFonts w:ascii="Times New Roman" w:eastAsia="Calibri" w:hAnsi="Times New Roman" w:cs="Times New Roman"/>
          <w:i/>
          <w:color w:val="000000"/>
          <w:sz w:val="24"/>
          <w:szCs w:val="24"/>
        </w:rPr>
        <w:t>Projektni ured-stručno, administrativno i tehničko osoblje</w:t>
      </w:r>
    </w:p>
    <w:p w14:paraId="7B2AC4C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i</w:t>
      </w:r>
      <w:r w:rsidRPr="00EF1294">
        <w:rPr>
          <w:rFonts w:ascii="Times New Roman" w:eastAsia="Calibri" w:hAnsi="Times New Roman" w:cs="Times New Roman"/>
          <w:i/>
          <w:color w:val="000000"/>
          <w:sz w:val="24"/>
          <w:szCs w:val="24"/>
        </w:rPr>
        <w:t xml:space="preserve"> Programske aktivnosti Centra Zdravi grad.</w:t>
      </w:r>
    </w:p>
    <w:p w14:paraId="32CD411F"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u w:val="single"/>
        </w:rPr>
      </w:pPr>
      <w:r w:rsidRPr="00EF1294">
        <w:rPr>
          <w:rFonts w:ascii="Times New Roman" w:eastAsia="Calibri" w:hAnsi="Times New Roman" w:cs="Times New Roman"/>
          <w:color w:val="000000"/>
          <w:sz w:val="24"/>
          <w:szCs w:val="24"/>
          <w:u w:val="single"/>
        </w:rPr>
        <w:t>Aktivnosti:</w:t>
      </w:r>
    </w:p>
    <w:p w14:paraId="074808EC"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Projektni ured – stručno, </w:t>
      </w:r>
      <w:proofErr w:type="spellStart"/>
      <w:r w:rsidRPr="00EF1294">
        <w:rPr>
          <w:rFonts w:ascii="Times New Roman" w:eastAsia="Times New Roman" w:hAnsi="Times New Roman" w:cs="Times New Roman"/>
          <w:b/>
          <w:bCs/>
          <w:i/>
          <w:iCs/>
          <w:color w:val="000000"/>
          <w:sz w:val="24"/>
          <w:szCs w:val="24"/>
          <w:lang w:eastAsia="hr-HR"/>
        </w:rPr>
        <w:t>administrativnoiI</w:t>
      </w:r>
      <w:proofErr w:type="spellEnd"/>
      <w:r w:rsidRPr="00EF1294">
        <w:rPr>
          <w:rFonts w:ascii="Times New Roman" w:eastAsia="Times New Roman" w:hAnsi="Times New Roman" w:cs="Times New Roman"/>
          <w:b/>
          <w:bCs/>
          <w:i/>
          <w:iCs/>
          <w:color w:val="000000"/>
          <w:sz w:val="24"/>
          <w:szCs w:val="24"/>
          <w:lang w:eastAsia="hr-HR"/>
        </w:rPr>
        <w:t xml:space="preserve"> tehničko osoblje</w:t>
      </w:r>
    </w:p>
    <w:p w14:paraId="718B0439" w14:textId="77777777" w:rsidR="00EF1294" w:rsidRPr="00EF1294" w:rsidRDefault="00EF1294" w:rsidP="00EF1294">
      <w:pPr>
        <w:spacing w:after="0" w:line="240" w:lineRule="auto"/>
        <w:contextualSpacing/>
        <w:rPr>
          <w:rFonts w:ascii="Calibri" w:hAnsi="Calibri" w:cs="Times New Roman"/>
          <w:sz w:val="24"/>
          <w:szCs w:val="24"/>
          <w:lang w:eastAsia="hr-HR"/>
        </w:rPr>
      </w:pPr>
      <w:r w:rsidRPr="00EF1294">
        <w:rPr>
          <w:rFonts w:ascii="Times New Roman" w:hAnsi="Times New Roman" w:cs="Times New Roman"/>
          <w:b/>
          <w:bCs/>
          <w:sz w:val="24"/>
          <w:szCs w:val="24"/>
        </w:rPr>
        <w:t>Planirana sredstva za rad Projektnog ureda</w:t>
      </w:r>
      <w:r w:rsidRPr="00EF1294">
        <w:rPr>
          <w:rFonts w:ascii="Times New Roman" w:hAnsi="Times New Roman" w:cs="Times New Roman"/>
          <w:sz w:val="24"/>
          <w:szCs w:val="24"/>
        </w:rPr>
        <w:t xml:space="preserve"> namijenjena su za isplatu plaća i doprinosa na plaće svih zaposlenika ustanove kao i podmirivanje troškova materijalnih prava zaposlenika, uključujući službena putovanja, stručna usavršavanja, stručne suradnje te naknade za prijevoz. </w:t>
      </w:r>
      <w:r w:rsidRPr="00EF1294">
        <w:rPr>
          <w:rFonts w:ascii="Times New Roman" w:hAnsi="Times New Roman" w:cs="Times New Roman"/>
          <w:sz w:val="24"/>
          <w:szCs w:val="24"/>
        </w:rPr>
        <w:lastRenderedPageBreak/>
        <w:t xml:space="preserve">Također se planiraju rashodi Projektnog ureda za uredski materijal i ostale usluge, kao što su telefon, promidžba i informiranje, intelektualne usluge, pravni poslovi, projektna partnerstva i suradnje, naknade za rad Upravnog vijeća, računalne usluge, članarine u </w:t>
      </w:r>
      <w:r w:rsidRPr="00EF1294">
        <w:rPr>
          <w:rFonts w:ascii="Times New Roman" w:hAnsi="Times New Roman" w:cs="Times New Roman"/>
          <w:b/>
          <w:bCs/>
          <w:sz w:val="24"/>
          <w:szCs w:val="24"/>
        </w:rPr>
        <w:t>Hrvatska mreža zdravih gradova</w:t>
      </w:r>
      <w:r w:rsidRPr="00EF1294">
        <w:rPr>
          <w:rFonts w:ascii="Times New Roman" w:hAnsi="Times New Roman" w:cs="Times New Roman"/>
          <w:sz w:val="24"/>
          <w:szCs w:val="24"/>
        </w:rPr>
        <w:t xml:space="preserve">, različite pristojbe, reprezentacija, troškovi tekućeg i investicijskog održavanja, podrška informacijskog sustava </w:t>
      </w:r>
      <w:proofErr w:type="spellStart"/>
      <w:r w:rsidRPr="00EF1294">
        <w:rPr>
          <w:rFonts w:ascii="Times New Roman" w:hAnsi="Times New Roman" w:cs="Times New Roman"/>
          <w:b/>
          <w:bCs/>
          <w:sz w:val="24"/>
          <w:szCs w:val="24"/>
        </w:rPr>
        <w:t>Libusoft</w:t>
      </w:r>
      <w:proofErr w:type="spellEnd"/>
      <w:r w:rsidRPr="00EF1294">
        <w:rPr>
          <w:rFonts w:ascii="Times New Roman" w:hAnsi="Times New Roman" w:cs="Times New Roman"/>
          <w:b/>
          <w:bCs/>
          <w:sz w:val="24"/>
          <w:szCs w:val="24"/>
        </w:rPr>
        <w:t xml:space="preserve"> Cicom</w:t>
      </w:r>
      <w:r w:rsidRPr="00EF1294">
        <w:rPr>
          <w:rFonts w:ascii="Times New Roman" w:hAnsi="Times New Roman" w:cs="Times New Roman"/>
          <w:sz w:val="24"/>
          <w:szCs w:val="24"/>
        </w:rPr>
        <w:t xml:space="preserve"> za korisnike proračuna te ostali troškovi poslovanja ustanove. </w:t>
      </w:r>
      <w:r w:rsidRPr="00EF1294">
        <w:rPr>
          <w:rFonts w:ascii="Calibri" w:hAnsi="Calibri" w:cs="Times New Roman"/>
          <w:sz w:val="24"/>
          <w:szCs w:val="24"/>
          <w:lang w:eastAsia="hr-HR"/>
        </w:rPr>
        <w:t xml:space="preserve">U Projektnom uredu planiraju se i sredstva za provedbu specifičnih stručnih programa koje ured organizira i provodi zajedno sa zaposlenicima ustanove. </w:t>
      </w:r>
    </w:p>
    <w:p w14:paraId="7D2DEB46"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U Projektnom uredu 31.12.2025. zaposleno je ukupno 8 radnica, 7 na neodređeno i 1 na određeno i to:</w:t>
      </w:r>
    </w:p>
    <w:p w14:paraId="65A7E446"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 xml:space="preserve">- ravnateljica, </w:t>
      </w:r>
    </w:p>
    <w:p w14:paraId="74ED3767"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-3 psihologinje-psihoterapeutkinje;</w:t>
      </w:r>
    </w:p>
    <w:p w14:paraId="4B7372C9"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 xml:space="preserve">-1 psihologinja u edukaciji za </w:t>
      </w:r>
      <w:proofErr w:type="spellStart"/>
      <w:r w:rsidRPr="00EF1294">
        <w:rPr>
          <w:rFonts w:ascii="Times New Roman" w:hAnsi="Times New Roman" w:cs="Times New Roman"/>
          <w:sz w:val="24"/>
          <w:szCs w:val="24"/>
        </w:rPr>
        <w:t>psihioterapeutkinju</w:t>
      </w:r>
      <w:proofErr w:type="spellEnd"/>
      <w:r w:rsidRPr="00EF1294">
        <w:rPr>
          <w:rFonts w:ascii="Times New Roman" w:hAnsi="Times New Roman" w:cs="Times New Roman"/>
          <w:sz w:val="24"/>
          <w:szCs w:val="24"/>
        </w:rPr>
        <w:t>;</w:t>
      </w:r>
      <w:bookmarkStart w:id="166" w:name="_Hlk86044968"/>
    </w:p>
    <w:p w14:paraId="27077957"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-1 psihologinja-</w:t>
      </w:r>
      <w:proofErr w:type="spellStart"/>
      <w:r w:rsidRPr="00EF1294">
        <w:rPr>
          <w:rFonts w:ascii="Times New Roman" w:hAnsi="Times New Roman" w:cs="Times New Roman"/>
          <w:sz w:val="24"/>
          <w:szCs w:val="24"/>
        </w:rPr>
        <w:t>muzikoterapeutkinja</w:t>
      </w:r>
      <w:proofErr w:type="spellEnd"/>
      <w:r w:rsidRPr="00EF1294">
        <w:rPr>
          <w:rFonts w:ascii="Times New Roman" w:hAnsi="Times New Roman" w:cs="Times New Roman"/>
          <w:sz w:val="24"/>
          <w:szCs w:val="24"/>
        </w:rPr>
        <w:t>,</w:t>
      </w:r>
    </w:p>
    <w:bookmarkEnd w:id="166"/>
    <w:p w14:paraId="64C6BCCB"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-1 poslovna tajnica i voditeljica računovodstvenih poslova;</w:t>
      </w:r>
    </w:p>
    <w:p w14:paraId="3745AECF"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-1 administrativno računovodstvena tajnica.</w:t>
      </w:r>
    </w:p>
    <w:p w14:paraId="075006BB" w14:textId="77777777" w:rsidR="00EF1294" w:rsidRPr="00EF1294" w:rsidRDefault="00EF1294" w:rsidP="00EF1294">
      <w:pPr>
        <w:spacing w:after="0" w:line="240" w:lineRule="auto"/>
        <w:rPr>
          <w:rFonts w:ascii="Times New Roman" w:eastAsia="Calibri" w:hAnsi="Times New Roman" w:cs="Times New Roman"/>
          <w:sz w:val="24"/>
          <w:szCs w:val="24"/>
        </w:rPr>
      </w:pPr>
      <w:r w:rsidRPr="00EF1294">
        <w:rPr>
          <w:rFonts w:ascii="Times New Roman" w:eastAsia="Calibri" w:hAnsi="Times New Roman" w:cs="Times New Roman"/>
          <w:sz w:val="24"/>
          <w:szCs w:val="24"/>
        </w:rPr>
        <w:t xml:space="preserve">Tijekom 2025. godine zaposlena je psihologinja kao zamjena za porodiljni dopust stalno zaposlene psihologinje. Djelatnica se vratila sa </w:t>
      </w:r>
      <w:proofErr w:type="spellStart"/>
      <w:r w:rsidRPr="00EF1294">
        <w:rPr>
          <w:rFonts w:ascii="Times New Roman" w:eastAsia="Calibri" w:hAnsi="Times New Roman" w:cs="Times New Roman"/>
          <w:sz w:val="24"/>
          <w:szCs w:val="24"/>
        </w:rPr>
        <w:t>rodiljnog</w:t>
      </w:r>
      <w:proofErr w:type="spellEnd"/>
      <w:r w:rsidRPr="00EF1294">
        <w:rPr>
          <w:rFonts w:ascii="Times New Roman" w:eastAsia="Calibri" w:hAnsi="Times New Roman" w:cs="Times New Roman"/>
          <w:sz w:val="24"/>
          <w:szCs w:val="24"/>
        </w:rPr>
        <w:t xml:space="preserve"> dopusta 01.11.2026. i radila na pola radnog vremena i koristila odobreni roditeljski dopust do punog radnog vremena. Jedna je psihoterapeutkinja kroz cijelu godinu radila u skraćenom radnom vremenu (4 sata dnevno) i koristila roditeljski dopust.</w:t>
      </w:r>
    </w:p>
    <w:p w14:paraId="241EEB02" w14:textId="77777777" w:rsidR="00EF1294" w:rsidRPr="00EF1294" w:rsidRDefault="00EF1294" w:rsidP="00EF1294">
      <w:pPr>
        <w:spacing w:after="0" w:line="240" w:lineRule="auto"/>
        <w:rPr>
          <w:rFonts w:ascii="Times New Roman" w:eastAsia="Calibri" w:hAnsi="Times New Roman" w:cs="Times New Roman"/>
          <w:sz w:val="24"/>
          <w:szCs w:val="24"/>
        </w:rPr>
      </w:pPr>
      <w:r w:rsidRPr="00EF1294">
        <w:rPr>
          <w:rFonts w:ascii="Times New Roman" w:eastAsia="Calibri" w:hAnsi="Times New Roman" w:cs="Times New Roman"/>
          <w:sz w:val="24"/>
          <w:szCs w:val="24"/>
        </w:rPr>
        <w:t>Nakon što je dotadašnja ravnateljica odstupila s dužnosti, psihoterapeutkinja se tijekom 2025. godine kandidirala za mjesto ravnateljice. Slijedom navedenih okolnosti, od Osnivača je zatražena suglasnost za zapošljavanje nove djelatnice na neodređeno vrijeme, radi osiguravanja kontinuiteta rada i kvalitete pružanja usluga. Djelatnica primljena 01.10.2026. na neodređeno je nakon mjesec dana uručila zahtjev za sporazumni raskid radnog odnosa i 30.11.2026. završila sa radom tako da ponovo postoji potreba za zapošljavanje.</w:t>
      </w:r>
    </w:p>
    <w:p w14:paraId="512A729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Korisnici</w:t>
      </w:r>
      <w:r w:rsidRPr="00EF1294">
        <w:rPr>
          <w:rFonts w:ascii="Times New Roman" w:eastAsia="Times New Roman" w:hAnsi="Times New Roman" w:cs="Times New Roman"/>
          <w:sz w:val="24"/>
          <w:szCs w:val="24"/>
          <w:lang w:eastAsia="hr-HR"/>
        </w:rPr>
        <w:t>: Korisnici usluga su sve osobe koje se izravno obrate ustanovi radi korištenja usluga u okviru njezinih programa, kao i osobe koje kontakt ostvaruju neizravnim putem (telefon, e-mail, Viber i sl.), neovisno o dobi i spolu.</w:t>
      </w:r>
    </w:p>
    <w:p w14:paraId="647B9E1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Projektni ured:</w:t>
      </w:r>
      <w:r w:rsidRPr="00EF1294">
        <w:rPr>
          <w:rFonts w:ascii="Times New Roman" w:eastAsia="Times New Roman" w:hAnsi="Times New Roman" w:cs="Times New Roman"/>
          <w:sz w:val="24"/>
          <w:szCs w:val="24"/>
          <w:lang w:eastAsia="hr-HR"/>
        </w:rPr>
        <w:t xml:space="preserve"> Organizira rad ustanove, razvoj i provedbu programa te koordinaciju suradnje s partnerima na lokalnoj, regionalnoj i nacionalnoj razini. Aktivnosti uključuju informiranje i savjetovanje građana u području socijalne skrbi i zaštite zdravlja te pružanje psihosocijalne podrške korisnicima, osobito ranjivim skupinama. Program također obuhvaća sudjelovanje u strateškom planiranju razvoja zajednice u suradnji s Gradom i drugim institucijama, razvoj partnerstva te jačanje međusektorske suradnje u području zaštite zdravlja. </w:t>
      </w:r>
    </w:p>
    <w:p w14:paraId="756BD261"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u w:val="single"/>
          <w:lang w:eastAsia="hr-HR"/>
        </w:rPr>
        <w:t xml:space="preserve">Specifične aktivnosti i programi u okviru rada </w:t>
      </w:r>
      <w:r w:rsidRPr="00EF1294">
        <w:rPr>
          <w:rFonts w:ascii="Times New Roman" w:eastAsia="Times New Roman" w:hAnsi="Times New Roman" w:cs="Times New Roman"/>
          <w:i/>
          <w:iCs/>
          <w:sz w:val="24"/>
          <w:szCs w:val="24"/>
          <w:u w:val="single"/>
          <w:lang w:eastAsia="hr-HR"/>
        </w:rPr>
        <w:t>Projektnog ureda</w:t>
      </w:r>
    </w:p>
    <w:p w14:paraId="4472DC2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Iz projektnog ureda Zdravog grada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vode se specifične stručne aktivnosti i programi i to:</w:t>
      </w:r>
    </w:p>
    <w:p w14:paraId="0573D8CD"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-Medijski program ustanove,</w:t>
      </w:r>
    </w:p>
    <w:p w14:paraId="4850D8C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-suradnja sa Hrvatskom mrežom zdravih gradova u dijelu istraživanja, izrada strategija i sl., </w:t>
      </w:r>
    </w:p>
    <w:p w14:paraId="6099663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-Motovunska (Istarska)  ljetna škole zdravlja (nositelj Hrvatska mreža zdravih gradova, Istarska </w:t>
      </w:r>
    </w:p>
    <w:p w14:paraId="77F34BF4"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županija, Zdravi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w:t>
      </w:r>
    </w:p>
    <w:p w14:paraId="4BB5D92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-Unapređenje rada savjetovališta Istre, vođenje i realizacija projekta Istarske županije te osnaživanje kadrova u zdravstvu Zavoda za hitnu medicinu IŽ,</w:t>
      </w:r>
    </w:p>
    <w:p w14:paraId="1A57D32F"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Ekologija i zdravlje,  koordinacija programa koji povezuju ekologiju i zdravlje  za Grad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w:t>
      </w:r>
    </w:p>
    <w:p w14:paraId="364D5FC8" w14:textId="77777777" w:rsidR="00EF1294" w:rsidRPr="00EF1294"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F1294">
        <w:rPr>
          <w:rFonts w:ascii="Times New Roman" w:eastAsiaTheme="majorEastAsia" w:hAnsi="Times New Roman" w:cs="Times New Roman"/>
          <w:b/>
          <w:bCs/>
          <w:sz w:val="24"/>
          <w:szCs w:val="24"/>
          <w:lang w:eastAsia="hr-HR"/>
        </w:rPr>
        <w:t>Medijski program ustanove:</w:t>
      </w:r>
    </w:p>
    <w:p w14:paraId="51604DDA" w14:textId="77777777" w:rsidR="00EF1294" w:rsidRPr="00EF1294"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Tijekom 2025. godine medijski program predviđa radijska gostovanja te objavu stručnih tema, uz povremena gostovanja na televizijskim postajama, sukladno aktualnim potrebama i prilikama.</w:t>
      </w:r>
    </w:p>
    <w:p w14:paraId="769787FF" w14:textId="77777777" w:rsidR="00EF1294" w:rsidRPr="00EF1294"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F1294">
        <w:rPr>
          <w:rFonts w:ascii="Times New Roman" w:eastAsiaTheme="majorEastAsia" w:hAnsi="Times New Roman" w:cs="Times New Roman"/>
          <w:b/>
          <w:bCs/>
          <w:sz w:val="24"/>
          <w:szCs w:val="24"/>
          <w:lang w:eastAsia="hr-HR"/>
        </w:rPr>
        <w:t>Predavanja za građane i stručnjake</w:t>
      </w:r>
    </w:p>
    <w:p w14:paraId="2E493FBE" w14:textId="77777777" w:rsidR="00EF1294" w:rsidRPr="00EF1294"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Planirana su predavanja za različitu skupinu građana i stručnjaka. Teme obuhvaćaju područja od općeg interesa poput upravljanja stresom, nošenja s emocijama, partnerskih odnosa, komunikacijskih vještina, pripreme za državnu maturu i suočavanja s ispitnim stresom, emocionalnog jedenja, zdravih životnih navika i slično.</w:t>
      </w:r>
    </w:p>
    <w:p w14:paraId="4B1F2A79" w14:textId="77777777" w:rsidR="00EF1294" w:rsidRPr="00EF1294"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F1294">
        <w:rPr>
          <w:rFonts w:ascii="Times New Roman" w:eastAsiaTheme="majorEastAsia" w:hAnsi="Times New Roman" w:cs="Times New Roman"/>
          <w:b/>
          <w:bCs/>
          <w:sz w:val="24"/>
          <w:szCs w:val="24"/>
          <w:lang w:eastAsia="hr-HR"/>
        </w:rPr>
        <w:t>Stručne edukacije – cjeloživotno učenje zaposlenika i suradnika</w:t>
      </w:r>
    </w:p>
    <w:p w14:paraId="05AD449E" w14:textId="77777777" w:rsidR="00EF1294" w:rsidRPr="00EF1294"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U skladu s načelima cjeloživotnog učenja u </w:t>
      </w:r>
      <w:proofErr w:type="spellStart"/>
      <w:r w:rsidRPr="00EF1294">
        <w:rPr>
          <w:rFonts w:ascii="Times New Roman" w:eastAsia="Times New Roman" w:hAnsi="Times New Roman" w:cs="Times New Roman"/>
          <w:sz w:val="24"/>
          <w:szCs w:val="24"/>
          <w:lang w:eastAsia="hr-HR"/>
        </w:rPr>
        <w:t>pomagačkim</w:t>
      </w:r>
      <w:proofErr w:type="spellEnd"/>
      <w:r w:rsidRPr="00EF1294">
        <w:rPr>
          <w:rFonts w:ascii="Times New Roman" w:eastAsia="Times New Roman" w:hAnsi="Times New Roman" w:cs="Times New Roman"/>
          <w:sz w:val="24"/>
          <w:szCs w:val="24"/>
          <w:lang w:eastAsia="hr-HR"/>
        </w:rPr>
        <w:t xml:space="preserve"> strukama te obvezama koje proizlaze iz akata strukovnih komora i licenciranja za rad, planiraju se edukacije za zaposlenike i suradnike ustanove.</w:t>
      </w:r>
    </w:p>
    <w:p w14:paraId="632E2103" w14:textId="77777777" w:rsidR="00EF1294" w:rsidRPr="00EF1294"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F1294">
        <w:rPr>
          <w:rFonts w:ascii="Times New Roman" w:eastAsiaTheme="majorEastAsia" w:hAnsi="Times New Roman" w:cs="Times New Roman"/>
          <w:b/>
          <w:bCs/>
          <w:sz w:val="24"/>
          <w:szCs w:val="24"/>
          <w:lang w:eastAsia="hr-HR"/>
        </w:rPr>
        <w:t>Informiranje građana putem letaka i brošura</w:t>
      </w:r>
    </w:p>
    <w:p w14:paraId="7BB55218" w14:textId="77777777" w:rsidR="00EF1294" w:rsidRPr="00EF1294"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Zdravi grad Poreč kontinuirano podiže razinu zdravstvene kulture i zdravstvene pismenosti građana ne samo kroz medijske nastupe i edukacije, već i putem pisanih informativno-edukativnih materijala. Brošure i letci su najčešće autorski rad stručnog tima ili zaposlenika ustanove, a dio materijala nastaje u suradnji s partnerskim organizacijama (škole, </w:t>
      </w:r>
      <w:r w:rsidRPr="00EF1294">
        <w:rPr>
          <w:rFonts w:ascii="Times New Roman" w:eastAsiaTheme="majorEastAsia" w:hAnsi="Times New Roman" w:cs="Times New Roman"/>
          <w:sz w:val="24"/>
          <w:szCs w:val="24"/>
          <w:lang w:eastAsia="hr-HR"/>
        </w:rPr>
        <w:t>Istarska županija</w:t>
      </w:r>
      <w:r w:rsidRPr="00EF1294">
        <w:rPr>
          <w:rFonts w:ascii="Times New Roman" w:eastAsia="Times New Roman" w:hAnsi="Times New Roman" w:cs="Times New Roman"/>
          <w:sz w:val="24"/>
          <w:szCs w:val="24"/>
          <w:lang w:eastAsia="hr-HR"/>
        </w:rPr>
        <w:t xml:space="preserve">, </w:t>
      </w:r>
      <w:r w:rsidRPr="00EF1294">
        <w:rPr>
          <w:rFonts w:ascii="Times New Roman" w:eastAsiaTheme="majorEastAsia" w:hAnsi="Times New Roman" w:cs="Times New Roman"/>
          <w:sz w:val="24"/>
          <w:szCs w:val="24"/>
          <w:lang w:eastAsia="hr-HR"/>
        </w:rPr>
        <w:t>Hrvatska mreža zdravih gradova</w:t>
      </w:r>
      <w:r w:rsidRPr="00EF1294">
        <w:rPr>
          <w:rFonts w:ascii="Times New Roman" w:eastAsia="Times New Roman" w:hAnsi="Times New Roman" w:cs="Times New Roman"/>
          <w:sz w:val="24"/>
          <w:szCs w:val="24"/>
          <w:lang w:eastAsia="hr-HR"/>
        </w:rPr>
        <w:t xml:space="preserve">, </w:t>
      </w:r>
      <w:r w:rsidRPr="00EF1294">
        <w:rPr>
          <w:rFonts w:ascii="Times New Roman" w:eastAsiaTheme="majorEastAsia" w:hAnsi="Times New Roman" w:cs="Times New Roman"/>
          <w:sz w:val="24"/>
          <w:szCs w:val="24"/>
          <w:lang w:eastAsia="hr-HR"/>
        </w:rPr>
        <w:t>Zavod za javno zdravstvo Istarske županije</w:t>
      </w:r>
      <w:r w:rsidRPr="00EF1294">
        <w:rPr>
          <w:rFonts w:ascii="Times New Roman" w:eastAsia="Times New Roman" w:hAnsi="Times New Roman" w:cs="Times New Roman"/>
          <w:sz w:val="24"/>
          <w:szCs w:val="24"/>
          <w:lang w:eastAsia="hr-HR"/>
        </w:rPr>
        <w:t xml:space="preserve"> i dr.).</w:t>
      </w:r>
    </w:p>
    <w:p w14:paraId="761B5309" w14:textId="77777777" w:rsidR="00EF1294" w:rsidRPr="00EF1294"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F1294">
        <w:rPr>
          <w:rFonts w:ascii="Times New Roman" w:hAnsi="Times New Roman" w:cs="Times New Roman"/>
          <w:b/>
          <w:bCs/>
          <w:sz w:val="24"/>
          <w:szCs w:val="24"/>
        </w:rPr>
        <w:t>Suradnja s HMZG</w:t>
      </w:r>
      <w:r w:rsidRPr="00EF1294">
        <w:rPr>
          <w:rFonts w:ascii="Times New Roman" w:hAnsi="Times New Roman" w:cs="Times New Roman"/>
          <w:b/>
          <w:bCs/>
          <w:i/>
          <w:iCs/>
          <w:sz w:val="24"/>
          <w:szCs w:val="24"/>
        </w:rPr>
        <w:t xml:space="preserve"> – </w:t>
      </w:r>
      <w:r w:rsidRPr="00EF1294">
        <w:rPr>
          <w:rFonts w:ascii="Times New Roman" w:hAnsi="Times New Roman" w:cs="Times New Roman"/>
          <w:sz w:val="24"/>
          <w:szCs w:val="24"/>
        </w:rPr>
        <w:t xml:space="preserve">Dio godišnjih aktivnosti hrvatskih zdravih gradova usmjeren je na povezivanje i suradnju s HMZG. Organizacija osmišljava godišnji program povezivanja i edukacije RH zdravih gradova, provodi istraživanja potreba ranjivih skupina te potiče izradu lokalnih strateških dokumenata i planova za zdravlje u zdravim gradovima. Za 2025. godinu HMZG je zacrtala pravce djelovanja kojima će se voditi hrvatski zdravi gradovi. Sudjeluje u realizaciji </w:t>
      </w:r>
      <w:r w:rsidRPr="00EF1294">
        <w:rPr>
          <w:rFonts w:ascii="Times New Roman" w:hAnsi="Times New Roman" w:cs="Times New Roman"/>
          <w:b/>
          <w:bCs/>
          <w:sz w:val="24"/>
          <w:szCs w:val="24"/>
        </w:rPr>
        <w:t>Motovunske škole zdravlja</w:t>
      </w:r>
      <w:r w:rsidRPr="00EF1294">
        <w:rPr>
          <w:rFonts w:ascii="Times New Roman" w:hAnsi="Times New Roman" w:cs="Times New Roman"/>
          <w:sz w:val="24"/>
          <w:szCs w:val="24"/>
        </w:rPr>
        <w:t xml:space="preserve"> koja se p</w:t>
      </w:r>
      <w:r w:rsidRPr="00EF1294">
        <w:rPr>
          <w:rFonts w:ascii="Times New Roman" w:eastAsia="Times New Roman" w:hAnsi="Times New Roman" w:cs="Times New Roman"/>
          <w:sz w:val="24"/>
          <w:szCs w:val="24"/>
          <w:lang w:eastAsia="hr-HR"/>
        </w:rPr>
        <w:t xml:space="preserve">osljednjih godina održava ne samo u Motovunu, već u više istarskih gradova, pa sve više poprima karakter </w:t>
      </w:r>
      <w:r w:rsidRPr="00EF1294">
        <w:rPr>
          <w:rFonts w:ascii="Times New Roman" w:eastAsiaTheme="majorEastAsia" w:hAnsi="Times New Roman" w:cs="Times New Roman"/>
          <w:b/>
          <w:bCs/>
          <w:sz w:val="24"/>
          <w:szCs w:val="24"/>
          <w:lang w:eastAsia="hr-HR"/>
        </w:rPr>
        <w:t>Istarske škole zdravlja</w:t>
      </w:r>
      <w:r w:rsidRPr="00EF1294">
        <w:rPr>
          <w:rFonts w:ascii="Times New Roman" w:eastAsia="Times New Roman" w:hAnsi="Times New Roman" w:cs="Times New Roman"/>
          <w:sz w:val="24"/>
          <w:szCs w:val="24"/>
          <w:lang w:eastAsia="hr-HR"/>
        </w:rPr>
        <w:t xml:space="preserve">. Zdravi grad Poreč preuzima realizaciju dijela programa u suradnji s gradom Poreč vezanu uz posebnu temu iz područja zdravog urbanog planiranja, koji je posebno zapažen i posjećen, na temu </w:t>
      </w:r>
      <w:r w:rsidRPr="00EF1294">
        <w:rPr>
          <w:rFonts w:ascii="Times New Roman" w:eastAsiaTheme="majorEastAsia" w:hAnsi="Times New Roman" w:cs="Times New Roman"/>
          <w:b/>
          <w:bCs/>
          <w:sz w:val="24"/>
          <w:szCs w:val="24"/>
          <w:lang w:eastAsia="hr-HR"/>
        </w:rPr>
        <w:t>Prilagodba zajednica na klimatske promjene</w:t>
      </w:r>
      <w:r w:rsidRPr="00EF1294">
        <w:rPr>
          <w:rFonts w:ascii="Times New Roman" w:eastAsia="Times New Roman" w:hAnsi="Times New Roman" w:cs="Times New Roman"/>
          <w:sz w:val="24"/>
          <w:szCs w:val="24"/>
          <w:lang w:eastAsia="hr-HR"/>
        </w:rPr>
        <w:t>.</w:t>
      </w:r>
    </w:p>
    <w:p w14:paraId="114D64E7" w14:textId="77777777" w:rsidR="00EF1294" w:rsidRPr="00EF1294" w:rsidRDefault="00EF1294" w:rsidP="00EF1294">
      <w:pPr>
        <w:spacing w:before="100" w:beforeAutospacing="1"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sz w:val="24"/>
          <w:szCs w:val="24"/>
          <w:lang w:eastAsia="hr-HR"/>
        </w:rPr>
        <w:t>Projekt unapređenja rada savjetovališta u Istri,</w:t>
      </w:r>
      <w:r w:rsidRPr="00EF1294">
        <w:rPr>
          <w:rFonts w:ascii="Times New Roman" w:eastAsia="Times New Roman" w:hAnsi="Times New Roman" w:cs="Times New Roman"/>
          <w:sz w:val="24"/>
          <w:szCs w:val="24"/>
          <w:lang w:eastAsia="hr-HR"/>
        </w:rPr>
        <w:t xml:space="preserve"> vođen od strane Zdravog grada Poreč, prerastao je u ekspertni centar za psihosocijalno zdravlje obitelji unutar Hrvatske mreže zdravih gradova i stekao status ekspertnog centra </w:t>
      </w:r>
      <w:r w:rsidRPr="00EF1294">
        <w:rPr>
          <w:rFonts w:ascii="Times New Roman" w:eastAsiaTheme="majorEastAsia" w:hAnsi="Times New Roman" w:cs="Times New Roman"/>
          <w:sz w:val="24"/>
          <w:szCs w:val="24"/>
          <w:lang w:eastAsia="hr-HR"/>
        </w:rPr>
        <w:t>Istarske županije</w:t>
      </w:r>
      <w:r w:rsidRPr="00EF1294">
        <w:rPr>
          <w:rFonts w:ascii="Times New Roman" w:eastAsia="Times New Roman" w:hAnsi="Times New Roman" w:cs="Times New Roman"/>
          <w:sz w:val="24"/>
          <w:szCs w:val="24"/>
          <w:lang w:eastAsia="hr-HR"/>
        </w:rPr>
        <w:t xml:space="preserve"> za edukacije i vođenje županijskog projekta zaštite mentalnog zdravlja djece, mladih i obitelji. Cilj projekta je osnažiti i standardizirati rad lokalnih psiholoških savjetovališta prema modelu porečkog centra te učiniti psihološku podršku dostupnom svim stanovnicima Istre. Projekt uključuje edukaciju i </w:t>
      </w:r>
      <w:proofErr w:type="spellStart"/>
      <w:r w:rsidRPr="00EF1294">
        <w:rPr>
          <w:rFonts w:ascii="Times New Roman" w:eastAsia="Times New Roman" w:hAnsi="Times New Roman" w:cs="Times New Roman"/>
          <w:sz w:val="24"/>
          <w:szCs w:val="24"/>
          <w:lang w:eastAsia="hr-HR"/>
        </w:rPr>
        <w:t>mentoriranje</w:t>
      </w:r>
      <w:proofErr w:type="spellEnd"/>
      <w:r w:rsidRPr="00EF1294">
        <w:rPr>
          <w:rFonts w:ascii="Times New Roman" w:eastAsia="Times New Roman" w:hAnsi="Times New Roman" w:cs="Times New Roman"/>
          <w:sz w:val="24"/>
          <w:szCs w:val="24"/>
          <w:lang w:eastAsia="hr-HR"/>
        </w:rPr>
        <w:t xml:space="preserve"> kadrova savjetovališta, individualna savjetovanja i umrežavanje lokalnih punktova za mentalno zdravlje s centrima u državnom sustavu.</w:t>
      </w:r>
    </w:p>
    <w:p w14:paraId="6124A34B" w14:textId="77777777" w:rsidR="00EF1294" w:rsidRPr="00EF1294" w:rsidRDefault="00EF1294" w:rsidP="00EF1294">
      <w:pPr>
        <w:spacing w:after="0" w:line="240" w:lineRule="auto"/>
        <w:jc w:val="both"/>
        <w:rPr>
          <w:rFonts w:ascii="Times New Roman" w:eastAsia="Times New Roman" w:hAnsi="Times New Roman" w:cs="Times New Roman"/>
          <w:b/>
          <w:sz w:val="24"/>
          <w:szCs w:val="24"/>
          <w:lang w:eastAsia="hr-HR"/>
        </w:rPr>
      </w:pPr>
      <w:r w:rsidRPr="00EF1294">
        <w:rPr>
          <w:rFonts w:ascii="Times New Roman" w:eastAsia="Times New Roman" w:hAnsi="Times New Roman" w:cs="Times New Roman"/>
          <w:b/>
          <w:sz w:val="24"/>
          <w:szCs w:val="24"/>
          <w:lang w:eastAsia="hr-HR"/>
        </w:rPr>
        <w:t xml:space="preserve">Osnaživanje timova Nastavnog zavoda za hitnu medicinu Istarske županije (NZHMIŽ) te suradničkih </w:t>
      </w:r>
      <w:proofErr w:type="spellStart"/>
      <w:r w:rsidRPr="00EF1294">
        <w:rPr>
          <w:rFonts w:ascii="Times New Roman" w:eastAsia="Times New Roman" w:hAnsi="Times New Roman" w:cs="Times New Roman"/>
          <w:b/>
          <w:sz w:val="24"/>
          <w:szCs w:val="24"/>
          <w:lang w:eastAsia="hr-HR"/>
        </w:rPr>
        <w:t>pomagačkih</w:t>
      </w:r>
      <w:proofErr w:type="spellEnd"/>
      <w:r w:rsidRPr="00EF1294">
        <w:rPr>
          <w:rFonts w:ascii="Times New Roman" w:eastAsia="Times New Roman" w:hAnsi="Times New Roman" w:cs="Times New Roman"/>
          <w:b/>
          <w:sz w:val="24"/>
          <w:szCs w:val="24"/>
          <w:lang w:eastAsia="hr-HR"/>
        </w:rPr>
        <w:t xml:space="preserve"> struka</w:t>
      </w:r>
    </w:p>
    <w:p w14:paraId="559968F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sz w:val="24"/>
          <w:szCs w:val="24"/>
          <w:lang w:eastAsia="hr-HR"/>
        </w:rPr>
        <w:t>Zdravi grad Poreč</w:t>
      </w:r>
      <w:r w:rsidRPr="00EF1294">
        <w:rPr>
          <w:rFonts w:ascii="Times New Roman" w:eastAsia="Times New Roman" w:hAnsi="Times New Roman" w:cs="Times New Roman"/>
          <w:sz w:val="24"/>
          <w:szCs w:val="24"/>
          <w:lang w:eastAsia="hr-HR"/>
        </w:rPr>
        <w:t xml:space="preserve"> postao je nositelj projekta </w:t>
      </w:r>
      <w:r w:rsidRPr="00EF1294">
        <w:rPr>
          <w:rFonts w:ascii="Times New Roman" w:eastAsiaTheme="majorEastAsia" w:hAnsi="Times New Roman" w:cs="Times New Roman"/>
          <w:sz w:val="24"/>
          <w:szCs w:val="24"/>
          <w:lang w:eastAsia="hr-HR"/>
        </w:rPr>
        <w:t>Istarske županije</w:t>
      </w:r>
      <w:r w:rsidRPr="00EF1294">
        <w:rPr>
          <w:rFonts w:ascii="Times New Roman" w:eastAsia="Times New Roman" w:hAnsi="Times New Roman" w:cs="Times New Roman"/>
          <w:sz w:val="24"/>
          <w:szCs w:val="24"/>
          <w:lang w:eastAsia="hr-HR"/>
        </w:rPr>
        <w:t xml:space="preserve"> usmjerenog na osnaživanje kadrova u zdravstvu </w:t>
      </w:r>
      <w:r w:rsidRPr="00EF1294">
        <w:rPr>
          <w:rFonts w:ascii="Times New Roman" w:eastAsiaTheme="majorEastAsia" w:hAnsi="Times New Roman" w:cs="Times New Roman"/>
          <w:sz w:val="24"/>
          <w:szCs w:val="24"/>
          <w:lang w:eastAsia="hr-HR"/>
        </w:rPr>
        <w:t xml:space="preserve">Nastavni zavod za hitnu medicinu Istarske županije, saniteta ali i drugih </w:t>
      </w:r>
      <w:proofErr w:type="spellStart"/>
      <w:r w:rsidRPr="00EF1294">
        <w:rPr>
          <w:rFonts w:ascii="Times New Roman" w:eastAsiaTheme="majorEastAsia" w:hAnsi="Times New Roman" w:cs="Times New Roman"/>
          <w:sz w:val="24"/>
          <w:szCs w:val="24"/>
          <w:lang w:eastAsia="hr-HR"/>
        </w:rPr>
        <w:t>pomagačkih</w:t>
      </w:r>
      <w:proofErr w:type="spellEnd"/>
      <w:r w:rsidRPr="00EF1294">
        <w:rPr>
          <w:rFonts w:ascii="Times New Roman" w:eastAsiaTheme="majorEastAsia" w:hAnsi="Times New Roman" w:cs="Times New Roman"/>
          <w:sz w:val="24"/>
          <w:szCs w:val="24"/>
          <w:lang w:eastAsia="hr-HR"/>
        </w:rPr>
        <w:t xml:space="preserve"> struka koje su sve više u riziku od sagorijevanja na poslu.</w:t>
      </w:r>
      <w:r w:rsidRPr="00EF1294">
        <w:rPr>
          <w:rFonts w:ascii="Times New Roman" w:eastAsia="Times New Roman" w:hAnsi="Times New Roman" w:cs="Times New Roman"/>
          <w:sz w:val="24"/>
          <w:szCs w:val="24"/>
          <w:lang w:eastAsia="hr-HR"/>
        </w:rPr>
        <w:t xml:space="preserve"> Projekt se provodi u sklopu </w:t>
      </w:r>
      <w:r w:rsidRPr="00EF1294">
        <w:rPr>
          <w:rFonts w:ascii="Times New Roman" w:eastAsiaTheme="majorEastAsia" w:hAnsi="Times New Roman" w:cs="Times New Roman"/>
          <w:i/>
          <w:iCs/>
          <w:sz w:val="24"/>
          <w:szCs w:val="24"/>
          <w:lang w:eastAsia="hr-HR"/>
        </w:rPr>
        <w:t>Plana za zdravlje i socijalno blagostanje Istarske županije</w:t>
      </w:r>
      <w:r w:rsidRPr="00EF1294">
        <w:rPr>
          <w:rFonts w:ascii="Times New Roman" w:eastAsia="Times New Roman" w:hAnsi="Times New Roman" w:cs="Times New Roman"/>
          <w:sz w:val="24"/>
          <w:szCs w:val="24"/>
          <w:lang w:eastAsia="hr-HR"/>
        </w:rPr>
        <w:t xml:space="preserve">, unutar prioriteta </w:t>
      </w:r>
      <w:r w:rsidRPr="00EF1294">
        <w:rPr>
          <w:rFonts w:ascii="Times New Roman" w:eastAsiaTheme="majorEastAsia" w:hAnsi="Times New Roman" w:cs="Times New Roman"/>
          <w:b/>
          <w:bCs/>
          <w:sz w:val="24"/>
          <w:szCs w:val="24"/>
          <w:lang w:eastAsia="hr-HR"/>
        </w:rPr>
        <w:t>„Zaštita mentalnog zdravlja“</w:t>
      </w:r>
      <w:r w:rsidRPr="00EF1294">
        <w:rPr>
          <w:rFonts w:ascii="Times New Roman" w:eastAsia="Times New Roman" w:hAnsi="Times New Roman" w:cs="Times New Roman"/>
          <w:sz w:val="24"/>
          <w:szCs w:val="24"/>
          <w:lang w:eastAsia="hr-HR"/>
        </w:rPr>
        <w:t>.</w:t>
      </w:r>
    </w:p>
    <w:p w14:paraId="795D653C"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color w:val="0D0D0D" w:themeColor="text1" w:themeTint="F2"/>
          <w:sz w:val="24"/>
          <w:szCs w:val="24"/>
          <w:lang w:eastAsia="hr-HR"/>
        </w:rPr>
        <w:t>Program ekologije i zdravlja</w:t>
      </w:r>
      <w:r w:rsidRPr="00EF1294">
        <w:rPr>
          <w:rFonts w:ascii="Times New Roman" w:eastAsia="Times New Roman" w:hAnsi="Times New Roman" w:cs="Times New Roman"/>
          <w:color w:val="0D0D0D" w:themeColor="text1" w:themeTint="F2"/>
          <w:sz w:val="24"/>
          <w:szCs w:val="24"/>
          <w:lang w:eastAsia="hr-HR"/>
        </w:rPr>
        <w:t xml:space="preserve"> </w:t>
      </w:r>
      <w:r w:rsidRPr="00EF1294">
        <w:rPr>
          <w:rFonts w:ascii="Times New Roman" w:eastAsia="Times New Roman" w:hAnsi="Times New Roman" w:cs="Times New Roman"/>
          <w:sz w:val="24"/>
          <w:szCs w:val="24"/>
          <w:lang w:eastAsia="hr-HR"/>
        </w:rPr>
        <w:t xml:space="preserve">temelji se na spoznajama da na zdravlje populacije značajno utječu društveni i okolišni čimbenici izvan zdravstvenog sustava, uključujući uređenost urbanog prostora te suživot ljudi, životinja i prirode. Aktivnosti su usmjerene na edukaciju građana, zaštitu okoliša, kontrolu </w:t>
      </w:r>
      <w:proofErr w:type="spellStart"/>
      <w:r w:rsidRPr="00EF1294">
        <w:rPr>
          <w:rFonts w:ascii="Times New Roman" w:eastAsia="Times New Roman" w:hAnsi="Times New Roman" w:cs="Times New Roman"/>
          <w:sz w:val="24"/>
          <w:szCs w:val="24"/>
          <w:lang w:eastAsia="hr-HR"/>
        </w:rPr>
        <w:t>alergenih</w:t>
      </w:r>
      <w:proofErr w:type="spellEnd"/>
      <w:r w:rsidRPr="00EF1294">
        <w:rPr>
          <w:rFonts w:ascii="Times New Roman" w:eastAsia="Times New Roman" w:hAnsi="Times New Roman" w:cs="Times New Roman"/>
          <w:sz w:val="24"/>
          <w:szCs w:val="24"/>
          <w:lang w:eastAsia="hr-HR"/>
        </w:rPr>
        <w:t xml:space="preserve"> i invazivnih biljnih vrsta, odgovorno ponašanje prema kućnim ljubimcima i javnim površinama te razvoj zelenih i rekreativnih zona. Program provodi Zdravi grad Poreč bez zasebne proračunske stavke, koristeći postojeće stručne resurse zajednice i gradskih ustanova. Tijekom godine kao i obično planira se suradnja s relevantnim </w:t>
      </w:r>
      <w:r w:rsidRPr="00EF1294">
        <w:rPr>
          <w:rFonts w:ascii="Times New Roman" w:eastAsia="Times New Roman" w:hAnsi="Times New Roman" w:cs="Times New Roman"/>
          <w:sz w:val="24"/>
          <w:szCs w:val="24"/>
          <w:lang w:eastAsia="hr-HR"/>
        </w:rPr>
        <w:lastRenderedPageBreak/>
        <w:t>institucijama na kontroli populacije životinja i invazivnih biljnih vrsta, edukacije građana o suživotu s životinjama i prevenciji zoonoza te podršku razvoju eko i rekreativnih sadržaja na području grada.</w:t>
      </w:r>
    </w:p>
    <w:p w14:paraId="0F0198E6"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sz w:val="24"/>
          <w:szCs w:val="24"/>
          <w:lang w:eastAsia="hr-HR"/>
        </w:rPr>
        <w:t xml:space="preserve">Program „Hoditi i zdravi biti – La </w:t>
      </w:r>
      <w:proofErr w:type="spellStart"/>
      <w:r w:rsidRPr="00EF1294">
        <w:rPr>
          <w:rFonts w:ascii="Times New Roman" w:eastAsia="Times New Roman" w:hAnsi="Times New Roman" w:cs="Times New Roman"/>
          <w:b/>
          <w:bCs/>
          <w:sz w:val="24"/>
          <w:szCs w:val="24"/>
          <w:lang w:eastAsia="hr-HR"/>
        </w:rPr>
        <w:t>salute</w:t>
      </w:r>
      <w:proofErr w:type="spellEnd"/>
      <w:r w:rsidRPr="00EF1294">
        <w:rPr>
          <w:rFonts w:ascii="Times New Roman" w:eastAsia="Times New Roman" w:hAnsi="Times New Roman" w:cs="Times New Roman"/>
          <w:b/>
          <w:bCs/>
          <w:sz w:val="24"/>
          <w:szCs w:val="24"/>
          <w:lang w:eastAsia="hr-HR"/>
        </w:rPr>
        <w:t xml:space="preserve"> </w:t>
      </w:r>
      <w:proofErr w:type="spellStart"/>
      <w:r w:rsidRPr="00EF1294">
        <w:rPr>
          <w:rFonts w:ascii="Times New Roman" w:eastAsia="Times New Roman" w:hAnsi="Times New Roman" w:cs="Times New Roman"/>
          <w:b/>
          <w:bCs/>
          <w:sz w:val="24"/>
          <w:szCs w:val="24"/>
          <w:lang w:eastAsia="hr-HR"/>
        </w:rPr>
        <w:t>viene</w:t>
      </w:r>
      <w:proofErr w:type="spellEnd"/>
      <w:r w:rsidRPr="00EF1294">
        <w:rPr>
          <w:rFonts w:ascii="Times New Roman" w:eastAsia="Times New Roman" w:hAnsi="Times New Roman" w:cs="Times New Roman"/>
          <w:b/>
          <w:bCs/>
          <w:sz w:val="24"/>
          <w:szCs w:val="24"/>
          <w:lang w:eastAsia="hr-HR"/>
        </w:rPr>
        <w:t xml:space="preserve"> </w:t>
      </w:r>
      <w:proofErr w:type="spellStart"/>
      <w:r w:rsidRPr="00EF1294">
        <w:rPr>
          <w:rFonts w:ascii="Times New Roman" w:eastAsia="Times New Roman" w:hAnsi="Times New Roman" w:cs="Times New Roman"/>
          <w:b/>
          <w:bCs/>
          <w:sz w:val="24"/>
          <w:szCs w:val="24"/>
          <w:lang w:eastAsia="hr-HR"/>
        </w:rPr>
        <w:t>camminando</w:t>
      </w:r>
      <w:proofErr w:type="spellEnd"/>
      <w:r w:rsidRPr="00EF1294">
        <w:rPr>
          <w:rFonts w:ascii="Times New Roman" w:eastAsia="Times New Roman" w:hAnsi="Times New Roman" w:cs="Times New Roman"/>
          <w:b/>
          <w:bCs/>
          <w:sz w:val="24"/>
          <w:szCs w:val="24"/>
          <w:lang w:eastAsia="hr-HR"/>
        </w:rPr>
        <w:t>“</w:t>
      </w:r>
      <w:r w:rsidRPr="00EF1294">
        <w:rPr>
          <w:rFonts w:ascii="Times New Roman" w:eastAsia="Times New Roman" w:hAnsi="Times New Roman" w:cs="Times New Roman"/>
          <w:sz w:val="24"/>
          <w:szCs w:val="24"/>
          <w:lang w:eastAsia="hr-HR"/>
        </w:rPr>
        <w:t xml:space="preserve"> provodi se u koordinaciji Zdravog grada Poreč, dok je nositelj Nastavni zavod za javno zdravstvo Istarske županije.</w:t>
      </w:r>
    </w:p>
    <w:p w14:paraId="4B536AD3"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Tijekom 2025. godine planirana je provedba manifestacije u suradnji s relevantnim partnerima, uz uključivanje građana svih dobnih skupina kroz centralno događanje te sudjelovanje djece iz vrtića i učenika porečkih škola tijekom tjedna manifestacije.</w:t>
      </w:r>
    </w:p>
    <w:p w14:paraId="5A35EE20" w14:textId="77777777" w:rsidR="00EF1294" w:rsidRPr="00EF1294" w:rsidRDefault="00EF1294" w:rsidP="00EF1294">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EF1294">
        <w:rPr>
          <w:rFonts w:ascii="Times New Roman" w:eastAsia="Times New Roman" w:hAnsi="Times New Roman" w:cs="Times New Roman"/>
          <w:b/>
          <w:bCs/>
          <w:i/>
          <w:iCs/>
          <w:color w:val="000000"/>
          <w:sz w:val="24"/>
          <w:szCs w:val="24"/>
          <w:lang w:eastAsia="hr-HR"/>
        </w:rPr>
        <w:t xml:space="preserve">Programske aktivnosti Centra Zdravi grad – </w:t>
      </w:r>
      <w:r w:rsidRPr="00EF1294">
        <w:rPr>
          <w:rFonts w:ascii="Times New Roman" w:eastAsia="Times New Roman" w:hAnsi="Times New Roman" w:cs="Times New Roman"/>
          <w:color w:val="000000"/>
          <w:sz w:val="24"/>
          <w:szCs w:val="24"/>
          <w:lang w:eastAsia="hr-HR"/>
        </w:rPr>
        <w:t xml:space="preserve">Projektni ured i svi njegovi djelatnici osiguravaju razvoj pojedinačnih i specifičnih programskih aktivnosti prema procjeni  prioriteta za zdravlje u zajednici te u Istarskoj županiji, prateći Nacionalne strategije RH i potrebe građana na nacionalnoj razini, europske i svjetske trendove i spoznaje, te smjernice upravljanja za zdravlje Svjetske zdravstvene organizacije (SZO). Zdravlje je danas najčešće razmatrana društveno humanistička ali i ekonomska vrijednosna kategorija o kojoj raspravljaju ekonomski stručnjaci jer je svako liječenje skupo i neizvjesno, a prevencija bolesti najisplativiji i najbolji put za svakog čovjeka/zajednicu/državu. U konačnici, samo zdravi i radno sposobni ljudi mogu osiguravati gospodarski razvoj zajednice. U realizaciji programskih aktivnosti stručni tim ustanove realizira suradnju s vanjskim edukatorima, supervizorima i vanjskim stručnim suradnicima na projektima/programima, u cilju podizanja kvalitete rada (slijedeći zakonsku regulativu relevantnu za rad ustanove te propise strukovnih komora), poštivanja principa cjeloživotnog učenja u </w:t>
      </w:r>
      <w:proofErr w:type="spellStart"/>
      <w:r w:rsidRPr="00EF1294">
        <w:rPr>
          <w:rFonts w:ascii="Times New Roman" w:eastAsia="Times New Roman" w:hAnsi="Times New Roman" w:cs="Times New Roman"/>
          <w:color w:val="000000"/>
          <w:sz w:val="24"/>
          <w:szCs w:val="24"/>
          <w:lang w:eastAsia="hr-HR"/>
        </w:rPr>
        <w:t>pomagačkim</w:t>
      </w:r>
      <w:proofErr w:type="spellEnd"/>
      <w:r w:rsidRPr="00EF1294">
        <w:rPr>
          <w:rFonts w:ascii="Times New Roman" w:eastAsia="Times New Roman" w:hAnsi="Times New Roman" w:cs="Times New Roman"/>
          <w:color w:val="000000"/>
          <w:sz w:val="24"/>
          <w:szCs w:val="24"/>
          <w:lang w:eastAsia="hr-HR"/>
        </w:rPr>
        <w:t xml:space="preserve"> strukama te kontinuirano formira stručne multidisciplinarne  timove. </w:t>
      </w:r>
      <w:r w:rsidRPr="00EF1294">
        <w:rPr>
          <w:rFonts w:ascii="Times New Roman" w:eastAsia="Times New Roman" w:hAnsi="Times New Roman" w:cs="Times New Roman"/>
          <w:bCs/>
          <w:color w:val="000000"/>
          <w:sz w:val="24"/>
          <w:szCs w:val="24"/>
          <w:lang w:eastAsia="hr-HR"/>
        </w:rPr>
        <w:t xml:space="preserve">U realizaciju programskih aktivnosti uz djelatnike sudjelovalo je 15 vanjskih suradnika. </w:t>
      </w:r>
    </w:p>
    <w:p w14:paraId="61FD3AC8" w14:textId="77777777" w:rsidR="00EF1294" w:rsidRPr="00EF1294" w:rsidRDefault="00EF1294" w:rsidP="00EF1294">
      <w:pPr>
        <w:spacing w:after="0" w:line="240" w:lineRule="auto"/>
        <w:jc w:val="both"/>
        <w:rPr>
          <w:rFonts w:ascii="Times New Roman" w:eastAsia="Calibri" w:hAnsi="Times New Roman" w:cs="Times New Roman"/>
          <w:color w:val="000000"/>
          <w:sz w:val="24"/>
          <w:szCs w:val="24"/>
        </w:rPr>
      </w:pPr>
    </w:p>
    <w:p w14:paraId="4AC4FFD8" w14:textId="77777777" w:rsidR="00EF1294" w:rsidRPr="00EF1294" w:rsidRDefault="00EF1294" w:rsidP="00EF1294">
      <w:pPr>
        <w:spacing w:after="0" w:line="240" w:lineRule="auto"/>
        <w:rPr>
          <w:rFonts w:ascii="Times New Roman" w:eastAsia="Calibri" w:hAnsi="Times New Roman" w:cs="Times New Roman"/>
          <w:color w:val="000000"/>
          <w:sz w:val="24"/>
          <w:szCs w:val="24"/>
        </w:rPr>
      </w:pPr>
      <w:r w:rsidRPr="00EF1294">
        <w:rPr>
          <w:rFonts w:ascii="Times New Roman" w:eastAsia="Calibri" w:hAnsi="Times New Roman" w:cs="Times New Roman"/>
          <w:color w:val="000000"/>
          <w:sz w:val="24"/>
          <w:szCs w:val="24"/>
        </w:rPr>
        <w:t>Sredstva u ovom dijelu programa namijenjena su programskim troškovima realizacije svakog pojedinog programa ustanove (izdaci za vanjske suradnike-intelektualne usluge, materijalni troškovi za realizaciju programa, usluge tiskanja, materijali za informiranje i promidžbu, edukacije djelatnika i suradnika, troškovi telefona, pošte,  te ostali programski, materijalni te tekući i/ili investicijski troškovi).</w:t>
      </w:r>
    </w:p>
    <w:p w14:paraId="0297DE9C" w14:textId="77777777" w:rsidR="00EF1294" w:rsidRPr="00EF1294"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p>
    <w:p w14:paraId="1743B1AF" w14:textId="77777777" w:rsidR="00EF1294" w:rsidRPr="00EF1294"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F1294">
        <w:rPr>
          <w:rFonts w:ascii="Times New Roman" w:eastAsia="Times New Roman" w:hAnsi="Times New Roman" w:cs="Times New Roman"/>
          <w:b/>
          <w:bCs/>
          <w:i/>
          <w:color w:val="000000"/>
          <w:sz w:val="24"/>
          <w:szCs w:val="24"/>
          <w:lang w:eastAsia="hr-HR"/>
        </w:rPr>
        <w:t>Program Savjetovalište i psiho-socijalno zdravstvena skrb</w:t>
      </w:r>
    </w:p>
    <w:p w14:paraId="1B044418"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Cs/>
          <w:sz w:val="24"/>
          <w:szCs w:val="24"/>
          <w:lang w:eastAsia="hr-HR"/>
        </w:rPr>
        <w:t xml:space="preserve">Savjetovalište za djecu, mlade i obitelj </w:t>
      </w:r>
      <w:r w:rsidRPr="00EF1294">
        <w:rPr>
          <w:rFonts w:ascii="Times New Roman" w:eastAsia="Times New Roman" w:hAnsi="Times New Roman" w:cs="Times New Roman"/>
          <w:sz w:val="24"/>
          <w:szCs w:val="24"/>
          <w:lang w:eastAsia="hr-HR"/>
        </w:rPr>
        <w:t>Program psihološkog savjetovališta za djecu, mlade i obitelj osigurava pružanje savjetovanja, psihoterapije i psihosocijalne podrške građanima na lokalnoj razini, s naglaskom na ranu prevenciju i jačanje osobnih i obiteljskih kapaciteta. Savjetovalište djeluje kao centar podrške dostupnosti „na kućnom pragu“, obuhvaćajući sve dobne skupine, uključujući i ranjive skupine. Program odgovara na rastuće potrebe zaštite mentalnog zdravlja, osobito kod radno aktivnog stanovništva te djece i mladih, kod kojih je uočen porast anksioznih i depresivnih teškoća.</w:t>
      </w:r>
    </w:p>
    <w:p w14:paraId="0DB51C12"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Tijekom 2025. godine planirano je uključivanje oko 1800 korisnika u izravne i neizravne oblike rada te pružanje približno 8500 usluga savjetovanja i psihosocijalne podrške. </w:t>
      </w:r>
    </w:p>
    <w:p w14:paraId="78029FB9" w14:textId="77777777" w:rsidR="00EF1294" w:rsidRPr="00EF1294"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F1294">
        <w:rPr>
          <w:rFonts w:ascii="Times New Roman" w:hAnsi="Times New Roman" w:cs="Times New Roman"/>
          <w:b/>
          <w:bCs/>
          <w:color w:val="0D0D0D" w:themeColor="text1" w:themeTint="F2"/>
          <w:sz w:val="24"/>
          <w:szCs w:val="24"/>
        </w:rPr>
        <w:t>Logopedske</w:t>
      </w:r>
      <w:proofErr w:type="spellEnd"/>
      <w:r w:rsidRPr="00EF1294">
        <w:rPr>
          <w:rFonts w:ascii="Times New Roman" w:hAnsi="Times New Roman" w:cs="Times New Roman"/>
          <w:b/>
          <w:bCs/>
          <w:color w:val="0D0D0D" w:themeColor="text1" w:themeTint="F2"/>
          <w:sz w:val="24"/>
          <w:szCs w:val="24"/>
        </w:rPr>
        <w:t xml:space="preserve"> usluge </w:t>
      </w:r>
      <w:r w:rsidRPr="00EF1294">
        <w:rPr>
          <w:rFonts w:ascii="Times New Roman" w:eastAsia="Times New Roman" w:hAnsi="Times New Roman" w:cs="Times New Roman"/>
          <w:sz w:val="24"/>
          <w:szCs w:val="24"/>
          <w:lang w:eastAsia="hr-HR"/>
        </w:rPr>
        <w:t xml:space="preserve">U 2025. godini Ustanova planira pružanje </w:t>
      </w:r>
      <w:proofErr w:type="spellStart"/>
      <w:r w:rsidRPr="00EF1294">
        <w:rPr>
          <w:rFonts w:ascii="Times New Roman" w:eastAsia="Times New Roman" w:hAnsi="Times New Roman" w:cs="Times New Roman"/>
          <w:sz w:val="24"/>
          <w:szCs w:val="24"/>
          <w:lang w:eastAsia="hr-HR"/>
        </w:rPr>
        <w:t>logopedskih</w:t>
      </w:r>
      <w:proofErr w:type="spellEnd"/>
      <w:r w:rsidRPr="00EF1294">
        <w:rPr>
          <w:rFonts w:ascii="Times New Roman" w:eastAsia="Times New Roman" w:hAnsi="Times New Roman" w:cs="Times New Roman"/>
          <w:sz w:val="24"/>
          <w:szCs w:val="24"/>
          <w:lang w:eastAsia="hr-HR"/>
        </w:rPr>
        <w:t xml:space="preserve"> usluga za djecu s urednim psihomotornim razvojem, ali s utvrđenim govorno-jezičnim teškoćama. Suradnja se ostvaruje s Centrom za rehabilitaciju Veruda iz Pule, a po potrebi i s drugim logopedima, koji će raditi kontinuirano prema tjednom rasporedu ustanove. Prioritet imaju djeca predškolskog i ranog osnovnoškolskog uzrasta, s ciljem prevencije ranog školskog neuspjeha kroz korekciju govornih teškoća prije polaska u školu. Usluga uključuje </w:t>
      </w:r>
      <w:proofErr w:type="spellStart"/>
      <w:r w:rsidRPr="00EF1294">
        <w:rPr>
          <w:rFonts w:ascii="Times New Roman" w:eastAsia="Times New Roman" w:hAnsi="Times New Roman" w:cs="Times New Roman"/>
          <w:sz w:val="24"/>
          <w:szCs w:val="24"/>
          <w:lang w:eastAsia="hr-HR"/>
        </w:rPr>
        <w:t>logopedske</w:t>
      </w:r>
      <w:proofErr w:type="spellEnd"/>
      <w:r w:rsidRPr="00EF1294">
        <w:rPr>
          <w:rFonts w:ascii="Times New Roman" w:eastAsia="Times New Roman" w:hAnsi="Times New Roman" w:cs="Times New Roman"/>
          <w:sz w:val="24"/>
          <w:szCs w:val="24"/>
          <w:lang w:eastAsia="hr-HR"/>
        </w:rPr>
        <w:t xml:space="preserve"> tretmane s djecom i savjetovanje roditelja te kontinuirano djeluje od 2016. godine. Za 2025. godinu predviđeno je uključivanje 55 djece, savjetovanje 70 roditelja i pružanje 380 </w:t>
      </w:r>
      <w:proofErr w:type="spellStart"/>
      <w:r w:rsidRPr="00EF1294">
        <w:rPr>
          <w:rFonts w:ascii="Times New Roman" w:eastAsia="Times New Roman" w:hAnsi="Times New Roman" w:cs="Times New Roman"/>
          <w:sz w:val="24"/>
          <w:szCs w:val="24"/>
          <w:lang w:eastAsia="hr-HR"/>
        </w:rPr>
        <w:t>logopedskih</w:t>
      </w:r>
      <w:proofErr w:type="spellEnd"/>
      <w:r w:rsidRPr="00EF1294">
        <w:rPr>
          <w:rFonts w:ascii="Times New Roman" w:eastAsia="Times New Roman" w:hAnsi="Times New Roman" w:cs="Times New Roman"/>
          <w:sz w:val="24"/>
          <w:szCs w:val="24"/>
          <w:lang w:eastAsia="hr-HR"/>
        </w:rPr>
        <w:t xml:space="preserve"> usluga.</w:t>
      </w:r>
    </w:p>
    <w:p w14:paraId="17B67D76" w14:textId="77777777" w:rsidR="00EF1294" w:rsidRPr="00EF1294" w:rsidRDefault="00EF1294" w:rsidP="00EF1294">
      <w:pPr>
        <w:spacing w:after="0" w:line="240" w:lineRule="auto"/>
        <w:rPr>
          <w:rFonts w:ascii="Times New Roman" w:hAnsi="Times New Roman" w:cs="Times New Roman"/>
          <w:b/>
          <w:bCs/>
          <w:i/>
          <w:color w:val="0D0D0D" w:themeColor="text1" w:themeTint="F2"/>
          <w:sz w:val="24"/>
          <w:szCs w:val="24"/>
        </w:rPr>
      </w:pPr>
      <w:r w:rsidRPr="00EF1294">
        <w:rPr>
          <w:rFonts w:ascii="Times New Roman" w:hAnsi="Times New Roman" w:cs="Times New Roman"/>
          <w:b/>
          <w:bCs/>
          <w:i/>
          <w:color w:val="0D0D0D" w:themeColor="text1" w:themeTint="F2"/>
          <w:sz w:val="24"/>
          <w:szCs w:val="24"/>
        </w:rPr>
        <w:lastRenderedPageBreak/>
        <w:t xml:space="preserve">Programi prevencije  </w:t>
      </w:r>
    </w:p>
    <w:p w14:paraId="4EF7D815" w14:textId="77777777" w:rsidR="00EF1294" w:rsidRPr="00EF1294" w:rsidRDefault="00EF1294" w:rsidP="00EF1294">
      <w:pPr>
        <w:spacing w:after="0" w:line="240" w:lineRule="auto"/>
        <w:rPr>
          <w:rFonts w:ascii="Times New Roman" w:hAnsi="Times New Roman" w:cs="Times New Roman"/>
          <w:b/>
          <w:bCs/>
          <w:color w:val="0D0D0D" w:themeColor="text1" w:themeTint="F2"/>
          <w:sz w:val="24"/>
          <w:szCs w:val="24"/>
        </w:rPr>
      </w:pPr>
      <w:r w:rsidRPr="00EF1294">
        <w:rPr>
          <w:rFonts w:ascii="Times New Roman" w:hAnsi="Times New Roman" w:cs="Times New Roman"/>
          <w:b/>
          <w:bCs/>
          <w:color w:val="0D0D0D" w:themeColor="text1" w:themeTint="F2"/>
          <w:sz w:val="24"/>
          <w:szCs w:val="24"/>
        </w:rPr>
        <w:t>Program „Zajedno protiv ovisnosti“</w:t>
      </w:r>
    </w:p>
    <w:p w14:paraId="15296AA8" w14:textId="77777777" w:rsidR="00EF1294" w:rsidRPr="00EF1294" w:rsidRDefault="00EF1294" w:rsidP="00EF1294">
      <w:pPr>
        <w:spacing w:after="0" w:line="240" w:lineRule="auto"/>
        <w:rPr>
          <w:rFonts w:ascii="Times New Roman" w:hAnsi="Times New Roman" w:cs="Times New Roman"/>
          <w:b/>
          <w:bCs/>
          <w:color w:val="0D0D0D" w:themeColor="text1" w:themeTint="F2"/>
          <w:sz w:val="24"/>
          <w:szCs w:val="24"/>
        </w:rPr>
      </w:pPr>
      <w:r w:rsidRPr="00EF1294">
        <w:rPr>
          <w:rFonts w:ascii="Times New Roman" w:eastAsia="Times New Roman" w:hAnsi="Times New Roman" w:cs="Times New Roman"/>
          <w:sz w:val="24"/>
          <w:szCs w:val="24"/>
          <w:lang w:eastAsia="hr-HR"/>
        </w:rPr>
        <w:t>Program prevencije ovisnosti i rizičnih ponašanja djece i mladih „Zajedno protiv ovisnosti“ kontinuirano se provodi u Poreču od 2000. godine i predstavlja jedinstven sveobuhvatni model na razini RH. Cilj programa je smanjenje rizika za nesmetan rast i razvoj mladih kroz jačanje zaštitnih faktora zajednice i osnaživanje važnih odraslih u njihovom okruženju. U programu sudjeluju sve relevantne lokalne institucije, od vrtića i škola do zdravstvenih i socijalnih ustanova te civilnog sektora. Program se provodi kroz generacijske obuhvate i uključuje:</w:t>
      </w:r>
    </w:p>
    <w:p w14:paraId="70ED7E61" w14:textId="77777777" w:rsidR="00EF1294" w:rsidRPr="00EF1294"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edukaciju djece i mladih o zdravom razvoju i životnim vještinama;</w:t>
      </w:r>
    </w:p>
    <w:p w14:paraId="621636CA" w14:textId="77777777" w:rsidR="00EF1294" w:rsidRPr="00EF1294"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poučavanje roditelja, odgajatelja, učitelja i voditelja udruga za podršku rastu djece;</w:t>
      </w:r>
    </w:p>
    <w:p w14:paraId="0940BE6D" w14:textId="77777777" w:rsidR="00EF1294" w:rsidRPr="00EF1294"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osposobljavanje lokalnih stručnjaka za provođenje socijalno-psiholoških programa;</w:t>
      </w:r>
    </w:p>
    <w:p w14:paraId="13D60350" w14:textId="77777777" w:rsidR="00EF1294" w:rsidRPr="00EF1294"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podršku preventivnim programima i socijalnim akcijama;</w:t>
      </w:r>
    </w:p>
    <w:p w14:paraId="1449D1E2" w14:textId="77777777" w:rsidR="00EF1294" w:rsidRPr="00EF1294"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provođenje istraživanja rizičnih čimbenika u zajednici.</w:t>
      </w:r>
    </w:p>
    <w:p w14:paraId="6F0578F5" w14:textId="77777777" w:rsidR="00EF1294" w:rsidRPr="00EF1294" w:rsidRDefault="00EF1294" w:rsidP="00EF1294">
      <w:pPr>
        <w:spacing w:before="100" w:beforeAutospacing="1"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Najveće generacijske programske cjeline uključuju: </w:t>
      </w:r>
      <w:proofErr w:type="spellStart"/>
      <w:r w:rsidRPr="00EF1294">
        <w:rPr>
          <w:rFonts w:ascii="Times New Roman" w:eastAsiaTheme="majorEastAsia" w:hAnsi="Times New Roman" w:cs="Times New Roman"/>
          <w:b/>
          <w:bCs/>
          <w:sz w:val="24"/>
          <w:szCs w:val="24"/>
          <w:lang w:eastAsia="hr-HR"/>
        </w:rPr>
        <w:t>Socioemocionalno</w:t>
      </w:r>
      <w:proofErr w:type="spellEnd"/>
      <w:r w:rsidRPr="00EF1294">
        <w:rPr>
          <w:rFonts w:ascii="Times New Roman" w:eastAsiaTheme="majorEastAsia" w:hAnsi="Times New Roman" w:cs="Times New Roman"/>
          <w:b/>
          <w:bCs/>
          <w:sz w:val="24"/>
          <w:szCs w:val="24"/>
          <w:lang w:eastAsia="hr-HR"/>
        </w:rPr>
        <w:t xml:space="preserve"> učenje</w:t>
      </w:r>
      <w:r w:rsidRPr="00EF1294">
        <w:rPr>
          <w:rFonts w:ascii="Times New Roman" w:eastAsia="Times New Roman" w:hAnsi="Times New Roman" w:cs="Times New Roman"/>
          <w:sz w:val="24"/>
          <w:szCs w:val="24"/>
          <w:lang w:eastAsia="hr-HR"/>
        </w:rPr>
        <w:t xml:space="preserve"> za predškolce (RARA) i osnovnoškolce (PATHS) za razvoj socijalnih i komunikacijskih vještina, samokontrole i nenasilnog rješavanja sukoba; </w:t>
      </w:r>
      <w:proofErr w:type="spellStart"/>
      <w:r w:rsidRPr="00EF1294">
        <w:rPr>
          <w:rFonts w:ascii="Times New Roman" w:eastAsiaTheme="majorEastAsia" w:hAnsi="Times New Roman" w:cs="Times New Roman"/>
          <w:b/>
          <w:bCs/>
          <w:sz w:val="24"/>
          <w:szCs w:val="24"/>
          <w:lang w:eastAsia="hr-HR"/>
        </w:rPr>
        <w:t>Rasplesani</w:t>
      </w:r>
      <w:proofErr w:type="spellEnd"/>
      <w:r w:rsidRPr="00EF1294">
        <w:rPr>
          <w:rFonts w:ascii="Times New Roman" w:eastAsiaTheme="majorEastAsia" w:hAnsi="Times New Roman" w:cs="Times New Roman"/>
          <w:b/>
          <w:bCs/>
          <w:sz w:val="24"/>
          <w:szCs w:val="24"/>
          <w:lang w:eastAsia="hr-HR"/>
        </w:rPr>
        <w:t xml:space="preserve"> razredi</w:t>
      </w:r>
      <w:r w:rsidRPr="00EF1294">
        <w:rPr>
          <w:rFonts w:ascii="Times New Roman" w:eastAsia="Times New Roman" w:hAnsi="Times New Roman" w:cs="Times New Roman"/>
          <w:b/>
          <w:bCs/>
          <w:sz w:val="24"/>
          <w:szCs w:val="24"/>
          <w:lang w:eastAsia="hr-HR"/>
        </w:rPr>
        <w:t xml:space="preserve"> i </w:t>
      </w:r>
      <w:proofErr w:type="spellStart"/>
      <w:r w:rsidRPr="00EF1294">
        <w:rPr>
          <w:rFonts w:ascii="Times New Roman" w:eastAsiaTheme="majorEastAsia" w:hAnsi="Times New Roman" w:cs="Times New Roman"/>
          <w:b/>
          <w:bCs/>
          <w:sz w:val="24"/>
          <w:szCs w:val="24"/>
          <w:lang w:eastAsia="hr-HR"/>
        </w:rPr>
        <w:t>Rasplesani</w:t>
      </w:r>
      <w:proofErr w:type="spellEnd"/>
      <w:r w:rsidRPr="00EF1294">
        <w:rPr>
          <w:rFonts w:ascii="Times New Roman" w:eastAsiaTheme="majorEastAsia" w:hAnsi="Times New Roman" w:cs="Times New Roman"/>
          <w:b/>
          <w:bCs/>
          <w:sz w:val="24"/>
          <w:szCs w:val="24"/>
          <w:lang w:eastAsia="hr-HR"/>
        </w:rPr>
        <w:t xml:space="preserve"> vrtići</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 xml:space="preserve">– plesni programi za jačanje socijalnih vještina, samopouzdanja i emocionalne regulacije; </w:t>
      </w:r>
      <w:r w:rsidRPr="00EF1294">
        <w:rPr>
          <w:rFonts w:ascii="Times New Roman" w:eastAsiaTheme="majorEastAsia" w:hAnsi="Times New Roman" w:cs="Times New Roman"/>
          <w:b/>
          <w:bCs/>
          <w:sz w:val="24"/>
          <w:szCs w:val="24"/>
          <w:lang w:eastAsia="hr-HR"/>
        </w:rPr>
        <w:t>Naš izbor je zdrav život</w:t>
      </w:r>
      <w:r w:rsidRPr="00EF1294">
        <w:rPr>
          <w:rFonts w:ascii="Times New Roman" w:eastAsia="Times New Roman" w:hAnsi="Times New Roman" w:cs="Times New Roman"/>
          <w:sz w:val="24"/>
          <w:szCs w:val="24"/>
          <w:lang w:eastAsia="hr-HR"/>
        </w:rPr>
        <w:t xml:space="preserve"> – prevencija ovisnosti o drogama, alkoholu, kocki, elektroničkoj ovisnosti i nasilju u maloljetničkim vezama. Program kroz sustavnu i kontinuiranu realizaciju doprinosi zaštiti zdravlja djece i mladih, osnaživanju obitelji i stvaranju održive socijalne mreže podrške u lokalnoj zajednici.</w:t>
      </w:r>
    </w:p>
    <w:p w14:paraId="3FFE2F23" w14:textId="77777777" w:rsidR="00EF1294" w:rsidRPr="00EF1294" w:rsidRDefault="00EF1294" w:rsidP="00EF1294">
      <w:pPr>
        <w:spacing w:before="100" w:beforeAutospacing="1" w:after="0" w:line="240" w:lineRule="auto"/>
        <w:contextualSpacing/>
        <w:rPr>
          <w:rFonts w:ascii="Times New Roman" w:hAnsi="Times New Roman" w:cs="Times New Roman"/>
          <w:b/>
          <w:bCs/>
          <w:i/>
          <w:color w:val="0D0D0D" w:themeColor="text1" w:themeTint="F2"/>
          <w:sz w:val="24"/>
          <w:szCs w:val="24"/>
        </w:rPr>
      </w:pPr>
      <w:r w:rsidRPr="00EF1294">
        <w:rPr>
          <w:rFonts w:ascii="Times New Roman" w:hAnsi="Times New Roman" w:cs="Times New Roman"/>
          <w:b/>
          <w:bCs/>
          <w:i/>
          <w:color w:val="0D0D0D" w:themeColor="text1" w:themeTint="F2"/>
          <w:sz w:val="24"/>
          <w:szCs w:val="24"/>
        </w:rPr>
        <w:t>Programi vanbolničkog liječenje ovisnosti o drogama i alkoholu</w:t>
      </w:r>
    </w:p>
    <w:p w14:paraId="15632D5B" w14:textId="77777777" w:rsidR="00EF1294" w:rsidRPr="00EF1294" w:rsidRDefault="00EF1294" w:rsidP="00EF1294">
      <w:pPr>
        <w:spacing w:before="100" w:beforeAutospacing="1" w:after="0" w:line="240" w:lineRule="auto"/>
        <w:rPr>
          <w:rFonts w:ascii="Times New Roman" w:eastAsia="Times New Roman" w:hAnsi="Times New Roman" w:cs="Times New Roman"/>
          <w:sz w:val="24"/>
          <w:szCs w:val="24"/>
          <w:lang w:eastAsia="hr-HR"/>
        </w:rPr>
      </w:pPr>
      <w:r w:rsidRPr="00EF1294">
        <w:rPr>
          <w:rFonts w:ascii="Times New Roman" w:hAnsi="Times New Roman" w:cs="Times New Roman"/>
          <w:b/>
          <w:bCs/>
          <w:color w:val="0D0D0D" w:themeColor="text1" w:themeTint="F2"/>
          <w:sz w:val="24"/>
          <w:szCs w:val="24"/>
        </w:rPr>
        <w:t>Program vanbolničkog liječenje ovisnosti o drogama</w:t>
      </w:r>
      <w:r w:rsidRPr="00EF1294">
        <w:rPr>
          <w:rFonts w:ascii="Times New Roman" w:eastAsia="Times New Roman" w:hAnsi="Times New Roman" w:cs="Times New Roman"/>
          <w:sz w:val="24"/>
          <w:szCs w:val="24"/>
          <w:lang w:eastAsia="hr-HR"/>
        </w:rPr>
        <w:t xml:space="preserve"> Program vanbolničkog liječenja ovisnosti Grada Poreča provodi se kroz savjetovalište Zdravog grada, u suradnji s relevantnim lokalnim i nacionalnim partnerima, te obuhvaća područje Poreča, </w:t>
      </w:r>
      <w:proofErr w:type="spellStart"/>
      <w:r w:rsidRPr="00EF1294">
        <w:rPr>
          <w:rFonts w:ascii="Times New Roman" w:eastAsia="Times New Roman" w:hAnsi="Times New Roman" w:cs="Times New Roman"/>
          <w:sz w:val="24"/>
          <w:szCs w:val="24"/>
          <w:lang w:eastAsia="hr-HR"/>
        </w:rPr>
        <w:t>poreštine</w:t>
      </w:r>
      <w:proofErr w:type="spellEnd"/>
      <w:r w:rsidRPr="00EF1294">
        <w:rPr>
          <w:rFonts w:ascii="Times New Roman" w:eastAsia="Times New Roman" w:hAnsi="Times New Roman" w:cs="Times New Roman"/>
          <w:sz w:val="24"/>
          <w:szCs w:val="24"/>
          <w:lang w:eastAsia="hr-HR"/>
        </w:rPr>
        <w:t xml:space="preserve"> i sjeverozapadne Istre. Cilj programa je suzbijanje bolesti ovisnosti, prihvat i rehabilitacija ovisnika, </w:t>
      </w:r>
      <w:proofErr w:type="spellStart"/>
      <w:r w:rsidRPr="00EF1294">
        <w:rPr>
          <w:rFonts w:ascii="Times New Roman" w:eastAsia="Times New Roman" w:hAnsi="Times New Roman" w:cs="Times New Roman"/>
          <w:sz w:val="24"/>
          <w:szCs w:val="24"/>
          <w:lang w:eastAsia="hr-HR"/>
        </w:rPr>
        <w:t>destigmatizacija</w:t>
      </w:r>
      <w:proofErr w:type="spellEnd"/>
      <w:r w:rsidRPr="00EF1294">
        <w:rPr>
          <w:rFonts w:ascii="Times New Roman" w:eastAsia="Times New Roman" w:hAnsi="Times New Roman" w:cs="Times New Roman"/>
          <w:sz w:val="24"/>
          <w:szCs w:val="24"/>
          <w:lang w:eastAsia="hr-HR"/>
        </w:rPr>
        <w:t xml:space="preserve"> problema ovisnosti te zaštita mladih u zajednici. Tretman kombinira medicinski pristup i psihosocijalnu podršku, uključujući savjetovanje i psihoterapiju za ovisnike i članove njihovih obitelji. Program osigurava dostupnost iznimno ranjivoj skupini, a učinkovitost se prati kroz individualne psihološke i zdravstvene pokazatelje te epidemiološke podatke.</w:t>
      </w:r>
    </w:p>
    <w:p w14:paraId="18CFB528" w14:textId="77777777" w:rsidR="00EF1294" w:rsidRPr="00EF1294" w:rsidRDefault="00EF1294" w:rsidP="00EF1294">
      <w:pPr>
        <w:spacing w:after="0" w:line="240" w:lineRule="auto"/>
        <w:rPr>
          <w:rFonts w:ascii="Times New Roman" w:eastAsia="Times New Roman" w:hAnsi="Times New Roman" w:cs="Times New Roman"/>
          <w:b/>
          <w:bCs/>
          <w:sz w:val="24"/>
          <w:szCs w:val="24"/>
          <w:lang w:eastAsia="hr-HR"/>
        </w:rPr>
      </w:pPr>
      <w:r w:rsidRPr="00EF1294">
        <w:rPr>
          <w:rFonts w:ascii="Times New Roman" w:hAnsi="Times New Roman" w:cs="Times New Roman"/>
          <w:b/>
          <w:bCs/>
          <w:color w:val="0D0D0D" w:themeColor="text1" w:themeTint="F2"/>
          <w:sz w:val="24"/>
          <w:szCs w:val="24"/>
        </w:rPr>
        <w:t xml:space="preserve">Terapijska zajednica za liječenje ovisnika o alkoholu </w:t>
      </w:r>
      <w:r w:rsidRPr="00EF1294">
        <w:rPr>
          <w:rFonts w:ascii="Times New Roman" w:eastAsia="Times New Roman" w:hAnsi="Times New Roman" w:cs="Times New Roman"/>
          <w:sz w:val="24"/>
          <w:szCs w:val="24"/>
          <w:lang w:eastAsia="hr-HR"/>
        </w:rPr>
        <w:t xml:space="preserve">Program liječenja ovisnika o alkoholu u vanbolničkim uvjetima provodi se kroz </w:t>
      </w:r>
      <w:r w:rsidRPr="00EF1294">
        <w:rPr>
          <w:rFonts w:ascii="Times New Roman" w:eastAsiaTheme="majorEastAsia" w:hAnsi="Times New Roman" w:cs="Times New Roman"/>
          <w:b/>
          <w:bCs/>
          <w:sz w:val="24"/>
          <w:szCs w:val="24"/>
          <w:lang w:eastAsia="hr-HR"/>
        </w:rPr>
        <w:t>Terapijsku zajednicu</w:t>
      </w:r>
      <w:r w:rsidRPr="00EF1294">
        <w:rPr>
          <w:rFonts w:ascii="Times New Roman" w:eastAsia="Times New Roman" w:hAnsi="Times New Roman" w:cs="Times New Roman"/>
          <w:sz w:val="24"/>
          <w:szCs w:val="24"/>
          <w:lang w:eastAsia="hr-HR"/>
        </w:rPr>
        <w:t xml:space="preserve"> u okviru Zdravog grada, kombinirajući individualnu, obiteljsku i grupnu psihoterapiju. Cilj programa je obuhvatno liječenje ovisnika, resocijalizacija i pružanje podrške cijeloj obitelji. Terapijska zajednica temelji se na grupnom radu s ovisnicima i članovima obitelji pod stručnim vodstvom, s naglaskom na edukaciju, osnaživanje i poticanje apstinencije te odgovornijih životnih izbora. Aktivna uključenost korisnika u proces liječenja doprinosi promjeni ponašanja i funkcionalnosti obitelji. Prednost vanbolničkog pristupa je održavanje terapije u neposrednom životnom i radnom okruženju, uključujući i suradnju s poslodavcima. Program je jedan od rijetkih kontinuiranih lokalnih modela liječenja ovisnika u RH, a njegova provedba u 2025. godini planira uključiti ukupno </w:t>
      </w:r>
      <w:r w:rsidRPr="00EF1294">
        <w:rPr>
          <w:rFonts w:ascii="Times New Roman" w:eastAsiaTheme="majorEastAsia" w:hAnsi="Times New Roman" w:cs="Times New Roman"/>
          <w:b/>
          <w:bCs/>
          <w:sz w:val="24"/>
          <w:szCs w:val="24"/>
          <w:lang w:eastAsia="hr-HR"/>
        </w:rPr>
        <w:t>stotinjak – ovisnika i članova obitelji</w:t>
      </w:r>
      <w:r w:rsidRPr="00EF1294">
        <w:rPr>
          <w:rFonts w:ascii="Times New Roman" w:eastAsia="Times New Roman" w:hAnsi="Times New Roman" w:cs="Times New Roman"/>
          <w:sz w:val="24"/>
          <w:szCs w:val="24"/>
          <w:lang w:eastAsia="hr-HR"/>
        </w:rPr>
        <w:t xml:space="preserve">, te pružiti </w:t>
      </w:r>
      <w:r w:rsidRPr="00EF1294">
        <w:rPr>
          <w:rFonts w:ascii="Times New Roman" w:eastAsiaTheme="majorEastAsia" w:hAnsi="Times New Roman" w:cs="Times New Roman"/>
          <w:b/>
          <w:bCs/>
          <w:sz w:val="24"/>
          <w:szCs w:val="24"/>
          <w:lang w:eastAsia="hr-HR"/>
        </w:rPr>
        <w:t>tjednu grupnu podršku</w:t>
      </w:r>
      <w:r w:rsidRPr="00EF1294">
        <w:rPr>
          <w:rFonts w:ascii="Times New Roman" w:eastAsia="Times New Roman" w:hAnsi="Times New Roman" w:cs="Times New Roman"/>
          <w:b/>
          <w:bCs/>
          <w:sz w:val="24"/>
          <w:szCs w:val="24"/>
          <w:lang w:eastAsia="hr-HR"/>
        </w:rPr>
        <w:t>.</w:t>
      </w:r>
    </w:p>
    <w:p w14:paraId="736582BD"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hAnsi="Times New Roman" w:cs="Times New Roman"/>
          <w:b/>
          <w:i/>
          <w:iCs/>
          <w:color w:val="0D0D0D" w:themeColor="text1" w:themeTint="F2"/>
          <w:sz w:val="24"/>
          <w:szCs w:val="24"/>
        </w:rPr>
        <w:t xml:space="preserve">Program Prevencija i tretmani poremećaja vezanih uz prehranu                                 </w:t>
      </w:r>
      <w:r w:rsidRPr="00EF1294">
        <w:rPr>
          <w:rFonts w:ascii="Times New Roman" w:eastAsia="Times New Roman" w:hAnsi="Times New Roman" w:cs="Times New Roman"/>
          <w:sz w:val="24"/>
          <w:szCs w:val="24"/>
          <w:lang w:eastAsia="hr-HR"/>
        </w:rPr>
        <w:t xml:space="preserve">Program usmjeren na smanjenje rizika za zdravstvene i psihološke teškoće kroz multidisciplinarni pristup (psiholog, liječnik, nutricionist). Program se realizira u grupnom </w:t>
      </w:r>
      <w:r w:rsidRPr="00EF1294">
        <w:rPr>
          <w:rFonts w:ascii="Times New Roman" w:eastAsia="Times New Roman" w:hAnsi="Times New Roman" w:cs="Times New Roman"/>
          <w:sz w:val="24"/>
          <w:szCs w:val="24"/>
          <w:lang w:eastAsia="hr-HR"/>
        </w:rPr>
        <w:lastRenderedPageBreak/>
        <w:t xml:space="preserve">radu, kroz radionice i naknadnu podršku u grupama za </w:t>
      </w:r>
      <w:proofErr w:type="spellStart"/>
      <w:r w:rsidRPr="00EF1294">
        <w:rPr>
          <w:rFonts w:ascii="Times New Roman" w:eastAsia="Times New Roman" w:hAnsi="Times New Roman" w:cs="Times New Roman"/>
          <w:sz w:val="24"/>
          <w:szCs w:val="24"/>
          <w:lang w:eastAsia="hr-HR"/>
        </w:rPr>
        <w:t>samoodržavanje</w:t>
      </w:r>
      <w:proofErr w:type="spellEnd"/>
      <w:r w:rsidRPr="00EF1294">
        <w:rPr>
          <w:rFonts w:ascii="Times New Roman" w:eastAsia="Times New Roman" w:hAnsi="Times New Roman" w:cs="Times New Roman"/>
          <w:sz w:val="24"/>
          <w:szCs w:val="24"/>
          <w:lang w:eastAsia="hr-HR"/>
        </w:rPr>
        <w:t xml:space="preserve">, te po potrebi individualno, s ciljem promjene prehrambenih navika, smanjenja emocionalnog jedenja i uvođenja redovite fizičke aktivnosti. Program je specifičan na području Istre i RH jer sagledava problem prekomjerne težine kompleksno, prilagođavajući pristup djeci, odraslima i starijim korisnicima prema razvojnim i metaboličkim procesima. Za 2025. godinu planirano je uključivanje </w:t>
      </w:r>
      <w:r w:rsidRPr="00EF1294">
        <w:rPr>
          <w:rFonts w:ascii="Times New Roman" w:eastAsiaTheme="majorEastAsia" w:hAnsi="Times New Roman" w:cs="Times New Roman"/>
          <w:b/>
          <w:bCs/>
          <w:sz w:val="24"/>
          <w:szCs w:val="24"/>
          <w:lang w:eastAsia="hr-HR"/>
        </w:rPr>
        <w:t>70 korisnika</w:t>
      </w:r>
      <w:r w:rsidRPr="00EF1294">
        <w:rPr>
          <w:rFonts w:ascii="Times New Roman" w:eastAsia="Times New Roman" w:hAnsi="Times New Roman" w:cs="Times New Roman"/>
          <w:sz w:val="24"/>
          <w:szCs w:val="24"/>
          <w:lang w:eastAsia="hr-HR"/>
        </w:rPr>
        <w:t xml:space="preserve"> i pružanje do </w:t>
      </w:r>
      <w:r w:rsidRPr="00EF1294">
        <w:rPr>
          <w:rFonts w:ascii="Times New Roman" w:eastAsiaTheme="majorEastAsia" w:hAnsi="Times New Roman" w:cs="Times New Roman"/>
          <w:b/>
          <w:bCs/>
          <w:sz w:val="24"/>
          <w:szCs w:val="24"/>
          <w:lang w:eastAsia="hr-HR"/>
        </w:rPr>
        <w:t>190 psihosocijalnih usluga podrške</w:t>
      </w:r>
      <w:r w:rsidRPr="00EF1294">
        <w:rPr>
          <w:rFonts w:ascii="Times New Roman" w:eastAsia="Times New Roman" w:hAnsi="Times New Roman" w:cs="Times New Roman"/>
          <w:sz w:val="24"/>
          <w:szCs w:val="24"/>
          <w:lang w:eastAsia="hr-HR"/>
        </w:rPr>
        <w:t xml:space="preserve"> kroz grupni i po potrebi individualni rad.</w:t>
      </w:r>
    </w:p>
    <w:p w14:paraId="18558A3E" w14:textId="77777777" w:rsidR="00EF1294" w:rsidRPr="00EF1294" w:rsidRDefault="00EF1294" w:rsidP="00EF1294">
      <w:pPr>
        <w:spacing w:after="0" w:line="240" w:lineRule="auto"/>
        <w:jc w:val="both"/>
        <w:rPr>
          <w:rFonts w:ascii="Times New Roman" w:eastAsia="Calibri" w:hAnsi="Times New Roman" w:cs="Times New Roman"/>
          <w:b/>
          <w:bCs/>
          <w:color w:val="000000"/>
          <w:sz w:val="24"/>
          <w:szCs w:val="24"/>
        </w:rPr>
      </w:pPr>
    </w:p>
    <w:p w14:paraId="24A5307C" w14:textId="77777777" w:rsidR="00EF1294" w:rsidRPr="00EF1294" w:rsidRDefault="00EF1294" w:rsidP="00EF1294">
      <w:pPr>
        <w:spacing w:after="0" w:line="240" w:lineRule="auto"/>
        <w:rPr>
          <w:rFonts w:ascii="Times New Roman" w:hAnsi="Times New Roman" w:cs="Times New Roman"/>
          <w:b/>
          <w:bCs/>
          <w:color w:val="0D0D0D" w:themeColor="text1" w:themeTint="F2"/>
          <w:sz w:val="24"/>
          <w:szCs w:val="24"/>
        </w:rPr>
      </w:pPr>
      <w:r w:rsidRPr="00EF1294">
        <w:rPr>
          <w:rFonts w:ascii="Times New Roman" w:hAnsi="Times New Roman" w:cs="Times New Roman"/>
          <w:b/>
          <w:bCs/>
          <w:color w:val="0D0D0D" w:themeColor="text1" w:themeTint="F2"/>
          <w:sz w:val="24"/>
          <w:szCs w:val="24"/>
        </w:rPr>
        <w:t>CILJEVI PROGRAMA:</w:t>
      </w:r>
    </w:p>
    <w:p w14:paraId="7041D538"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Edukacije za podizanje zdravstvene pismenosti i medijska obrada stručnih tema.</w:t>
      </w:r>
    </w:p>
    <w:p w14:paraId="289DACD2"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Prihvat i podrška osobama s prolaznim razvojnim ili egzistencijalnim teškoćama te svim rizičnim skupinama.</w:t>
      </w:r>
    </w:p>
    <w:p w14:paraId="43FBC849"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Psihosocijalna pomoć siromašnima, bolesnima, starijima, osobama s invaliditetom, poremećajima ponašanja, samohranim roditeljima i ovisnicima.</w:t>
      </w:r>
    </w:p>
    <w:p w14:paraId="2D3F63C0"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Poticanje zdravog razvoja i kompetentnog roditeljstva u svim fazama obiteljskog ciklusa, uključujući djecu, mlade i starije osobe.</w:t>
      </w:r>
    </w:p>
    <w:p w14:paraId="73E27E4F"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Promocija zdravlja, zdravih životnih navika i zaštitnih čimbenika u lokalnom okruženju.</w:t>
      </w:r>
    </w:p>
    <w:p w14:paraId="53149A6E" w14:textId="77777777" w:rsidR="00EF1294" w:rsidRPr="00EF1294"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Umrežavanje, jačanje socijalne kohezije i stvaranje mreže lokalne podrške za poboljšanje kvalitete života.</w:t>
      </w:r>
    </w:p>
    <w:p w14:paraId="58754002" w14:textId="77777777" w:rsidR="00EF1294" w:rsidRPr="00EF1294" w:rsidRDefault="00EF1294" w:rsidP="00EF1294">
      <w:pPr>
        <w:spacing w:after="0" w:line="240" w:lineRule="auto"/>
        <w:rPr>
          <w:rFonts w:ascii="Times New Roman" w:hAnsi="Times New Roman" w:cs="Times New Roman"/>
          <w:sz w:val="24"/>
          <w:szCs w:val="24"/>
          <w:u w:val="single"/>
        </w:rPr>
      </w:pPr>
      <w:r w:rsidRPr="00EF1294">
        <w:rPr>
          <w:rFonts w:ascii="Times New Roman" w:hAnsi="Times New Roman" w:cs="Times New Roman"/>
          <w:sz w:val="24"/>
          <w:szCs w:val="24"/>
          <w:u w:val="single"/>
        </w:rPr>
        <w:t xml:space="preserve">Aktivnost: </w:t>
      </w:r>
      <w:r w:rsidRPr="00EF1294">
        <w:rPr>
          <w:rFonts w:ascii="Times New Roman" w:hAnsi="Times New Roman" w:cs="Times New Roman"/>
          <w:sz w:val="24"/>
          <w:szCs w:val="24"/>
        </w:rPr>
        <w:t>Nabava opreme za redovno poslovanje Projektnog ureda</w:t>
      </w:r>
      <w:r w:rsidRPr="00EF1294">
        <w:rPr>
          <w:rFonts w:ascii="Times New Roman" w:hAnsi="Times New Roman" w:cs="Times New Roman"/>
          <w:sz w:val="24"/>
          <w:szCs w:val="24"/>
          <w:u w:val="single"/>
        </w:rPr>
        <w:t xml:space="preserve"> </w:t>
      </w:r>
    </w:p>
    <w:p w14:paraId="25256299" w14:textId="77777777" w:rsidR="00EF1294" w:rsidRPr="00EF1294" w:rsidRDefault="00EF1294" w:rsidP="00EF1294">
      <w:pPr>
        <w:spacing w:after="0" w:line="240" w:lineRule="auto"/>
        <w:rPr>
          <w:rFonts w:ascii="Times New Roman" w:hAnsi="Times New Roman" w:cs="Times New Roman"/>
          <w:sz w:val="24"/>
          <w:szCs w:val="24"/>
        </w:rPr>
      </w:pPr>
      <w:r w:rsidRPr="00EF1294">
        <w:rPr>
          <w:rFonts w:ascii="Times New Roman" w:hAnsi="Times New Roman" w:cs="Times New Roman"/>
          <w:sz w:val="24"/>
          <w:szCs w:val="24"/>
        </w:rPr>
        <w:t>Za potrebe redovnog poslovanja Projektnog ureda utrošeno je 1.669,19 eura za kupnju PC-a sa Office programima i skener i 352,50 eura za ne proizvedenu imovinu, odnosno za licencu za Spi aplikaciju LIC 156 e-Račun.</w:t>
      </w:r>
    </w:p>
    <w:p w14:paraId="26444134" w14:textId="77777777" w:rsidR="00EF1294" w:rsidRPr="00EF1294" w:rsidRDefault="00EF1294" w:rsidP="00EF1294">
      <w:pPr>
        <w:spacing w:after="0" w:line="240" w:lineRule="auto"/>
        <w:jc w:val="both"/>
        <w:rPr>
          <w:rFonts w:ascii="Times New Roman" w:eastAsia="Calibri" w:hAnsi="Times New Roman" w:cs="Times New Roman"/>
          <w:b/>
          <w:color w:val="000000"/>
          <w:sz w:val="24"/>
          <w:szCs w:val="24"/>
        </w:rPr>
      </w:pPr>
      <w:r w:rsidRPr="00EF1294">
        <w:rPr>
          <w:rFonts w:ascii="Times New Roman" w:eastAsia="Calibri" w:hAnsi="Times New Roman" w:cs="Times New Roman"/>
          <w:b/>
          <w:color w:val="000000"/>
          <w:sz w:val="24"/>
          <w:szCs w:val="24"/>
        </w:rPr>
        <w:t xml:space="preserve">REALIZACIJA PROGRAMA: </w:t>
      </w:r>
    </w:p>
    <w:p w14:paraId="23863585" w14:textId="77777777" w:rsidR="00EF1294" w:rsidRPr="00EF1294" w:rsidRDefault="00EF1294" w:rsidP="00EF1294">
      <w:pPr>
        <w:spacing w:after="0" w:line="240" w:lineRule="auto"/>
        <w:rPr>
          <w:rFonts w:ascii="Times New Roman" w:eastAsia="Calibri" w:hAnsi="Times New Roman" w:cs="Times New Roman"/>
          <w:color w:val="000000"/>
          <w:sz w:val="24"/>
          <w:szCs w:val="24"/>
          <w:u w:val="single"/>
        </w:rPr>
      </w:pPr>
      <w:r w:rsidRPr="00EF1294">
        <w:rPr>
          <w:rFonts w:ascii="Times New Roman" w:eastAsia="Calibri" w:hAnsi="Times New Roman" w:cs="Times New Roman"/>
          <w:color w:val="000000"/>
          <w:sz w:val="24"/>
          <w:szCs w:val="24"/>
          <w:u w:val="single"/>
        </w:rPr>
        <w:t xml:space="preserve">Aktivnosti: </w:t>
      </w:r>
    </w:p>
    <w:p w14:paraId="6EBFE9AF" w14:textId="77777777" w:rsidR="00EF1294" w:rsidRPr="00EF1294"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Godišnji Program Zdravog grada za 2025. godinu realiziran je namjenski ili uz modifikacije koje su u svakom segmentu usklađene s osnivačem i svim izvorima financiranja programa/projekata ustanove. </w:t>
      </w:r>
    </w:p>
    <w:p w14:paraId="5374CB85"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Obrazloženje izvršenja financijskog plana za  2025. godinu sadrži opis: </w:t>
      </w:r>
    </w:p>
    <w:p w14:paraId="42B08B5A"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-realizacije osnovne djelatnosti ustanove;</w:t>
      </w:r>
    </w:p>
    <w:p w14:paraId="09DED3F7"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-stvaranje pretpostavki za lokalnu skrb o mentalnom zdravlju stanovnika kao najvećem izazovu 21. stoljeća;</w:t>
      </w:r>
    </w:p>
    <w:p w14:paraId="44765D28"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 xml:space="preserve">-unapređenje zdravlja i kvalitete života u zajednici u najširem smislu osiguravanjem </w:t>
      </w:r>
      <w:proofErr w:type="spellStart"/>
      <w:r w:rsidRPr="00EF1294">
        <w:rPr>
          <w:rFonts w:ascii="Times New Roman" w:eastAsia="Times New Roman" w:hAnsi="Times New Roman" w:cs="Times New Roman"/>
          <w:color w:val="000000"/>
          <w:sz w:val="24"/>
          <w:szCs w:val="24"/>
          <w:lang w:eastAsia="hr-HR"/>
        </w:rPr>
        <w:t>nadstandarda</w:t>
      </w:r>
      <w:proofErr w:type="spellEnd"/>
      <w:r w:rsidRPr="00EF1294">
        <w:rPr>
          <w:rFonts w:ascii="Times New Roman" w:eastAsia="Times New Roman" w:hAnsi="Times New Roman" w:cs="Times New Roman"/>
          <w:color w:val="000000"/>
          <w:sz w:val="24"/>
          <w:szCs w:val="24"/>
          <w:lang w:eastAsia="hr-HR"/>
        </w:rPr>
        <w:t xml:space="preserve"> za zdravlje/socijalnu zaštitu u lokalnom okruženju; </w:t>
      </w:r>
    </w:p>
    <w:p w14:paraId="0BE0AABD"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-učestvovanje u svim vidovima kreiranja lokalnih politika za zdravlje i socijalnu zaštitu stanovnika Poreča;</w:t>
      </w:r>
    </w:p>
    <w:p w14:paraId="4502DB05" w14:textId="77777777" w:rsidR="00EF1294" w:rsidRPr="00EF1294" w:rsidRDefault="00EF1294" w:rsidP="00EF1294">
      <w:pPr>
        <w:spacing w:after="0" w:line="240" w:lineRule="auto"/>
        <w:rPr>
          <w:rFonts w:ascii="Times New Roman" w:eastAsia="Times New Roman" w:hAnsi="Times New Roman" w:cs="Times New Roman"/>
          <w:color w:val="000000"/>
          <w:sz w:val="24"/>
          <w:szCs w:val="24"/>
          <w:lang w:eastAsia="hr-HR"/>
        </w:rPr>
      </w:pPr>
      <w:r w:rsidRPr="00EF1294">
        <w:rPr>
          <w:rFonts w:ascii="Times New Roman" w:eastAsia="Times New Roman" w:hAnsi="Times New Roman" w:cs="Times New Roman"/>
          <w:color w:val="000000"/>
          <w:sz w:val="24"/>
          <w:szCs w:val="24"/>
          <w:lang w:eastAsia="hr-HR"/>
        </w:rPr>
        <w:t>-rad sa suradničkim organizacijama i projektnim partnerima na lokalnoj, regionalnoj i nacionalnoj razini.</w:t>
      </w:r>
    </w:p>
    <w:p w14:paraId="199917CD" w14:textId="77777777" w:rsidR="00EF1294" w:rsidRPr="00EF1294" w:rsidRDefault="00EF1294" w:rsidP="00EF1294">
      <w:pPr>
        <w:spacing w:after="0" w:line="240" w:lineRule="auto"/>
        <w:rPr>
          <w:rFonts w:ascii="Times New Roman" w:eastAsia="Times New Roman" w:hAnsi="Times New Roman" w:cs="Times New Roman"/>
          <w:color w:val="0D0D0D" w:themeColor="text1" w:themeTint="F2"/>
          <w:sz w:val="24"/>
          <w:szCs w:val="24"/>
          <w:lang w:eastAsia="hr-HR"/>
        </w:rPr>
      </w:pPr>
      <w:r w:rsidRPr="00EF1294">
        <w:rPr>
          <w:rFonts w:ascii="Times New Roman" w:eastAsia="Times New Roman" w:hAnsi="Times New Roman" w:cs="Times New Roman"/>
          <w:b/>
          <w:bCs/>
          <w:i/>
          <w:iCs/>
          <w:color w:val="0D0D0D" w:themeColor="text1" w:themeTint="F2"/>
          <w:sz w:val="24"/>
          <w:szCs w:val="24"/>
          <w:lang w:eastAsia="hr-HR"/>
        </w:rPr>
        <w:t xml:space="preserve">Program Tjedan psihologije </w:t>
      </w:r>
      <w:r w:rsidRPr="00EF1294">
        <w:rPr>
          <w:rFonts w:ascii="Times New Roman" w:eastAsia="Times New Roman" w:hAnsi="Times New Roman" w:cs="Times New Roman"/>
          <w:color w:val="0D0D0D" w:themeColor="text1" w:themeTint="F2"/>
          <w:sz w:val="24"/>
          <w:szCs w:val="24"/>
          <w:lang w:eastAsia="hr-HR"/>
        </w:rPr>
        <w:t xml:space="preserve">U 2025. godini Zdravi grad Poreč je koordinirao program za   </w:t>
      </w:r>
      <w:r w:rsidRPr="00EF1294">
        <w:rPr>
          <w:rFonts w:ascii="Times New Roman" w:eastAsia="Times New Roman" w:hAnsi="Times New Roman" w:cs="Times New Roman"/>
          <w:bCs/>
          <w:i/>
          <w:color w:val="0D0D0D" w:themeColor="text1" w:themeTint="F2"/>
          <w:sz w:val="24"/>
          <w:szCs w:val="24"/>
          <w:lang w:eastAsia="hr-HR"/>
        </w:rPr>
        <w:t>18. Tjednu psihologije s centralnom temom (Čuvajmo) Mentalno zdravlje!</w:t>
      </w:r>
      <w:r w:rsidRPr="00EF1294">
        <w:rPr>
          <w:rFonts w:ascii="Times New Roman" w:eastAsia="Times New Roman" w:hAnsi="Times New Roman" w:cs="Times New Roman"/>
          <w:bCs/>
          <w:color w:val="0D0D0D" w:themeColor="text1" w:themeTint="F2"/>
          <w:sz w:val="24"/>
          <w:szCs w:val="24"/>
          <w:lang w:eastAsia="hr-HR"/>
        </w:rPr>
        <w:t>.</w:t>
      </w:r>
      <w:r w:rsidRPr="00EF1294">
        <w:rPr>
          <w:rFonts w:ascii="Times New Roman" w:eastAsia="Times New Roman" w:hAnsi="Times New Roman" w:cs="Times New Roman"/>
          <w:color w:val="0D0D0D" w:themeColor="text1" w:themeTint="F2"/>
          <w:sz w:val="24"/>
          <w:szCs w:val="24"/>
          <w:lang w:eastAsia="hr-HR"/>
        </w:rPr>
        <w:t xml:space="preserve"> Tjedan psihologije u Hrvatskoj 2025. obilježavao se je pod okriljem Hrvatskog psihološkog društva. U Poreču je Tjedan psihologije obilježen brojnim aktivnostima psihologa (radio emisije, radionice sa građanima, djecom) u cilju približavanja psihologije i rada psihologa kao stručnjaka svim građanima te demistificiranja rada psihologa u praksi i životu ljudi. U Poreču su realizirane teme u radionicama i javnim nastupima.</w:t>
      </w:r>
      <w:r w:rsidRPr="00EF1294">
        <w:rPr>
          <w:rFonts w:ascii="Times New Roman" w:eastAsia="Times New Roman" w:hAnsi="Times New Roman" w:cs="Times New Roman"/>
          <w:i/>
          <w:iCs/>
          <w:color w:val="0D0D0D" w:themeColor="text1" w:themeTint="F2"/>
          <w:sz w:val="24"/>
          <w:szCs w:val="24"/>
          <w:lang w:eastAsia="hr-HR"/>
        </w:rPr>
        <w:t xml:space="preserve"> </w:t>
      </w:r>
      <w:r w:rsidRPr="00EF1294">
        <w:rPr>
          <w:rFonts w:ascii="Times New Roman" w:eastAsia="Times New Roman" w:hAnsi="Times New Roman" w:cs="Times New Roman"/>
          <w:color w:val="0D0D0D" w:themeColor="text1" w:themeTint="F2"/>
          <w:sz w:val="24"/>
          <w:szCs w:val="24"/>
          <w:lang w:eastAsia="hr-HR"/>
        </w:rPr>
        <w:t>Plan i program u zajednici u Tjednu psihologije u potpunosti je realiziran</w:t>
      </w:r>
    </w:p>
    <w:p w14:paraId="2132C3CE"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iCs/>
          <w:color w:val="0D0D0D" w:themeColor="text1" w:themeTint="F2"/>
          <w:sz w:val="24"/>
          <w:szCs w:val="24"/>
          <w:lang w:eastAsia="hr-HR"/>
        </w:rPr>
        <w:lastRenderedPageBreak/>
        <w:t xml:space="preserve">Informiranje građana putem letaka i brošura </w:t>
      </w:r>
      <w:r w:rsidRPr="00EF1294">
        <w:rPr>
          <w:rFonts w:ascii="Times New Roman" w:eastAsia="Times New Roman" w:hAnsi="Times New Roman" w:cs="Times New Roman"/>
          <w:sz w:val="24"/>
          <w:szCs w:val="24"/>
          <w:lang w:eastAsia="hr-HR"/>
        </w:rPr>
        <w:t xml:space="preserve">Tijekom 2025. kontinuirano se provodio program podizanja razine zdravstvene kulture građana kroz edukacije i informativno-edukativne materijale. Tiskani materijali uglavnom su lokalni autorski radovi </w:t>
      </w:r>
      <w:r w:rsidRPr="00EF1294">
        <w:rPr>
          <w:rFonts w:ascii="Times New Roman" w:eastAsiaTheme="majorEastAsia" w:hAnsi="Times New Roman" w:cs="Times New Roman"/>
          <w:b/>
          <w:bCs/>
          <w:sz w:val="24"/>
          <w:szCs w:val="24"/>
          <w:lang w:eastAsia="hr-HR"/>
        </w:rPr>
        <w:t>Zdravog grada Poreč-</w:t>
      </w:r>
      <w:proofErr w:type="spellStart"/>
      <w:r w:rsidRPr="00EF1294">
        <w:rPr>
          <w:rFonts w:ascii="Times New Roman" w:eastAsiaTheme="majorEastAsia" w:hAnsi="Times New Roman" w:cs="Times New Roman"/>
          <w:b/>
          <w:bCs/>
          <w:sz w:val="24"/>
          <w:szCs w:val="24"/>
          <w:lang w:eastAsia="hr-HR"/>
        </w:rPr>
        <w:t>Parenzo</w:t>
      </w:r>
      <w:proofErr w:type="spellEnd"/>
      <w:r w:rsidRPr="00EF1294">
        <w:rPr>
          <w:rFonts w:ascii="Times New Roman" w:eastAsia="Times New Roman" w:hAnsi="Times New Roman" w:cs="Times New Roman"/>
          <w:sz w:val="24"/>
          <w:szCs w:val="24"/>
          <w:lang w:eastAsia="hr-HR"/>
        </w:rPr>
        <w:t>. Tijekom 2025. distribuirani su sljedeći priručnici, brošure i letci:</w:t>
      </w:r>
    </w:p>
    <w:p w14:paraId="338E6F62" w14:textId="77777777" w:rsidR="00EF1294" w:rsidRPr="00EF1294"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i/>
          <w:iCs/>
          <w:sz w:val="24"/>
          <w:szCs w:val="24"/>
          <w:lang w:eastAsia="hr-HR"/>
        </w:rPr>
        <w:t>Priručnik za roditelje tinejdžera: Provjerite je li vaše dijete rizično za razvoj ovisnosti</w:t>
      </w:r>
      <w:r w:rsidRPr="00EF1294">
        <w:rPr>
          <w:rFonts w:ascii="Times New Roman" w:eastAsia="Times New Roman" w:hAnsi="Times New Roman" w:cs="Times New Roman"/>
          <w:sz w:val="24"/>
          <w:szCs w:val="24"/>
          <w:lang w:eastAsia="hr-HR"/>
        </w:rPr>
        <w:t xml:space="preserve"> (autorice Nataša Basanić Čuš i Gordana Vorkapić </w:t>
      </w:r>
      <w:proofErr w:type="spellStart"/>
      <w:r w:rsidRPr="00EF1294">
        <w:rPr>
          <w:rFonts w:ascii="Times New Roman" w:eastAsia="Times New Roman" w:hAnsi="Times New Roman" w:cs="Times New Roman"/>
          <w:sz w:val="24"/>
          <w:szCs w:val="24"/>
          <w:lang w:eastAsia="hr-HR"/>
        </w:rPr>
        <w:t>Jugovac</w:t>
      </w:r>
      <w:proofErr w:type="spellEnd"/>
      <w:r w:rsidRPr="00EF1294">
        <w:rPr>
          <w:rFonts w:ascii="Times New Roman" w:eastAsia="Times New Roman" w:hAnsi="Times New Roman" w:cs="Times New Roman"/>
          <w:sz w:val="24"/>
          <w:szCs w:val="24"/>
          <w:lang w:eastAsia="hr-HR"/>
        </w:rPr>
        <w:t>)</w:t>
      </w:r>
      <w:r w:rsidRPr="00EF1294">
        <w:rPr>
          <w:rFonts w:ascii="Times New Roman" w:eastAsiaTheme="majorEastAsia" w:hAnsi="Times New Roman" w:cs="Times New Roman"/>
          <w:i/>
          <w:iCs/>
          <w:sz w:val="24"/>
          <w:szCs w:val="24"/>
          <w:lang w:eastAsia="hr-HR"/>
        </w:rPr>
        <w:t>Priručnik za roditelje: Dok nabrojim do tri – hoću li se snaći?</w:t>
      </w:r>
      <w:r w:rsidRPr="00EF1294">
        <w:rPr>
          <w:rFonts w:ascii="Times New Roman" w:eastAsia="Times New Roman" w:hAnsi="Times New Roman" w:cs="Times New Roman"/>
          <w:sz w:val="24"/>
          <w:szCs w:val="24"/>
          <w:lang w:eastAsia="hr-HR"/>
        </w:rPr>
        <w:t xml:space="preserve"> (autorica Sandra </w:t>
      </w:r>
      <w:proofErr w:type="spellStart"/>
      <w:r w:rsidRPr="00EF1294">
        <w:rPr>
          <w:rFonts w:ascii="Times New Roman" w:eastAsia="Times New Roman" w:hAnsi="Times New Roman" w:cs="Times New Roman"/>
          <w:sz w:val="24"/>
          <w:szCs w:val="24"/>
          <w:lang w:eastAsia="hr-HR"/>
        </w:rPr>
        <w:t>Milotti</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Ašpan</w:t>
      </w:r>
      <w:proofErr w:type="spellEnd"/>
      <w:r w:rsidRPr="00EF1294">
        <w:rPr>
          <w:rFonts w:ascii="Times New Roman" w:eastAsia="Times New Roman" w:hAnsi="Times New Roman" w:cs="Times New Roman"/>
          <w:sz w:val="24"/>
          <w:szCs w:val="24"/>
          <w:lang w:eastAsia="hr-HR"/>
        </w:rPr>
        <w:t>)</w:t>
      </w:r>
    </w:p>
    <w:p w14:paraId="7A53C941" w14:textId="77777777" w:rsidR="00EF1294" w:rsidRPr="00EF1294"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i/>
          <w:iCs/>
          <w:sz w:val="24"/>
          <w:szCs w:val="24"/>
          <w:lang w:eastAsia="hr-HR"/>
        </w:rPr>
        <w:t>Priručnik za roditelje: Krećem u jaslice, krećem u vrtić…!</w:t>
      </w:r>
      <w:r w:rsidRPr="00EF1294">
        <w:rPr>
          <w:rFonts w:ascii="Times New Roman" w:eastAsia="Times New Roman" w:hAnsi="Times New Roman" w:cs="Times New Roman"/>
          <w:sz w:val="24"/>
          <w:szCs w:val="24"/>
          <w:lang w:eastAsia="hr-HR"/>
        </w:rPr>
        <w:t xml:space="preserve"> na hrvatskom i talijanskom jeziku (autorica Alenka </w:t>
      </w:r>
      <w:proofErr w:type="spellStart"/>
      <w:r w:rsidRPr="00EF1294">
        <w:rPr>
          <w:rFonts w:ascii="Times New Roman" w:eastAsia="Times New Roman" w:hAnsi="Times New Roman" w:cs="Times New Roman"/>
          <w:sz w:val="24"/>
          <w:szCs w:val="24"/>
          <w:lang w:eastAsia="hr-HR"/>
        </w:rPr>
        <w:t>Krivičić</w:t>
      </w:r>
      <w:proofErr w:type="spellEnd"/>
      <w:r w:rsidRPr="00EF1294">
        <w:rPr>
          <w:rFonts w:ascii="Times New Roman" w:eastAsia="Times New Roman" w:hAnsi="Times New Roman" w:cs="Times New Roman"/>
          <w:sz w:val="24"/>
          <w:szCs w:val="24"/>
          <w:lang w:eastAsia="hr-HR"/>
        </w:rPr>
        <w:t>)</w:t>
      </w:r>
    </w:p>
    <w:p w14:paraId="7B5CCDD4" w14:textId="77777777" w:rsidR="00EF1294" w:rsidRPr="00EF1294"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i/>
          <w:iCs/>
          <w:sz w:val="24"/>
          <w:szCs w:val="24"/>
          <w:lang w:eastAsia="hr-HR"/>
        </w:rPr>
        <w:t>Brošura: Debljina kod djece – bolest i izazov!</w:t>
      </w:r>
      <w:r w:rsidRPr="00EF1294">
        <w:rPr>
          <w:rFonts w:ascii="Times New Roman" w:eastAsia="Times New Roman" w:hAnsi="Times New Roman" w:cs="Times New Roman"/>
          <w:sz w:val="24"/>
          <w:szCs w:val="24"/>
          <w:lang w:eastAsia="hr-HR"/>
        </w:rPr>
        <w:t xml:space="preserve"> (autorica Marijana </w:t>
      </w:r>
      <w:proofErr w:type="spellStart"/>
      <w:r w:rsidRPr="00EF1294">
        <w:rPr>
          <w:rFonts w:ascii="Times New Roman" w:eastAsia="Times New Roman" w:hAnsi="Times New Roman" w:cs="Times New Roman"/>
          <w:sz w:val="24"/>
          <w:szCs w:val="24"/>
          <w:lang w:eastAsia="hr-HR"/>
        </w:rPr>
        <w:t>Rajčević</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Kazalac</w:t>
      </w:r>
      <w:proofErr w:type="spellEnd"/>
      <w:r w:rsidRPr="00EF1294">
        <w:rPr>
          <w:rFonts w:ascii="Times New Roman" w:eastAsia="Times New Roman" w:hAnsi="Times New Roman" w:cs="Times New Roman"/>
          <w:sz w:val="24"/>
          <w:szCs w:val="24"/>
          <w:lang w:eastAsia="hr-HR"/>
        </w:rPr>
        <w:t>)</w:t>
      </w:r>
    </w:p>
    <w:p w14:paraId="32512ABD" w14:textId="77777777" w:rsidR="00EF1294" w:rsidRPr="00EF1294"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i/>
          <w:iCs/>
          <w:sz w:val="24"/>
          <w:szCs w:val="24"/>
          <w:lang w:eastAsia="hr-HR"/>
        </w:rPr>
        <w:t>Letak: Naš pas i mi – o čemu vlasnik psa treba voditi računa?</w:t>
      </w:r>
      <w:r w:rsidRPr="00EF1294">
        <w:rPr>
          <w:rFonts w:ascii="Times New Roman" w:eastAsia="Times New Roman" w:hAnsi="Times New Roman" w:cs="Times New Roman"/>
          <w:sz w:val="24"/>
          <w:szCs w:val="24"/>
          <w:lang w:eastAsia="hr-HR"/>
        </w:rPr>
        <w:t xml:space="preserve"> (autorica Sandra </w:t>
      </w:r>
      <w:proofErr w:type="spellStart"/>
      <w:r w:rsidRPr="00EF1294">
        <w:rPr>
          <w:rFonts w:ascii="Times New Roman" w:eastAsia="Times New Roman" w:hAnsi="Times New Roman" w:cs="Times New Roman"/>
          <w:sz w:val="24"/>
          <w:szCs w:val="24"/>
          <w:lang w:eastAsia="hr-HR"/>
        </w:rPr>
        <w:t>Milotti</w:t>
      </w:r>
      <w:proofErr w:type="spellEnd"/>
      <w:r w:rsidRPr="00EF1294">
        <w:rPr>
          <w:rFonts w:ascii="Times New Roman" w:eastAsia="Times New Roman" w:hAnsi="Times New Roman" w:cs="Times New Roman"/>
          <w:sz w:val="24"/>
          <w:szCs w:val="24"/>
          <w:lang w:eastAsia="hr-HR"/>
        </w:rPr>
        <w:t xml:space="preserve"> </w:t>
      </w:r>
      <w:proofErr w:type="spellStart"/>
      <w:r w:rsidRPr="00EF1294">
        <w:rPr>
          <w:rFonts w:ascii="Times New Roman" w:eastAsia="Times New Roman" w:hAnsi="Times New Roman" w:cs="Times New Roman"/>
          <w:sz w:val="24"/>
          <w:szCs w:val="24"/>
          <w:lang w:eastAsia="hr-HR"/>
        </w:rPr>
        <w:t>Ašpan</w:t>
      </w:r>
      <w:proofErr w:type="spellEnd"/>
      <w:r w:rsidRPr="00EF1294">
        <w:rPr>
          <w:rFonts w:ascii="Times New Roman" w:eastAsia="Times New Roman" w:hAnsi="Times New Roman" w:cs="Times New Roman"/>
          <w:sz w:val="24"/>
          <w:szCs w:val="24"/>
          <w:lang w:eastAsia="hr-HR"/>
        </w:rPr>
        <w:t>)</w:t>
      </w:r>
    </w:p>
    <w:p w14:paraId="6EE15DB6" w14:textId="77777777" w:rsidR="00EF1294" w:rsidRPr="00EF1294"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F1294">
        <w:rPr>
          <w:rFonts w:ascii="Times New Roman" w:eastAsiaTheme="majorEastAsia" w:hAnsi="Times New Roman" w:cs="Times New Roman"/>
          <w:i/>
          <w:iCs/>
          <w:sz w:val="24"/>
          <w:szCs w:val="24"/>
          <w:lang w:eastAsia="hr-HR"/>
        </w:rPr>
        <w:t xml:space="preserve">Letak: Zašto galeb </w:t>
      </w:r>
      <w:proofErr w:type="spellStart"/>
      <w:r w:rsidRPr="00EF1294">
        <w:rPr>
          <w:rFonts w:ascii="Times New Roman" w:eastAsiaTheme="majorEastAsia" w:hAnsi="Times New Roman" w:cs="Times New Roman"/>
          <w:i/>
          <w:iCs/>
          <w:sz w:val="24"/>
          <w:szCs w:val="24"/>
          <w:lang w:eastAsia="hr-HR"/>
        </w:rPr>
        <w:t>klaukavac</w:t>
      </w:r>
      <w:proofErr w:type="spellEnd"/>
      <w:r w:rsidRPr="00EF1294">
        <w:rPr>
          <w:rFonts w:ascii="Times New Roman" w:eastAsiaTheme="majorEastAsia" w:hAnsi="Times New Roman" w:cs="Times New Roman"/>
          <w:i/>
          <w:iCs/>
          <w:sz w:val="24"/>
          <w:szCs w:val="24"/>
          <w:lang w:eastAsia="hr-HR"/>
        </w:rPr>
        <w:t xml:space="preserve"> više nije samo turistička atrakcija?</w:t>
      </w:r>
      <w:r w:rsidRPr="00EF1294">
        <w:rPr>
          <w:rFonts w:ascii="Times New Roman" w:eastAsia="Times New Roman" w:hAnsi="Times New Roman" w:cs="Times New Roman"/>
          <w:sz w:val="24"/>
          <w:szCs w:val="24"/>
          <w:lang w:eastAsia="hr-HR"/>
        </w:rPr>
        <w:t xml:space="preserve"> na talijanskom, engleskom i njemačkom jeziku (autorski tim Zdravog grada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i Veterinarska bolnica Poreč)</w:t>
      </w:r>
    </w:p>
    <w:p w14:paraId="56D51324"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iCs/>
          <w:color w:val="0D0D0D" w:themeColor="text1" w:themeTint="F2"/>
          <w:sz w:val="24"/>
          <w:szCs w:val="24"/>
          <w:lang w:eastAsia="hr-HR"/>
        </w:rPr>
        <w:t xml:space="preserve">Informiranje građana putem medija  </w:t>
      </w:r>
      <w:r w:rsidRPr="00EF1294">
        <w:rPr>
          <w:rFonts w:ascii="Times New Roman" w:eastAsia="Times New Roman" w:hAnsi="Times New Roman" w:cs="Times New Roman"/>
          <w:sz w:val="24"/>
          <w:szCs w:val="24"/>
          <w:lang w:eastAsia="hr-HR"/>
        </w:rPr>
        <w:t>Informiranje i poučavanje građana u području unapređenja i zaštite zdravlja, u najširem smislu, provodilo se kroz različite medijske i komunikacijske kanale. Aktivnosti su uključivale gostovanja stručnjaka Zdravog grada u radijskim emisijama, izradu i objavu stručnih članaka u dnevnim medijima i stručnim časopisima, uređivanje rubrike „Stručne teme” na mrežnim stranicama Zdravog grada te vođenje službene Facebook stranice Zdravog grada Poreč. Tijekom godine objavljeno je ukupno 27 stručnih i informativnih članaka, odnosno pisanih objava na mrežnim stranicama i društvenim mrežama Zdravog grada, kao i na lokalnim portalima (</w:t>
      </w:r>
      <w:hyperlink r:id="rId15" w:tgtFrame="_new" w:history="1">
        <w:r w:rsidRPr="00EF1294">
          <w:rPr>
            <w:rFonts w:ascii="Times New Roman" w:eastAsiaTheme="majorEastAsia" w:hAnsi="Times New Roman" w:cs="Times New Roman"/>
            <w:color w:val="0000FF"/>
            <w:sz w:val="24"/>
            <w:szCs w:val="24"/>
            <w:u w:val="single"/>
            <w:lang w:eastAsia="hr-HR"/>
          </w:rPr>
          <w:t>www.porestina.hr</w:t>
        </w:r>
      </w:hyperlink>
      <w:r w:rsidRPr="00EF1294">
        <w:rPr>
          <w:rFonts w:ascii="Times New Roman" w:eastAsia="Times New Roman" w:hAnsi="Times New Roman" w:cs="Times New Roman"/>
          <w:sz w:val="24"/>
          <w:szCs w:val="24"/>
          <w:lang w:eastAsia="hr-HR"/>
        </w:rPr>
        <w:t xml:space="preserve">, </w:t>
      </w:r>
      <w:hyperlink r:id="rId16" w:tgtFrame="_new" w:history="1">
        <w:r w:rsidRPr="00EF1294">
          <w:rPr>
            <w:rFonts w:ascii="Times New Roman" w:eastAsiaTheme="majorEastAsia" w:hAnsi="Times New Roman" w:cs="Times New Roman"/>
            <w:color w:val="0000FF"/>
            <w:sz w:val="24"/>
            <w:szCs w:val="24"/>
            <w:u w:val="single"/>
            <w:lang w:eastAsia="hr-HR"/>
          </w:rPr>
          <w:t>www.parentium.hr</w:t>
        </w:r>
      </w:hyperlink>
      <w:r w:rsidRPr="00EF1294">
        <w:rPr>
          <w:rFonts w:ascii="Times New Roman" w:eastAsia="Times New Roman" w:hAnsi="Times New Roman" w:cs="Times New Roman"/>
          <w:sz w:val="24"/>
          <w:szCs w:val="24"/>
          <w:lang w:eastAsia="hr-HR"/>
        </w:rPr>
        <w:t>) te regionalnim portalima. Objave o pojedinim događanjima realizirane su i u tiskanom mediju Glas Istre, sukladno njegovim uredničkim prioritetima i politici. Uz to, realizirano je 20 radijskih emisija, čime je realizirano očekivani plan.</w:t>
      </w:r>
    </w:p>
    <w:p w14:paraId="474C2804" w14:textId="77777777" w:rsidR="00EF1294" w:rsidRPr="00EF1294" w:rsidRDefault="00EF1294" w:rsidP="00EF1294">
      <w:pPr>
        <w:spacing w:after="0" w:line="240" w:lineRule="auto"/>
        <w:rPr>
          <w:rFonts w:ascii="Times New Roman" w:eastAsia="Times New Roman" w:hAnsi="Times New Roman" w:cs="Times New Roman"/>
          <w:iCs/>
          <w:color w:val="0D0D0D" w:themeColor="text1" w:themeTint="F2"/>
          <w:sz w:val="24"/>
          <w:szCs w:val="24"/>
          <w:lang w:eastAsia="hr-HR"/>
        </w:rPr>
      </w:pPr>
      <w:r w:rsidRPr="00EF1294">
        <w:rPr>
          <w:rFonts w:ascii="Times New Roman" w:eastAsia="Times New Roman" w:hAnsi="Times New Roman" w:cs="Times New Roman"/>
          <w:b/>
          <w:bCs/>
          <w:i/>
          <w:color w:val="0D0D0D" w:themeColor="text1" w:themeTint="F2"/>
          <w:sz w:val="24"/>
          <w:szCs w:val="24"/>
          <w:lang w:eastAsia="hr-HR"/>
        </w:rPr>
        <w:t xml:space="preserve">Predavanja za mlade, odrasle građane i stručnjake </w:t>
      </w:r>
      <w:r w:rsidRPr="00EF1294">
        <w:rPr>
          <w:rFonts w:ascii="Times New Roman" w:eastAsia="Times New Roman" w:hAnsi="Times New Roman" w:cs="Times New Roman"/>
          <w:iCs/>
          <w:color w:val="0D0D0D" w:themeColor="text1" w:themeTint="F2"/>
          <w:sz w:val="24"/>
          <w:szCs w:val="24"/>
          <w:lang w:eastAsia="hr-HR"/>
        </w:rPr>
        <w:t>Sastavni su dio podizanja razine zdravstvene pismenosti i poticanja odgovornosti za osobnu odgovornost za zdrave životne izbore i navike. U 2025. održana su višekratna predavanja, a  teme su pohranjene u administraciji ustanove. U odnosu na pokazatelje rezultata iz Plana 2025. ustanove u odnosu na planiranih 8 edukacija i ukupno 320 polaznika istih, realizirano je ukupno 14 edukacija u kojima je sudjelovalo 690 polaznika.</w:t>
      </w:r>
    </w:p>
    <w:p w14:paraId="4FA7F66C"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D0D0D" w:themeColor="text1" w:themeTint="F2"/>
          <w:sz w:val="24"/>
          <w:szCs w:val="24"/>
          <w:lang w:eastAsia="hr-HR"/>
        </w:rPr>
        <w:t xml:space="preserve">Stručne edukacije-cjeloživotno učenje za pomagače </w:t>
      </w:r>
      <w:r w:rsidRPr="00EF1294">
        <w:rPr>
          <w:rFonts w:ascii="Times New Roman" w:eastAsia="Times New Roman" w:hAnsi="Times New Roman" w:cs="Times New Roman"/>
          <w:sz w:val="24"/>
          <w:szCs w:val="24"/>
          <w:lang w:eastAsia="hr-HR"/>
        </w:rPr>
        <w:t xml:space="preserve">U projektnom uredu kontinuirano se planiraju i provode edukacije, uz dosljedno poštivanje principa cjeloživotnog učenja u </w:t>
      </w:r>
      <w:proofErr w:type="spellStart"/>
      <w:r w:rsidRPr="00EF1294">
        <w:rPr>
          <w:rFonts w:ascii="Times New Roman" w:eastAsia="Times New Roman" w:hAnsi="Times New Roman" w:cs="Times New Roman"/>
          <w:sz w:val="24"/>
          <w:szCs w:val="24"/>
          <w:lang w:eastAsia="hr-HR"/>
        </w:rPr>
        <w:t>pomagačkim</w:t>
      </w:r>
      <w:proofErr w:type="spellEnd"/>
      <w:r w:rsidRPr="00EF1294">
        <w:rPr>
          <w:rFonts w:ascii="Times New Roman" w:eastAsia="Times New Roman" w:hAnsi="Times New Roman" w:cs="Times New Roman"/>
          <w:sz w:val="24"/>
          <w:szCs w:val="24"/>
          <w:lang w:eastAsia="hr-HR"/>
        </w:rPr>
        <w:t xml:space="preserve"> strukama, što predstavlja obvezu stručnjaka sukladno aktima strukovnih komora i same ustanove. Edukacijama se dodatno osnažuju timovi, koji na taj način razvijaju raznolika znanja i kompetencije za razumijevanje i rješavanje različitih etiologija problema kod svih dobnih skupina korisnika. Tijekom 2025. godine podržan je značajan broj edukacija zaposlenika, a evidencija svih provedenih aktivnosti uredno je pohranjena u ustanovi. U odnosu na planirane pokazatelje, ostvareni su i nadmašeni rezultati: umjesto planiranih 4 edukacija realizirano ih je 13, u edukacijama je sudjelovalo svih 7 planiranih zaposlenika, dok je broj polaznika iz šireg tima povećan s planiranih 10 na ukupno 15 sudionika.</w:t>
      </w:r>
    </w:p>
    <w:p w14:paraId="79A56652" w14:textId="77777777" w:rsidR="00EF1294" w:rsidRPr="00EF1294" w:rsidRDefault="00EF1294" w:rsidP="00EF1294">
      <w:pPr>
        <w:spacing w:after="0" w:line="240" w:lineRule="auto"/>
        <w:rPr>
          <w:rFonts w:ascii="Times New Roman" w:eastAsia="Times New Roman" w:hAnsi="Times New Roman" w:cs="Times New Roman"/>
          <w:color w:val="0D0D0D" w:themeColor="text1" w:themeTint="F2"/>
          <w:sz w:val="24"/>
          <w:szCs w:val="24"/>
          <w:lang w:eastAsia="hr-HR"/>
        </w:rPr>
      </w:pPr>
      <w:r w:rsidRPr="00EF1294">
        <w:rPr>
          <w:rFonts w:ascii="Times New Roman" w:eastAsia="Calibri" w:hAnsi="Times New Roman" w:cs="Times New Roman"/>
          <w:b/>
          <w:bCs/>
          <w:i/>
          <w:iCs/>
          <w:sz w:val="24"/>
          <w:szCs w:val="24"/>
        </w:rPr>
        <w:t xml:space="preserve">Hoditi i zdravi biti – La </w:t>
      </w:r>
      <w:proofErr w:type="spellStart"/>
      <w:r w:rsidRPr="00EF1294">
        <w:rPr>
          <w:rFonts w:ascii="Times New Roman" w:eastAsia="Calibri" w:hAnsi="Times New Roman" w:cs="Times New Roman"/>
          <w:b/>
          <w:bCs/>
          <w:i/>
          <w:iCs/>
          <w:sz w:val="24"/>
          <w:szCs w:val="24"/>
        </w:rPr>
        <w:t>salute</w:t>
      </w:r>
      <w:proofErr w:type="spellEnd"/>
      <w:r w:rsidRPr="00EF1294">
        <w:rPr>
          <w:rFonts w:ascii="Times New Roman" w:eastAsia="Calibri" w:hAnsi="Times New Roman" w:cs="Times New Roman"/>
          <w:b/>
          <w:bCs/>
          <w:i/>
          <w:iCs/>
          <w:sz w:val="24"/>
          <w:szCs w:val="24"/>
        </w:rPr>
        <w:t xml:space="preserve"> </w:t>
      </w:r>
      <w:proofErr w:type="spellStart"/>
      <w:r w:rsidRPr="00EF1294">
        <w:rPr>
          <w:rFonts w:ascii="Times New Roman" w:eastAsia="Calibri" w:hAnsi="Times New Roman" w:cs="Times New Roman"/>
          <w:b/>
          <w:bCs/>
          <w:i/>
          <w:iCs/>
          <w:sz w:val="24"/>
          <w:szCs w:val="24"/>
        </w:rPr>
        <w:t>viene</w:t>
      </w:r>
      <w:proofErr w:type="spellEnd"/>
      <w:r w:rsidRPr="00EF1294">
        <w:rPr>
          <w:rFonts w:ascii="Times New Roman" w:eastAsia="Calibri" w:hAnsi="Times New Roman" w:cs="Times New Roman"/>
          <w:b/>
          <w:bCs/>
          <w:i/>
          <w:iCs/>
          <w:sz w:val="24"/>
          <w:szCs w:val="24"/>
        </w:rPr>
        <w:t xml:space="preserve"> </w:t>
      </w:r>
      <w:proofErr w:type="spellStart"/>
      <w:r w:rsidRPr="00EF1294">
        <w:rPr>
          <w:rFonts w:ascii="Times New Roman" w:eastAsia="Calibri" w:hAnsi="Times New Roman" w:cs="Times New Roman"/>
          <w:b/>
          <w:bCs/>
          <w:i/>
          <w:iCs/>
          <w:sz w:val="24"/>
          <w:szCs w:val="24"/>
        </w:rPr>
        <w:t>camminando</w:t>
      </w:r>
      <w:proofErr w:type="spellEnd"/>
      <w:r w:rsidRPr="00EF1294">
        <w:rPr>
          <w:rFonts w:ascii="Times New Roman" w:eastAsia="Calibri" w:hAnsi="Times New Roman" w:cs="Times New Roman"/>
          <w:b/>
          <w:bCs/>
          <w:i/>
          <w:iCs/>
          <w:sz w:val="24"/>
          <w:szCs w:val="24"/>
        </w:rPr>
        <w:t xml:space="preserve"> </w:t>
      </w:r>
      <w:r w:rsidRPr="00EF1294">
        <w:rPr>
          <w:rFonts w:ascii="Times New Roman" w:eastAsia="Calibri" w:hAnsi="Times New Roman" w:cs="Times New Roman"/>
          <w:color w:val="0D0D0D" w:themeColor="text1" w:themeTint="F2"/>
          <w:sz w:val="24"/>
          <w:szCs w:val="24"/>
        </w:rPr>
        <w:t xml:space="preserve">Zdravi grad koordinira za Poreč javnozdravstvenu manifestaciju Hoditi i zdravi biti koje je nositelj ZZJZ IŽ. Tijekom </w:t>
      </w:r>
      <w:r w:rsidRPr="00EF1294">
        <w:rPr>
          <w:rFonts w:ascii="Times New Roman" w:eastAsia="Times New Roman" w:hAnsi="Times New Roman" w:cs="Times New Roman"/>
          <w:color w:val="0D0D0D" w:themeColor="text1" w:themeTint="F2"/>
          <w:sz w:val="24"/>
          <w:szCs w:val="24"/>
          <w:lang w:eastAsia="hr-HR"/>
        </w:rPr>
        <w:t xml:space="preserve">2025. godini u manifestaciju Poreča bilo je predviđeno da će se uključiti 2000 osoba, a uključeno je ukupno </w:t>
      </w:r>
      <w:r w:rsidRPr="00EF1294">
        <w:rPr>
          <w:rFonts w:ascii="Times New Roman" w:eastAsia="Times New Roman" w:hAnsi="Times New Roman" w:cs="Times New Roman"/>
          <w:color w:val="000000" w:themeColor="text1"/>
          <w:sz w:val="24"/>
          <w:szCs w:val="24"/>
          <w:lang w:eastAsia="hr-HR"/>
        </w:rPr>
        <w:t>3170</w:t>
      </w:r>
      <w:r w:rsidRPr="00EF1294">
        <w:rPr>
          <w:rFonts w:ascii="Times New Roman" w:eastAsia="Times New Roman" w:hAnsi="Times New Roman" w:cs="Times New Roman"/>
          <w:color w:val="0D0D0D" w:themeColor="text1" w:themeTint="F2"/>
          <w:sz w:val="24"/>
          <w:szCs w:val="24"/>
          <w:lang w:eastAsia="hr-HR"/>
        </w:rPr>
        <w:t xml:space="preserve"> osobe svih dobnih skupina. </w:t>
      </w:r>
    </w:p>
    <w:p w14:paraId="595356DE" w14:textId="77777777" w:rsidR="00EF1294" w:rsidRPr="00EF1294" w:rsidRDefault="00EF1294" w:rsidP="00EF1294">
      <w:pPr>
        <w:spacing w:after="0" w:line="240" w:lineRule="auto"/>
        <w:rPr>
          <w:rFonts w:ascii="Times New Roman" w:eastAsia="Times New Roman" w:hAnsi="Times New Roman" w:cs="Times New Roman"/>
          <w:color w:val="000000" w:themeColor="text1"/>
          <w:sz w:val="24"/>
          <w:szCs w:val="24"/>
          <w:lang w:eastAsia="hr-HR"/>
        </w:rPr>
      </w:pPr>
      <w:r w:rsidRPr="00EF1294">
        <w:rPr>
          <w:rFonts w:ascii="Times New Roman" w:eastAsia="Times New Roman" w:hAnsi="Times New Roman" w:cs="Times New Roman"/>
          <w:b/>
          <w:bCs/>
          <w:i/>
          <w:iCs/>
          <w:color w:val="000000" w:themeColor="text1"/>
          <w:sz w:val="24"/>
          <w:szCs w:val="24"/>
          <w:lang w:eastAsia="hr-HR"/>
        </w:rPr>
        <w:t xml:space="preserve">Motovunska škola zdravlja </w:t>
      </w:r>
      <w:r w:rsidRPr="00EF1294">
        <w:rPr>
          <w:rFonts w:ascii="Times New Roman" w:eastAsia="Times New Roman" w:hAnsi="Times New Roman" w:cs="Times New Roman"/>
          <w:color w:val="000000" w:themeColor="text1"/>
          <w:sz w:val="24"/>
          <w:szCs w:val="24"/>
          <w:lang w:eastAsia="hr-HR"/>
        </w:rPr>
        <w:t xml:space="preserve">Motovunska ljetna škola zdravlja odvija se u Istri godinama kao istarski edukativni projekt za zdravlje, a pod okriljem Hrvatske mreže zdravih gradova </w:t>
      </w:r>
      <w:r w:rsidRPr="00EF1294">
        <w:rPr>
          <w:rFonts w:ascii="Times New Roman" w:eastAsia="Times New Roman" w:hAnsi="Times New Roman" w:cs="Times New Roman"/>
          <w:color w:val="000000" w:themeColor="text1"/>
          <w:sz w:val="24"/>
          <w:szCs w:val="24"/>
          <w:lang w:eastAsia="hr-HR"/>
        </w:rPr>
        <w:lastRenderedPageBreak/>
        <w:t xml:space="preserve">(HMZG) i Istarske županije. </w:t>
      </w:r>
      <w:r w:rsidRPr="00EF1294">
        <w:rPr>
          <w:rFonts w:ascii="Times New Roman" w:eastAsia="Calibri" w:hAnsi="Times New Roman" w:cs="Times New Roman"/>
          <w:color w:val="000000" w:themeColor="text1"/>
          <w:sz w:val="24"/>
          <w:szCs w:val="24"/>
        </w:rPr>
        <w:t xml:space="preserve">Realizaciju dijela Motovunske škole zdravlja uz HMZG i IŽ godinama preuzima Zdravi grad Poreč za tečajeve koji obrađuju prioritete teme za zdravlje HMZG.  Godinama je to u Poreču bila tema pod nazivom „Zdravo urbano planiranje“, a tijekom 2025. centralna tema realizirana u Poreču bila je </w:t>
      </w:r>
      <w:r w:rsidRPr="00EF1294">
        <w:rPr>
          <w:rFonts w:ascii="Times New Roman" w:eastAsia="Calibri" w:hAnsi="Times New Roman" w:cs="Times New Roman"/>
          <w:i/>
          <w:iCs/>
          <w:color w:val="000000" w:themeColor="text1"/>
          <w:sz w:val="24"/>
          <w:szCs w:val="24"/>
        </w:rPr>
        <w:t>Urbana otpornost</w:t>
      </w:r>
      <w:r w:rsidRPr="00EF1294">
        <w:rPr>
          <w:rFonts w:ascii="Times New Roman" w:eastAsia="Calibri" w:hAnsi="Times New Roman" w:cs="Times New Roman"/>
          <w:color w:val="000000" w:themeColor="text1"/>
          <w:sz w:val="24"/>
          <w:szCs w:val="24"/>
        </w:rPr>
        <w:t xml:space="preserve">. </w:t>
      </w:r>
      <w:r w:rsidRPr="00EF1294">
        <w:rPr>
          <w:rFonts w:ascii="Times New Roman" w:eastAsia="Times New Roman" w:hAnsi="Times New Roman" w:cs="Times New Roman"/>
          <w:color w:val="000000" w:themeColor="text1"/>
          <w:sz w:val="24"/>
          <w:szCs w:val="24"/>
          <w:lang w:eastAsia="hr-HR"/>
        </w:rPr>
        <w:t xml:space="preserve">Ostvareni su rezultati sukladno planu i zacrtanim pokazateljima rezultatima. </w:t>
      </w:r>
    </w:p>
    <w:p w14:paraId="6D385EE2"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00000" w:themeColor="text1"/>
          <w:sz w:val="24"/>
          <w:szCs w:val="24"/>
          <w:lang w:eastAsia="hr-HR"/>
        </w:rPr>
        <w:t>Suradnja s HMZG</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color w:val="000000" w:themeColor="text1"/>
          <w:sz w:val="24"/>
          <w:szCs w:val="24"/>
          <w:lang w:eastAsia="hr-HR"/>
        </w:rPr>
        <w:t>Hrvatska mreža zdravih gradova (HMZG) krovna je nacionalna organizacija koja okuplja hrvatske zdrave gradove i županije koje su formalno i operativno opredijeljene za implementaciju projekta Zdravih gradova i promicanje koncepta zdravlja u najširem smislu.</w:t>
      </w:r>
      <w:r w:rsidRPr="00EF1294">
        <w:rPr>
          <w:rFonts w:ascii="Times New Roman" w:eastAsia="Times New Roman" w:hAnsi="Times New Roman" w:cs="Times New Roman"/>
          <w:sz w:val="24"/>
          <w:szCs w:val="24"/>
          <w:lang w:eastAsia="hr-HR"/>
        </w:rPr>
        <w:t xml:space="preserve"> Okosnicu rada činila su ključna godišnja događanja, među kojima se ističu Sajam zdravlja u Vinkovcima, Motovunska ljetna škola zdravlja te jesenski poslovni sastanak.</w:t>
      </w:r>
    </w:p>
    <w:p w14:paraId="269CF4F2"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Uz navedeno, redovito su održavane sjednice Predsjedništva HMZG, na kojima je Zdravi grad Poreč, kao član, aktivno sudjelovao. S obzirom na pojačanu dinamiku aktivnosti vezanih uz preseljenje u nove prostore, kao i specifičnosti izborne godine, sudjelovanje na pojedinim planiranim događanjima bilo je otežano. Slijedom navedenog, predstavnici Zdravog grada Poreč nisu bili u mogućnosti prisustvovati jesenskom poslovnom sastanku niti Sajmu zdravlja u Vinkovcima. </w:t>
      </w:r>
    </w:p>
    <w:p w14:paraId="6E6DB0AB"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00000" w:themeColor="text1"/>
          <w:sz w:val="24"/>
          <w:szCs w:val="24"/>
          <w:lang w:eastAsia="hr-HR"/>
        </w:rPr>
        <w:t>Unapređenje rada savjetovališta Istre u suradnji s IŽ</w:t>
      </w:r>
      <w:r w:rsidRPr="00EF1294">
        <w:rPr>
          <w:rFonts w:ascii="Times New Roman" w:eastAsia="Times New Roman" w:hAnsi="Times New Roman" w:cs="Times New Roman"/>
          <w:b/>
          <w:bCs/>
          <w:color w:val="000000" w:themeColor="text1"/>
          <w:sz w:val="24"/>
          <w:szCs w:val="24"/>
          <w:lang w:eastAsia="hr-HR"/>
        </w:rPr>
        <w:t xml:space="preserve"> </w:t>
      </w:r>
      <w:r w:rsidRPr="00EF1294">
        <w:rPr>
          <w:rFonts w:ascii="Times New Roman" w:eastAsia="Times New Roman" w:hAnsi="Times New Roman" w:cs="Times New Roman"/>
          <w:sz w:val="24"/>
          <w:szCs w:val="24"/>
          <w:lang w:eastAsia="hr-HR"/>
        </w:rPr>
        <w:t>Riječ je o prvom pilot-projektu ove vrste u Republici Hrvatskoj, usmjerenom na regionalni pristup zaštiti mentalnog zdravlja kroz umrežavanje punktova za psihološku podršku u istarskim gradovima te njihovo međusobno povezivanje, kao i povezivanje sa sustavom zaštite mentalnog zdravlja na nacionalnoj razini. U projekt su uključena savjetovališta u gradovima Buzet, Buje, Umag, Rovinj, Labin i Pazin. Temeljni cilj projekta je kontinuirano osnaživanje i standardizacija rada psiholoških savjetovališta u Istri, po uzoru na porečki model, kako bi se osigurala veća dostupnost kvalitetne psihološke pomoći i podrške svim stanovnicima regije, osobito u kontekstu jednog od najvećih javnozdravstvenih izazova 21. stoljeća – zaštite mentalnog zdravlja. Tijekom 2025. godine projektne aktivnosti realizirane su iznad planiranih pokazatelja. Umjesto planirane 3 edukacije za stručne kadrove savjetovališta, provedeno ih je ukupno 5. Također su realizirana svi planirani sastanci s timovima pojedinih lokaliteta, kao i  konzultacije i savjetovanja s predstavnicima uključenih sredina. U projekt je ukupno bilo uključeno 50 sudionika, čime je dodatno potvrđena njegova važnost i prepoznatost na regionalnoj razini.</w:t>
      </w:r>
    </w:p>
    <w:p w14:paraId="011F7847"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color w:val="000000" w:themeColor="text1"/>
          <w:sz w:val="24"/>
          <w:szCs w:val="24"/>
          <w:lang w:eastAsia="hr-HR"/>
        </w:rPr>
        <w:t xml:space="preserve">Suradnja sa Nastavnim zavodom za hitnu medicinu Istarske županije </w:t>
      </w:r>
      <w:r w:rsidRPr="00EF1294">
        <w:rPr>
          <w:rFonts w:ascii="Times New Roman" w:eastAsia="Times New Roman" w:hAnsi="Times New Roman" w:cs="Times New Roman"/>
          <w:sz w:val="24"/>
          <w:szCs w:val="24"/>
          <w:lang w:eastAsia="hr-HR"/>
        </w:rPr>
        <w:t xml:space="preserve">Zdravi grad Poreč je u suradnji s Nastavnim zavodom za hitnu medicinu Istarske županije (NZZHM IŽ) razvio i inicirao projekt usmjeren na osnaživanje kadrova u zdravstvu, osobito djelatnika saniteta, koji su u svom radu kontinuirano izloženi visokoj razini profesionalnog stresa. Program se proširio i na rad s djelatnicima ostalih </w:t>
      </w:r>
      <w:proofErr w:type="spellStart"/>
      <w:r w:rsidRPr="00EF1294">
        <w:rPr>
          <w:rFonts w:ascii="Times New Roman" w:eastAsia="Times New Roman" w:hAnsi="Times New Roman" w:cs="Times New Roman"/>
          <w:sz w:val="24"/>
          <w:szCs w:val="24"/>
          <w:lang w:eastAsia="hr-HR"/>
        </w:rPr>
        <w:t>pomagačkih</w:t>
      </w:r>
      <w:proofErr w:type="spellEnd"/>
      <w:r w:rsidRPr="00EF1294">
        <w:rPr>
          <w:rFonts w:ascii="Times New Roman" w:eastAsia="Times New Roman" w:hAnsi="Times New Roman" w:cs="Times New Roman"/>
          <w:sz w:val="24"/>
          <w:szCs w:val="24"/>
          <w:lang w:eastAsia="hr-HR"/>
        </w:rPr>
        <w:t xml:space="preserve"> struka. U okviru projekta formirane su četiri edukativne grupe. Za svaku grupu realizirano je između 3 i 5 susreta, uz ujednačen fond sati po grupi. Program je ukupno pohađalo 39 sudionika. Rad u grupama bio je usmjeren na prepoznavanje vlastitih potreba i potreba drugih u radnom okruženju (suradnika, pacijenata, nadređenih), kao i na razvoj konkretnih vještina za nošenje sa stresom. Poseban naglasak stavljen je na usvajanje tehnika upravljanja stresom, jačanje asertivnog pristupa rješavanju problema, unaprjeđenje verbalne i neverbalne komunikacije te razvoj socijalnih vještina. Project je realiziran u skladu s planiranim. </w:t>
      </w:r>
    </w:p>
    <w:p w14:paraId="2F55DB7D"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Program – ekologija i zdravlje (</w:t>
      </w:r>
      <w:proofErr w:type="spellStart"/>
      <w:r w:rsidRPr="00EF1294">
        <w:rPr>
          <w:rFonts w:ascii="Times New Roman" w:eastAsia="Times New Roman" w:hAnsi="Times New Roman" w:cs="Times New Roman"/>
          <w:b/>
          <w:bCs/>
          <w:i/>
          <w:iCs/>
          <w:sz w:val="24"/>
          <w:szCs w:val="24"/>
          <w:lang w:eastAsia="hr-HR"/>
        </w:rPr>
        <w:t>alergeno</w:t>
      </w:r>
      <w:proofErr w:type="spellEnd"/>
      <w:r w:rsidRPr="00EF1294">
        <w:rPr>
          <w:rFonts w:ascii="Times New Roman" w:eastAsia="Times New Roman" w:hAnsi="Times New Roman" w:cs="Times New Roman"/>
          <w:b/>
          <w:bCs/>
          <w:i/>
          <w:iCs/>
          <w:sz w:val="24"/>
          <w:szCs w:val="24"/>
          <w:lang w:eastAsia="hr-HR"/>
        </w:rPr>
        <w:t xml:space="preserve"> bilje, životinje, zdravlje i dr.)</w:t>
      </w:r>
      <w:r w:rsidRPr="00EF1294">
        <w:rPr>
          <w:rFonts w:ascii="Times New Roman" w:eastAsia="Times New Roman" w:hAnsi="Times New Roman" w:cs="Times New Roman"/>
          <w:color w:val="EE0000"/>
          <w:sz w:val="24"/>
          <w:szCs w:val="24"/>
          <w:lang w:eastAsia="hr-HR"/>
        </w:rPr>
        <w:t xml:space="preserve"> </w:t>
      </w:r>
      <w:r w:rsidRPr="00EF1294">
        <w:rPr>
          <w:rFonts w:ascii="Times New Roman" w:eastAsia="Times New Roman" w:hAnsi="Times New Roman" w:cs="Times New Roman"/>
          <w:sz w:val="24"/>
          <w:szCs w:val="24"/>
          <w:lang w:eastAsia="hr-HR"/>
        </w:rPr>
        <w:t xml:space="preserve">Program je usmjeren odraslima i djeci, a realizira se putem edukativno informativnih letaka, stručnih članaka, poticanja lokalne skrbi o napuštenim životinjama, kontroli populacije divljih životinja (galeb),  radio emisija u kojima se potiče odgovorno ponašanje vlasnika,  ljudi uopće i gradske vlasti prema životinjama te promovira zdrav suživot ljudi i životinja za opće zdravlje u zajednici. Slijedom navedenog iz projektnog ureda Zdravog grada Poreč – </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za Grad su se vodili i koordinirali programi:</w:t>
      </w:r>
    </w:p>
    <w:p w14:paraId="0BD21DE3"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Kontrola populacije galeba </w:t>
      </w:r>
      <w:proofErr w:type="spellStart"/>
      <w:r w:rsidRPr="00EF1294">
        <w:rPr>
          <w:rFonts w:ascii="Times New Roman" w:eastAsia="Times New Roman" w:hAnsi="Times New Roman" w:cs="Times New Roman"/>
          <w:sz w:val="24"/>
          <w:szCs w:val="24"/>
          <w:lang w:eastAsia="hr-HR"/>
        </w:rPr>
        <w:t>klaukavca</w:t>
      </w:r>
      <w:proofErr w:type="spellEnd"/>
      <w:r w:rsidRPr="00EF1294">
        <w:rPr>
          <w:rFonts w:ascii="Times New Roman" w:eastAsia="Times New Roman" w:hAnsi="Times New Roman" w:cs="Times New Roman"/>
          <w:sz w:val="24"/>
          <w:szCs w:val="24"/>
          <w:lang w:eastAsia="hr-HR"/>
        </w:rPr>
        <w:t xml:space="preserve"> i suzbijanje rizika za zdravlje ljudi, </w:t>
      </w:r>
    </w:p>
    <w:p w14:paraId="16D1336B"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lastRenderedPageBreak/>
        <w:t xml:space="preserve">- Edukacija djece i mladih iz oblasti zaštite i kulture čuvanja kućnih ljubimaca i prostora na  </w:t>
      </w:r>
    </w:p>
    <w:p w14:paraId="72AE5690"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kojemu borave s ljudima u cilju suzbijanja zoonoza, selektivnog prikupljanja otpada te </w:t>
      </w:r>
    </w:p>
    <w:p w14:paraId="253BCDD5"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  čuvanja prirode i životinjskih vrsta,</w:t>
      </w:r>
    </w:p>
    <w:p w14:paraId="02543BD3"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sz w:val="24"/>
          <w:szCs w:val="24"/>
          <w:lang w:eastAsia="hr-HR"/>
        </w:rPr>
        <w:t xml:space="preserve">Direktni troškovi svakog pojedinog programa </w:t>
      </w:r>
      <w:proofErr w:type="spellStart"/>
      <w:r w:rsidRPr="00EF1294">
        <w:rPr>
          <w:rFonts w:ascii="Times New Roman" w:eastAsia="Times New Roman" w:hAnsi="Times New Roman" w:cs="Times New Roman"/>
          <w:sz w:val="24"/>
          <w:szCs w:val="24"/>
          <w:lang w:eastAsia="hr-HR"/>
        </w:rPr>
        <w:t>Ekolgija</w:t>
      </w:r>
      <w:proofErr w:type="spellEnd"/>
      <w:r w:rsidRPr="00EF1294">
        <w:rPr>
          <w:rFonts w:ascii="Times New Roman" w:eastAsia="Times New Roman" w:hAnsi="Times New Roman" w:cs="Times New Roman"/>
          <w:sz w:val="24"/>
          <w:szCs w:val="24"/>
          <w:lang w:eastAsia="hr-HR"/>
        </w:rPr>
        <w:t xml:space="preserve"> i zdravlje nisu prikazani u izvješću Zdravog grada jer se financiraju nositeljima aktivnosti direktno iz gradskog Proračuna. Programi su realizirani i koordinirani u partnerstvu sa Veterinarskom bolnicom Poreč, Veterinarskim fakultetom Zagreb, Gradom Poreč-</w:t>
      </w:r>
      <w:proofErr w:type="spellStart"/>
      <w:r w:rsidRPr="00EF1294">
        <w:rPr>
          <w:rFonts w:ascii="Times New Roman" w:eastAsia="Times New Roman" w:hAnsi="Times New Roman" w:cs="Times New Roman"/>
          <w:sz w:val="24"/>
          <w:szCs w:val="24"/>
          <w:lang w:eastAsia="hr-HR"/>
        </w:rPr>
        <w:t>Parenzo</w:t>
      </w:r>
      <w:proofErr w:type="spellEnd"/>
      <w:r w:rsidRPr="00EF1294">
        <w:rPr>
          <w:rFonts w:ascii="Times New Roman" w:eastAsia="Times New Roman" w:hAnsi="Times New Roman" w:cs="Times New Roman"/>
          <w:sz w:val="24"/>
          <w:szCs w:val="24"/>
          <w:lang w:eastAsia="hr-HR"/>
        </w:rPr>
        <w:t xml:space="preserve">, Institutom za poljoprivredu i turizam i dr. suradnicima/partnerima. </w:t>
      </w:r>
    </w:p>
    <w:p w14:paraId="7487C027" w14:textId="77777777" w:rsidR="00EF1294" w:rsidRPr="00EF1294" w:rsidRDefault="00EF1294" w:rsidP="00EF1294">
      <w:pPr>
        <w:spacing w:after="0" w:line="240" w:lineRule="auto"/>
        <w:rPr>
          <w:rFonts w:ascii="Times New Roman" w:hAnsi="Times New Roman" w:cs="Times New Roman"/>
          <w:b/>
          <w:i/>
          <w:sz w:val="24"/>
          <w:szCs w:val="24"/>
        </w:rPr>
      </w:pPr>
      <w:r w:rsidRPr="00EF1294">
        <w:rPr>
          <w:rFonts w:ascii="Times New Roman" w:hAnsi="Times New Roman" w:cs="Times New Roman"/>
          <w:b/>
          <w:i/>
          <w:sz w:val="24"/>
          <w:szCs w:val="24"/>
        </w:rPr>
        <w:t>Programske aktivnosti Centra Zdravi grad</w:t>
      </w:r>
    </w:p>
    <w:p w14:paraId="16E38259"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sz w:val="24"/>
          <w:szCs w:val="24"/>
          <w:lang w:eastAsia="hr-HR"/>
        </w:rPr>
        <w:t xml:space="preserve">Program - Savjetovalište i psiho-socijalno zdravstvena skrb </w:t>
      </w:r>
      <w:r w:rsidRPr="00EF1294">
        <w:rPr>
          <w:rFonts w:ascii="Times New Roman" w:eastAsia="Times New Roman" w:hAnsi="Times New Roman" w:cs="Times New Roman"/>
          <w:sz w:val="24"/>
          <w:szCs w:val="24"/>
          <w:lang w:eastAsia="hr-HR"/>
        </w:rPr>
        <w:t>Program psihološkog savjetovališta za djecu, mlade i obitelji provodi se kroz psihoterapiju i psihosocijalnu podršku te predstavlja ključni lokalni resurs za zaštitu mentalnog zdravlja u zajednici. U 2025. godini obuhvaćao je rad s djecom, mladima, odraslima i obiteljima, uključujući podršku rizičnim skupinama, roditeljima, osobama s invaliditetom i ostalo. Tijekom godine pružene su 2963 direktne usluge savjetovanja, a dodatno je putem telefona, ugovaranja termina i drugih oblika trijaže pruženo još 3172</w:t>
      </w:r>
      <w:r w:rsidRPr="00EF1294">
        <w:rPr>
          <w:rFonts w:ascii="Times New Roman" w:eastAsia="Times New Roman" w:hAnsi="Times New Roman" w:cs="Times New Roman"/>
          <w:b/>
          <w:bCs/>
          <w:sz w:val="24"/>
          <w:szCs w:val="24"/>
          <w:lang w:eastAsia="hr-HR"/>
        </w:rPr>
        <w:t xml:space="preserve"> </w:t>
      </w:r>
      <w:r w:rsidRPr="00EF1294">
        <w:rPr>
          <w:rFonts w:ascii="Times New Roman" w:eastAsia="Times New Roman" w:hAnsi="Times New Roman" w:cs="Times New Roman"/>
          <w:sz w:val="24"/>
          <w:szCs w:val="24"/>
          <w:lang w:eastAsia="hr-HR"/>
        </w:rPr>
        <w:t xml:space="preserve">usluge. </w:t>
      </w:r>
      <w:proofErr w:type="spellStart"/>
      <w:r w:rsidRPr="00EF1294">
        <w:rPr>
          <w:rFonts w:ascii="Times New Roman" w:eastAsia="Times New Roman" w:hAnsi="Times New Roman" w:cs="Times New Roman"/>
          <w:sz w:val="24"/>
          <w:szCs w:val="24"/>
          <w:lang w:eastAsia="hr-HR"/>
        </w:rPr>
        <w:t>Suportivna</w:t>
      </w:r>
      <w:proofErr w:type="spellEnd"/>
      <w:r w:rsidRPr="00EF1294">
        <w:rPr>
          <w:rFonts w:ascii="Times New Roman" w:eastAsia="Times New Roman" w:hAnsi="Times New Roman" w:cs="Times New Roman"/>
          <w:sz w:val="24"/>
          <w:szCs w:val="24"/>
          <w:lang w:eastAsia="hr-HR"/>
        </w:rPr>
        <w:t xml:space="preserve"> grupa Osoba s invaliditetom odradila je 49 susreta dok je kroz Tečaj pripreme za porod pruženo još </w:t>
      </w:r>
      <w:proofErr w:type="spellStart"/>
      <w:r w:rsidRPr="00EF1294">
        <w:rPr>
          <w:rFonts w:ascii="Times New Roman" w:eastAsia="Times New Roman" w:hAnsi="Times New Roman" w:cs="Times New Roman"/>
          <w:sz w:val="24"/>
          <w:szCs w:val="24"/>
          <w:lang w:eastAsia="hr-HR"/>
        </w:rPr>
        <w:t>dodatnik</w:t>
      </w:r>
      <w:proofErr w:type="spellEnd"/>
      <w:r w:rsidRPr="00EF1294">
        <w:rPr>
          <w:rFonts w:ascii="Times New Roman" w:eastAsia="Times New Roman" w:hAnsi="Times New Roman" w:cs="Times New Roman"/>
          <w:sz w:val="24"/>
          <w:szCs w:val="24"/>
          <w:lang w:eastAsia="hr-HR"/>
        </w:rPr>
        <w:t xml:space="preserve"> 96 usluga. Program je u cijelosti realiziran, uz porast potreba posebno kod djece, mladih i starije populacije, što potvrđuje njegovu važnost i kontinuiranu potrebu razvoja usluga mentalnog zdravlja u zajednici.</w:t>
      </w:r>
    </w:p>
    <w:p w14:paraId="310C4336"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proofErr w:type="spellStart"/>
      <w:r w:rsidRPr="00EF1294">
        <w:rPr>
          <w:rFonts w:ascii="Times New Roman" w:eastAsia="Times New Roman" w:hAnsi="Times New Roman" w:cs="Times New Roman"/>
          <w:b/>
          <w:bCs/>
          <w:i/>
          <w:iCs/>
          <w:sz w:val="24"/>
          <w:szCs w:val="24"/>
          <w:lang w:eastAsia="hr-HR"/>
        </w:rPr>
        <w:t>Logopedske</w:t>
      </w:r>
      <w:proofErr w:type="spellEnd"/>
      <w:r w:rsidRPr="00EF1294">
        <w:rPr>
          <w:rFonts w:ascii="Times New Roman" w:eastAsia="Times New Roman" w:hAnsi="Times New Roman" w:cs="Times New Roman"/>
          <w:b/>
          <w:bCs/>
          <w:i/>
          <w:iCs/>
          <w:sz w:val="24"/>
          <w:szCs w:val="24"/>
          <w:lang w:eastAsia="hr-HR"/>
        </w:rPr>
        <w:t xml:space="preserve"> usluge </w:t>
      </w:r>
      <w:r w:rsidRPr="00EF1294">
        <w:rPr>
          <w:rFonts w:ascii="Times New Roman" w:eastAsia="Times New Roman" w:hAnsi="Times New Roman" w:cs="Times New Roman"/>
          <w:sz w:val="24"/>
          <w:szCs w:val="24"/>
          <w:lang w:eastAsia="hr-HR"/>
        </w:rPr>
        <w:t xml:space="preserve">U okviru programa Savjetovališta Zdravog grada Poreč u 2025. godini kontinuirano su pružane </w:t>
      </w:r>
      <w:proofErr w:type="spellStart"/>
      <w:r w:rsidRPr="00EF1294">
        <w:rPr>
          <w:rFonts w:ascii="Times New Roman" w:eastAsia="Times New Roman" w:hAnsi="Times New Roman" w:cs="Times New Roman"/>
          <w:sz w:val="24"/>
          <w:szCs w:val="24"/>
          <w:lang w:eastAsia="hr-HR"/>
        </w:rPr>
        <w:t>logopedske</w:t>
      </w:r>
      <w:proofErr w:type="spellEnd"/>
      <w:r w:rsidRPr="00EF1294">
        <w:rPr>
          <w:rFonts w:ascii="Times New Roman" w:eastAsia="Times New Roman" w:hAnsi="Times New Roman" w:cs="Times New Roman"/>
          <w:sz w:val="24"/>
          <w:szCs w:val="24"/>
          <w:lang w:eastAsia="hr-HR"/>
        </w:rPr>
        <w:t xml:space="preserve"> usluge djeci s urednim psihomotornim razvojem uz prisutne govorno-jezične teškoće. </w:t>
      </w:r>
      <w:proofErr w:type="spellStart"/>
      <w:r w:rsidRPr="00EF1294">
        <w:rPr>
          <w:rFonts w:ascii="Times New Roman" w:eastAsia="Times New Roman" w:hAnsi="Times New Roman" w:cs="Times New Roman"/>
          <w:sz w:val="24"/>
          <w:szCs w:val="24"/>
          <w:lang w:eastAsia="hr-HR"/>
        </w:rPr>
        <w:t>Logopedski</w:t>
      </w:r>
      <w:proofErr w:type="spellEnd"/>
      <w:r w:rsidRPr="00EF1294">
        <w:rPr>
          <w:rFonts w:ascii="Times New Roman" w:eastAsia="Times New Roman" w:hAnsi="Times New Roman" w:cs="Times New Roman"/>
          <w:sz w:val="24"/>
          <w:szCs w:val="24"/>
          <w:lang w:eastAsia="hr-HR"/>
        </w:rPr>
        <w:t xml:space="preserve"> tretmani odvijali su se 1–2 puta tjedno prema utvrđenom rasporedu, s prioritetom uključivanja djece predškolskog i ranog školskog uzrasta, s obzirom na nedostatak logopeda u odgojno-obrazovnim ustanovama. Program je bio usmjeren na pravovremenu korekciju govornih teškoća radi prevencije školskog neuspjeha, poticanja jezičnog razvoja i jačanja samopouzdanja djece. Usluge su obuhvaćale individualni rad s djecom, savjetovanje roditelja, </w:t>
      </w:r>
      <w:proofErr w:type="spellStart"/>
      <w:r w:rsidRPr="00EF1294">
        <w:rPr>
          <w:rFonts w:ascii="Times New Roman" w:eastAsia="Times New Roman" w:hAnsi="Times New Roman" w:cs="Times New Roman"/>
          <w:sz w:val="24"/>
          <w:szCs w:val="24"/>
          <w:lang w:eastAsia="hr-HR"/>
        </w:rPr>
        <w:t>logopedske</w:t>
      </w:r>
      <w:proofErr w:type="spellEnd"/>
      <w:r w:rsidRPr="00EF1294">
        <w:rPr>
          <w:rFonts w:ascii="Times New Roman" w:eastAsia="Times New Roman" w:hAnsi="Times New Roman" w:cs="Times New Roman"/>
          <w:sz w:val="24"/>
          <w:szCs w:val="24"/>
          <w:lang w:eastAsia="hr-HR"/>
        </w:rPr>
        <w:t xml:space="preserve"> procjene te izradu nalaza i mišljenja, uz korištenje standardiziranog mjernog instrumenta </w:t>
      </w:r>
      <w:proofErr w:type="spellStart"/>
      <w:r w:rsidRPr="00EF1294">
        <w:rPr>
          <w:rFonts w:ascii="Times New Roman" w:eastAsia="Times New Roman" w:hAnsi="Times New Roman" w:cs="Times New Roman"/>
          <w:sz w:val="24"/>
          <w:szCs w:val="24"/>
          <w:lang w:eastAsia="hr-HR"/>
        </w:rPr>
        <w:t>PredČip</w:t>
      </w:r>
      <w:proofErr w:type="spellEnd"/>
      <w:r w:rsidRPr="00EF1294">
        <w:rPr>
          <w:rFonts w:ascii="Times New Roman" w:eastAsia="Times New Roman" w:hAnsi="Times New Roman" w:cs="Times New Roman"/>
          <w:sz w:val="24"/>
          <w:szCs w:val="24"/>
          <w:lang w:eastAsia="hr-HR"/>
        </w:rPr>
        <w:t xml:space="preserve">. Tijekom godine u tretman je uključeno </w:t>
      </w:r>
      <w:r w:rsidRPr="00EF1294">
        <w:rPr>
          <w:rFonts w:ascii="Times New Roman" w:eastAsiaTheme="majorEastAsia" w:hAnsi="Times New Roman" w:cs="Times New Roman"/>
          <w:b/>
          <w:bCs/>
          <w:sz w:val="24"/>
          <w:szCs w:val="24"/>
          <w:lang w:eastAsia="hr-HR"/>
        </w:rPr>
        <w:t>54 djece i 61 roditelj</w:t>
      </w:r>
      <w:r w:rsidRPr="00EF1294">
        <w:rPr>
          <w:rFonts w:ascii="Times New Roman" w:eastAsia="Times New Roman" w:hAnsi="Times New Roman" w:cs="Times New Roman"/>
          <w:sz w:val="24"/>
          <w:szCs w:val="24"/>
          <w:lang w:eastAsia="hr-HR"/>
        </w:rPr>
        <w:t xml:space="preserve">, dakle jedno dijete manje od planiranog. Ostvareno je 247 termina, 43 obrade testiranja, isto toliko pisanih nalaza te 8 konzultacija i mentorstva. Naime s obzirom na sve veću potražnju i </w:t>
      </w:r>
      <w:proofErr w:type="spellStart"/>
      <w:r w:rsidRPr="00EF1294">
        <w:rPr>
          <w:rFonts w:ascii="Times New Roman" w:eastAsia="Times New Roman" w:hAnsi="Times New Roman" w:cs="Times New Roman"/>
          <w:sz w:val="24"/>
          <w:szCs w:val="24"/>
          <w:lang w:eastAsia="hr-HR"/>
        </w:rPr>
        <w:t>logopedskih</w:t>
      </w:r>
      <w:proofErr w:type="spellEnd"/>
      <w:r w:rsidRPr="00EF1294">
        <w:rPr>
          <w:rFonts w:ascii="Times New Roman" w:eastAsia="Times New Roman" w:hAnsi="Times New Roman" w:cs="Times New Roman"/>
          <w:sz w:val="24"/>
          <w:szCs w:val="24"/>
          <w:lang w:eastAsia="hr-HR"/>
        </w:rPr>
        <w:t xml:space="preserve"> usluga u rad smo uključili još jednu </w:t>
      </w:r>
      <w:proofErr w:type="spellStart"/>
      <w:r w:rsidRPr="00EF1294">
        <w:rPr>
          <w:rFonts w:ascii="Times New Roman" w:eastAsia="Times New Roman" w:hAnsi="Times New Roman" w:cs="Times New Roman"/>
          <w:sz w:val="24"/>
          <w:szCs w:val="24"/>
          <w:lang w:eastAsia="hr-HR"/>
        </w:rPr>
        <w:t>logopedicu</w:t>
      </w:r>
      <w:proofErr w:type="spellEnd"/>
      <w:r w:rsidRPr="00EF1294">
        <w:rPr>
          <w:rFonts w:ascii="Times New Roman" w:eastAsia="Times New Roman" w:hAnsi="Times New Roman" w:cs="Times New Roman"/>
          <w:sz w:val="24"/>
          <w:szCs w:val="24"/>
          <w:lang w:eastAsia="hr-HR"/>
        </w:rPr>
        <w:t xml:space="preserve"> na doškolovanju.</w:t>
      </w:r>
    </w:p>
    <w:p w14:paraId="3E7B2EE8" w14:textId="77777777" w:rsidR="00EF1294" w:rsidRPr="00EF1294" w:rsidRDefault="00EF1294" w:rsidP="00EF1294">
      <w:pPr>
        <w:spacing w:after="0" w:line="240" w:lineRule="auto"/>
        <w:rPr>
          <w:rFonts w:ascii="Times New Roman" w:eastAsia="Times New Roman" w:hAnsi="Times New Roman" w:cs="Times New Roman"/>
          <w:i/>
          <w:iCs/>
          <w:sz w:val="24"/>
          <w:szCs w:val="24"/>
          <w:lang w:eastAsia="hr-HR"/>
        </w:rPr>
      </w:pPr>
      <w:r w:rsidRPr="00EF1294">
        <w:rPr>
          <w:rFonts w:ascii="Times New Roman" w:eastAsia="Times New Roman" w:hAnsi="Times New Roman" w:cs="Times New Roman"/>
          <w:b/>
          <w:bCs/>
          <w:i/>
          <w:iCs/>
          <w:sz w:val="24"/>
          <w:szCs w:val="24"/>
          <w:lang w:eastAsia="hr-HR"/>
        </w:rPr>
        <w:t xml:space="preserve">Program „Zajedno protiv ovisnosti“ </w:t>
      </w:r>
      <w:r w:rsidRPr="00EF1294">
        <w:rPr>
          <w:rFonts w:ascii="Times New Roman" w:eastAsia="Times New Roman" w:hAnsi="Times New Roman" w:cs="Times New Roman"/>
          <w:sz w:val="24"/>
          <w:szCs w:val="24"/>
          <w:lang w:eastAsia="hr-HR"/>
        </w:rPr>
        <w:t xml:space="preserve">Program „Zajedno protiv ovisnosti“ obuhvaća provedbu porečkih preventivnih aktivnosti koje se kontinuirano realiziraju kroz predškolske i školske ustanove te programe u zajednici, s godišnjim obuhvatom od približno 3000 do 4000 korisnika (djece, roditelja, učitelja, odgajatelja i drugih dionika). Program uključuje angažman stručnjaka za provedbu preventivnih sadržaja (PATHS/RARA, „Naš izbor je zdrav život“, Mjesec borbe protiv ovisnosti, </w:t>
      </w:r>
      <w:proofErr w:type="spellStart"/>
      <w:r w:rsidRPr="00EF1294">
        <w:rPr>
          <w:rFonts w:ascii="Times New Roman" w:eastAsia="Times New Roman" w:hAnsi="Times New Roman" w:cs="Times New Roman"/>
          <w:sz w:val="24"/>
          <w:szCs w:val="24"/>
          <w:lang w:eastAsia="hr-HR"/>
        </w:rPr>
        <w:t>Rasplesani</w:t>
      </w:r>
      <w:proofErr w:type="spellEnd"/>
      <w:r w:rsidRPr="00EF1294">
        <w:rPr>
          <w:rFonts w:ascii="Times New Roman" w:eastAsia="Times New Roman" w:hAnsi="Times New Roman" w:cs="Times New Roman"/>
          <w:sz w:val="24"/>
          <w:szCs w:val="24"/>
          <w:lang w:eastAsia="hr-HR"/>
        </w:rPr>
        <w:t xml:space="preserve"> razredi i vrtići, i dr.), kao i sve popratne troškove realizacije (organizacijske, materijalne i usluge). Program je u direktnoj realizaciji tijekom 2025. bio realiziran u punom opsegu. Program </w:t>
      </w:r>
      <w:proofErr w:type="spellStart"/>
      <w:r w:rsidRPr="00EF1294">
        <w:rPr>
          <w:rFonts w:ascii="Times New Roman" w:eastAsiaTheme="majorEastAsia" w:hAnsi="Times New Roman" w:cs="Times New Roman"/>
          <w:b/>
          <w:bCs/>
          <w:sz w:val="24"/>
          <w:szCs w:val="24"/>
          <w:lang w:eastAsia="hr-HR"/>
        </w:rPr>
        <w:t>Rasplesani</w:t>
      </w:r>
      <w:proofErr w:type="spellEnd"/>
      <w:r w:rsidRPr="00EF1294">
        <w:rPr>
          <w:rFonts w:ascii="Times New Roman" w:eastAsiaTheme="majorEastAsia" w:hAnsi="Times New Roman" w:cs="Times New Roman"/>
          <w:b/>
          <w:bCs/>
          <w:sz w:val="24"/>
          <w:szCs w:val="24"/>
          <w:lang w:eastAsia="hr-HR"/>
        </w:rPr>
        <w:t xml:space="preserve"> razredi</w:t>
      </w:r>
      <w:r w:rsidRPr="00EF1294">
        <w:rPr>
          <w:rFonts w:ascii="Times New Roman" w:eastAsia="Times New Roman" w:hAnsi="Times New Roman" w:cs="Times New Roman"/>
          <w:sz w:val="24"/>
          <w:szCs w:val="24"/>
          <w:lang w:eastAsia="hr-HR"/>
        </w:rPr>
        <w:t xml:space="preserve"> predstavlja važan segment preventivnog programa „Zajedno protiv ovisnosti“, usmjeren na očuvanje mentalnog zdravlja djece i mladih, a sufinanciran je od strane Istarske županije u okviru prioriteta zaštite mentalnog zdravlja. Radionice vode stručni plesni pedagozi u suradnji s odgojno-obrazovnim djelatnicima, a kroz učenje standardnih i latinoameričkih plesova djeca i mladi razvijaju ne samo motoričke vještine, već i važne životne kompetencije. Program integrira razgovore i aktivnosti usmjerene na razvoj samopoštovanja, međusobnog uvažavanja, suradnje, odgovornosti te razumijevanja vlastitih i tuđih potreba. Program se provodi kroz plesne radionice kojima su obuhvaćeni svi učenici 7. razreda osnovnih škola u Poreču te učenici 2. razreda Srednje škole Mate Balote, dok se program </w:t>
      </w:r>
      <w:proofErr w:type="spellStart"/>
      <w:r w:rsidRPr="00EF1294">
        <w:rPr>
          <w:rFonts w:ascii="Times New Roman" w:eastAsiaTheme="majorEastAsia" w:hAnsi="Times New Roman" w:cs="Times New Roman"/>
          <w:b/>
          <w:bCs/>
          <w:sz w:val="24"/>
          <w:szCs w:val="24"/>
          <w:lang w:eastAsia="hr-HR"/>
        </w:rPr>
        <w:t>Rasplesani</w:t>
      </w:r>
      <w:proofErr w:type="spellEnd"/>
      <w:r w:rsidRPr="00EF1294">
        <w:rPr>
          <w:rFonts w:ascii="Times New Roman" w:eastAsiaTheme="majorEastAsia" w:hAnsi="Times New Roman" w:cs="Times New Roman"/>
          <w:b/>
          <w:bCs/>
          <w:sz w:val="24"/>
          <w:szCs w:val="24"/>
          <w:lang w:eastAsia="hr-HR"/>
        </w:rPr>
        <w:t xml:space="preserve"> vrtić</w:t>
      </w:r>
      <w:r w:rsidRPr="00EF1294">
        <w:rPr>
          <w:rFonts w:ascii="Times New Roman" w:eastAsia="Times New Roman" w:hAnsi="Times New Roman" w:cs="Times New Roman"/>
          <w:sz w:val="24"/>
          <w:szCs w:val="24"/>
          <w:lang w:eastAsia="hr-HR"/>
        </w:rPr>
        <w:t xml:space="preserve"> realizira u predškolskim skupinama Dječjeg vrtića Radost. Na godišnjoj razini program uključuje oko </w:t>
      </w:r>
      <w:r w:rsidRPr="00EF1294">
        <w:rPr>
          <w:rFonts w:ascii="Times New Roman" w:eastAsiaTheme="majorEastAsia" w:hAnsi="Times New Roman" w:cs="Times New Roman"/>
          <w:b/>
          <w:bCs/>
          <w:sz w:val="24"/>
          <w:szCs w:val="24"/>
          <w:lang w:eastAsia="hr-HR"/>
        </w:rPr>
        <w:t>500 sudionika</w:t>
      </w:r>
      <w:r w:rsidRPr="00EF1294">
        <w:rPr>
          <w:rFonts w:ascii="Times New Roman" w:eastAsia="Times New Roman" w:hAnsi="Times New Roman" w:cs="Times New Roman"/>
          <w:sz w:val="24"/>
          <w:szCs w:val="24"/>
          <w:lang w:eastAsia="hr-HR"/>
        </w:rPr>
        <w:t xml:space="preserve"> </w:t>
      </w:r>
      <w:r w:rsidRPr="00EF1294">
        <w:rPr>
          <w:rFonts w:ascii="Times New Roman" w:eastAsia="Times New Roman" w:hAnsi="Times New Roman" w:cs="Times New Roman"/>
          <w:sz w:val="24"/>
          <w:szCs w:val="24"/>
          <w:lang w:eastAsia="hr-HR"/>
        </w:rPr>
        <w:lastRenderedPageBreak/>
        <w:t xml:space="preserve">(djece, razrednika, odgajatelja i stručnih suradnika). </w:t>
      </w:r>
      <w:r w:rsidRPr="00EF1294">
        <w:rPr>
          <w:rFonts w:ascii="Times New Roman" w:eastAsia="Times New Roman" w:hAnsi="Times New Roman" w:cs="Times New Roman"/>
          <w:i/>
          <w:iCs/>
          <w:sz w:val="24"/>
          <w:szCs w:val="24"/>
          <w:lang w:eastAsia="hr-HR"/>
        </w:rPr>
        <w:t xml:space="preserve">NAŠ IZBOR JE ZDRAV ŽIVOT I MJESEC BORBE PROTIV OVISNOSTI(MBO) </w:t>
      </w:r>
      <w:r w:rsidRPr="00EF1294">
        <w:rPr>
          <w:rFonts w:ascii="Times New Roman" w:eastAsia="Times New Roman" w:hAnsi="Times New Roman" w:cs="Times New Roman"/>
          <w:sz w:val="24"/>
          <w:szCs w:val="24"/>
          <w:lang w:eastAsia="hr-HR"/>
        </w:rPr>
        <w:t xml:space="preserve"> Cjelogodišnji je program prevencije Zdravog grada Poreč obuhvaća ovisnosti (droge, alkohol, kocka, elektronika) i nasilje u maloljetničkim vezama, s završnicom kroz manifestaciju MBO. Program uključuje radionice, predavanja, okrugle stolove i kampanje za djecu, mlade i ključne odrasle osobe (roditelje, odgajatelje, učitelje i voditelje udruga).</w:t>
      </w:r>
      <w:r w:rsidRPr="00EF1294">
        <w:rPr>
          <w:rFonts w:ascii="Times New Roman" w:eastAsia="Times New Roman" w:hAnsi="Times New Roman" w:cs="Times New Roman"/>
          <w:color w:val="EE0000"/>
          <w:sz w:val="24"/>
          <w:szCs w:val="24"/>
          <w:lang w:eastAsia="hr-HR"/>
        </w:rPr>
        <w:t xml:space="preserve"> </w:t>
      </w:r>
      <w:r w:rsidRPr="00EF1294">
        <w:rPr>
          <w:rFonts w:ascii="Times New Roman" w:eastAsia="Times New Roman" w:hAnsi="Times New Roman" w:cs="Times New Roman"/>
          <w:sz w:val="24"/>
          <w:szCs w:val="24"/>
          <w:lang w:eastAsia="hr-HR"/>
        </w:rPr>
        <w:t>Pokazatelji rezultata upućuju na to da je plan i program tijekom 2025. godine realiziran u potpunosti.</w:t>
      </w:r>
    </w:p>
    <w:p w14:paraId="16C34E47"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bCs/>
          <w:i/>
          <w:iCs/>
          <w:sz w:val="24"/>
          <w:szCs w:val="24"/>
          <w:lang w:eastAsia="hr-HR"/>
        </w:rPr>
        <w:t xml:space="preserve">Program vanbolničkog liječenje ovisnosti o drogama </w:t>
      </w:r>
      <w:r w:rsidRPr="00EF1294">
        <w:rPr>
          <w:rFonts w:ascii="Times New Roman" w:eastAsia="Times New Roman" w:hAnsi="Times New Roman" w:cs="Times New Roman"/>
          <w:sz w:val="24"/>
          <w:szCs w:val="24"/>
          <w:lang w:eastAsia="hr-HR"/>
        </w:rPr>
        <w:t xml:space="preserve">Cilj programa rada bio je osigurati pravovremeni prihvat, liječenje i rehabilitaciju, uz istodobno smanjenje stigmatizacije problema ovisnosti. Program je usmjeren ne samo na zaštitu samih ovisnika, već i na prevenciju među mladima i drugim rizičnim skupinama u zajednici. U procesu liječenja primjenjuje se integrirani pristup u skladu s Nacionalnom strategijom, koji objedinjuje medicinski tretman u zdravstvenim ustanovama te psihoterapijski rad s ovisnicima i članovima njihovih obitelji.  Tijekom 2025. godine u program je bilo uključeno </w:t>
      </w:r>
      <w:r w:rsidRPr="00EF1294">
        <w:rPr>
          <w:rFonts w:ascii="Times New Roman" w:eastAsiaTheme="majorEastAsia" w:hAnsi="Times New Roman" w:cs="Times New Roman"/>
          <w:b/>
          <w:bCs/>
          <w:sz w:val="24"/>
          <w:szCs w:val="24"/>
          <w:lang w:eastAsia="hr-HR"/>
        </w:rPr>
        <w:t>122 osobe</w:t>
      </w:r>
      <w:r w:rsidRPr="00EF1294">
        <w:rPr>
          <w:rFonts w:ascii="Times New Roman" w:eastAsia="Times New Roman" w:hAnsi="Times New Roman" w:cs="Times New Roman"/>
          <w:sz w:val="24"/>
          <w:szCs w:val="24"/>
          <w:lang w:eastAsia="hr-HR"/>
        </w:rPr>
        <w:t xml:space="preserve">, za koje je realizirano </w:t>
      </w:r>
      <w:r w:rsidRPr="00EF1294">
        <w:rPr>
          <w:rFonts w:ascii="Times New Roman" w:eastAsiaTheme="majorEastAsia" w:hAnsi="Times New Roman" w:cs="Times New Roman"/>
          <w:b/>
          <w:bCs/>
          <w:sz w:val="24"/>
          <w:szCs w:val="24"/>
          <w:lang w:eastAsia="hr-HR"/>
        </w:rPr>
        <w:t xml:space="preserve">153 </w:t>
      </w:r>
      <w:r w:rsidRPr="00EF1294">
        <w:rPr>
          <w:rFonts w:ascii="Times New Roman" w:eastAsia="Times New Roman" w:hAnsi="Times New Roman" w:cs="Times New Roman"/>
          <w:sz w:val="24"/>
          <w:szCs w:val="24"/>
          <w:lang w:eastAsia="hr-HR"/>
        </w:rPr>
        <w:t xml:space="preserve"> individualna susreta i 70 obiteljskog savjetovanja te dodatnih </w:t>
      </w:r>
      <w:r w:rsidRPr="00EF1294">
        <w:rPr>
          <w:rFonts w:ascii="Times New Roman" w:eastAsiaTheme="majorEastAsia" w:hAnsi="Times New Roman" w:cs="Times New Roman"/>
          <w:b/>
          <w:bCs/>
          <w:sz w:val="24"/>
          <w:szCs w:val="24"/>
          <w:lang w:eastAsia="hr-HR"/>
        </w:rPr>
        <w:t>368 indirektnih usluga</w:t>
      </w:r>
      <w:r w:rsidRPr="00EF1294">
        <w:rPr>
          <w:rFonts w:ascii="Times New Roman" w:eastAsia="Times New Roman" w:hAnsi="Times New Roman" w:cs="Times New Roman"/>
          <w:sz w:val="24"/>
          <w:szCs w:val="24"/>
          <w:lang w:eastAsia="hr-HR"/>
        </w:rPr>
        <w:t>.</w:t>
      </w:r>
    </w:p>
    <w:p w14:paraId="5D9EC505" w14:textId="77777777" w:rsidR="00EF1294" w:rsidRPr="00EF1294" w:rsidRDefault="00EF1294" w:rsidP="00EF1294">
      <w:pPr>
        <w:spacing w:after="0" w:line="240" w:lineRule="auto"/>
        <w:rPr>
          <w:rFonts w:ascii="Times New Roman" w:eastAsia="Times New Roman" w:hAnsi="Times New Roman" w:cs="Times New Roman"/>
          <w:b/>
          <w:bCs/>
          <w:i/>
          <w:iCs/>
          <w:color w:val="EE0000"/>
          <w:sz w:val="24"/>
          <w:szCs w:val="24"/>
          <w:lang w:eastAsia="hr-HR"/>
        </w:rPr>
      </w:pPr>
      <w:r w:rsidRPr="00EF1294">
        <w:rPr>
          <w:rFonts w:ascii="Times New Roman" w:eastAsia="Times New Roman" w:hAnsi="Times New Roman" w:cs="Times New Roman"/>
          <w:b/>
          <w:bCs/>
          <w:i/>
          <w:iCs/>
          <w:sz w:val="24"/>
          <w:szCs w:val="24"/>
          <w:lang w:eastAsia="hr-HR"/>
        </w:rPr>
        <w:t xml:space="preserve">Terapijska zajednica za liječenje ovisnika o alkoholu </w:t>
      </w:r>
      <w:r w:rsidRPr="00EF1294">
        <w:rPr>
          <w:rFonts w:ascii="Times New Roman" w:eastAsia="Times New Roman" w:hAnsi="Times New Roman" w:cs="Times New Roman"/>
          <w:sz w:val="24"/>
          <w:szCs w:val="24"/>
          <w:lang w:eastAsia="hr-HR"/>
        </w:rPr>
        <w:t xml:space="preserve">Alkoholizam je najraširenija ovisnost u svijetu i jedan od najvećih javnozdravstvenih problema današnjice, posebno u zapadnom društvu. Ovisnost o alkoholu prepoznata je kao kronična bolest koja zahtijeva sustavno liječenje, jer pogađa ne samo samog pojedinca, nego i njegovu obitelj. Porečki program liječenja alkoholizma provodi se u vanbolničkim uvjetima kroz individualnu, obiteljsku i grupnu psihoterapiju unutar Terapijske zajednice za liječenje ovisnika o alkoholu pri Zdravom gradu. Cilj programa je osigurati što veći obuhvat ovisnika, potaknuti njihovu resocijalizaciju i pružiti podršku obitelji. U terapijskoj zajednici je u 2025. tretirano 60 ovisnika uz isto toliko njihovih pratnji.  Odrađeno je 92 grupna susreta u 2 terapijske grupe te 14 savjetovanja u paru. Pokazatelji rezultata 2025. ukazuju na realizaciju plana u radu s ovom ranjivom skupinom ovisnika o alkoholu i drogama te sporadično kocki i članovima njihovih obitelji. U odnosu na plan kojim je predviđen prihvat do dvjestotinjak korisnika u svim programima za ovisnike program smatramo u potpunosti realiziranim. </w:t>
      </w:r>
    </w:p>
    <w:p w14:paraId="2EF938BE" w14:textId="77777777" w:rsidR="00EF1294" w:rsidRPr="00EF1294" w:rsidRDefault="00EF1294" w:rsidP="00EF1294">
      <w:pPr>
        <w:spacing w:after="0" w:line="240" w:lineRule="auto"/>
        <w:rPr>
          <w:rFonts w:ascii="Times New Roman" w:eastAsia="Times New Roman" w:hAnsi="Times New Roman" w:cs="Times New Roman"/>
          <w:sz w:val="24"/>
          <w:szCs w:val="24"/>
          <w:lang w:eastAsia="hr-HR"/>
        </w:rPr>
      </w:pPr>
      <w:r w:rsidRPr="00EF1294">
        <w:rPr>
          <w:rFonts w:ascii="Times New Roman" w:eastAsia="Times New Roman" w:hAnsi="Times New Roman" w:cs="Times New Roman"/>
          <w:b/>
          <w:i/>
          <w:sz w:val="24"/>
          <w:szCs w:val="24"/>
          <w:lang w:eastAsia="hr-HR"/>
        </w:rPr>
        <w:t xml:space="preserve">Program Prevencija i tretmani poremećaja vezanih uz prehranu </w:t>
      </w:r>
      <w:r w:rsidRPr="00EF1294">
        <w:rPr>
          <w:rFonts w:ascii="Times New Roman" w:eastAsia="Times New Roman" w:hAnsi="Times New Roman" w:cs="Times New Roman"/>
          <w:sz w:val="24"/>
          <w:szCs w:val="24"/>
          <w:lang w:eastAsia="hr-HR"/>
        </w:rPr>
        <w:t xml:space="preserve">Poremećaji prehrane predstavljaju kompleksan javnozdravstveni izazov koji značajno povećava rizik za razvoj kroničnih nezaraznih bolesti i narušavanje mentalnog zdravlja. U suvremenom kontekstu sve se češće govori o epidemiji debljine, pri čemu Hrvatska prati negativne trendove razvijenih zemalja. Unatoč tradiciji mediteranske prehrane, bilježi se porast prekomjerne tjelesne težine kod djece i odraslih, što je vidljivo i na području Istre i Poreča. Program </w:t>
      </w:r>
      <w:r w:rsidRPr="00EF1294">
        <w:rPr>
          <w:rFonts w:ascii="Times New Roman" w:eastAsiaTheme="majorEastAsia" w:hAnsi="Times New Roman" w:cs="Times New Roman"/>
          <w:i/>
          <w:iCs/>
          <w:sz w:val="24"/>
          <w:szCs w:val="24"/>
          <w:lang w:eastAsia="hr-HR"/>
        </w:rPr>
        <w:t>Prevencija i tretmani poremećaja vezanih uz prehranu</w:t>
      </w:r>
      <w:r w:rsidRPr="00EF1294">
        <w:rPr>
          <w:rFonts w:ascii="Times New Roman" w:eastAsia="Times New Roman" w:hAnsi="Times New Roman" w:cs="Times New Roman"/>
          <w:sz w:val="24"/>
          <w:szCs w:val="24"/>
          <w:lang w:eastAsia="hr-HR"/>
        </w:rPr>
        <w:t xml:space="preserve"> usmjeren je na rad s osobama koje pokazuju različite oblike poremećaja hranjenja ili su u povećanom riziku za razvoj povezanih zdravstvenih i psiholoških poteškoća. Program djeluje ne samo na pojedinca, već i na obiteljski kontekst, potičući zdravije obrasce ponašanja i stil života. U programe su uključeni korisnici svih dobnih skupina i oba spola, uz dominantnu zastupljenost žena srednje životne dobi, dok se kod mlađe populacije prepoznaju i drugi poremećaji hranjenja poput anoreksije i bulimije. Tijekom 2025. godine u grupni rad uključeno je 34 </w:t>
      </w:r>
      <w:r w:rsidRPr="00EF1294">
        <w:rPr>
          <w:rFonts w:ascii="Times New Roman" w:eastAsiaTheme="majorEastAsia" w:hAnsi="Times New Roman" w:cs="Times New Roman"/>
          <w:b/>
          <w:bCs/>
          <w:sz w:val="24"/>
          <w:szCs w:val="24"/>
          <w:lang w:eastAsia="hr-HR"/>
        </w:rPr>
        <w:t xml:space="preserve">osobe </w:t>
      </w:r>
      <w:r w:rsidRPr="00EF1294">
        <w:rPr>
          <w:rFonts w:ascii="Times New Roman" w:eastAsia="Times New Roman" w:hAnsi="Times New Roman" w:cs="Times New Roman"/>
          <w:sz w:val="24"/>
          <w:szCs w:val="24"/>
          <w:lang w:eastAsia="hr-HR"/>
        </w:rPr>
        <w:t xml:space="preserve"> kroz ukupno </w:t>
      </w:r>
      <w:r w:rsidRPr="00EF1294">
        <w:rPr>
          <w:rFonts w:ascii="Times New Roman" w:eastAsiaTheme="majorEastAsia" w:hAnsi="Times New Roman" w:cs="Times New Roman"/>
          <w:b/>
          <w:bCs/>
          <w:sz w:val="24"/>
          <w:szCs w:val="24"/>
          <w:lang w:eastAsia="hr-HR"/>
        </w:rPr>
        <w:t>32 grupna psihosocijalno-medicinskih susreta</w:t>
      </w:r>
      <w:r w:rsidRPr="00EF1294">
        <w:rPr>
          <w:rFonts w:ascii="Times New Roman" w:eastAsia="Times New Roman" w:hAnsi="Times New Roman" w:cs="Times New Roman"/>
          <w:b/>
          <w:bCs/>
          <w:sz w:val="24"/>
          <w:szCs w:val="24"/>
          <w:lang w:eastAsia="hr-HR"/>
        </w:rPr>
        <w:t>,</w:t>
      </w:r>
      <w:r w:rsidRPr="00EF1294">
        <w:rPr>
          <w:rFonts w:ascii="Times New Roman" w:eastAsia="Times New Roman" w:hAnsi="Times New Roman" w:cs="Times New Roman"/>
          <w:sz w:val="24"/>
          <w:szCs w:val="24"/>
          <w:lang w:eastAsia="hr-HR"/>
        </w:rPr>
        <w:t xml:space="preserve"> dok je individualnih savjetovanja bilo uključeno 18 osoba ( 52 individualna susreta) te partnerskih oblika rada 8. Uz to održana su i tri edukacije / predavanja prema roditeljima i odgajateljima uz sudjelovanje 98 osoba. Voditeljica programa radila je 4 sata radno vrijeme stoga je podignuta samo jedna </w:t>
      </w:r>
      <w:proofErr w:type="spellStart"/>
      <w:r w:rsidRPr="00EF1294">
        <w:rPr>
          <w:rFonts w:ascii="Times New Roman" w:eastAsia="Times New Roman" w:hAnsi="Times New Roman" w:cs="Times New Roman"/>
          <w:sz w:val="24"/>
          <w:szCs w:val="24"/>
          <w:lang w:eastAsia="hr-HR"/>
        </w:rPr>
        <w:t>psihoedukativna</w:t>
      </w:r>
      <w:proofErr w:type="spellEnd"/>
      <w:r w:rsidRPr="00EF1294">
        <w:rPr>
          <w:rFonts w:ascii="Times New Roman" w:eastAsia="Times New Roman" w:hAnsi="Times New Roman" w:cs="Times New Roman"/>
          <w:sz w:val="24"/>
          <w:szCs w:val="24"/>
          <w:lang w:eastAsia="hr-HR"/>
        </w:rPr>
        <w:t xml:space="preserve"> grupa tako da je od planiranih sredstava realizirano 5.583,63 što je 54,79% planiranih sredstava, a od toga je utrošeno 3.923,34 eura odnosno 70,20% realiziranih sredstava. Sredstva nisu utrošena jer je samo jedna vanjska suradnica uključena u dva susreta nove grupe.</w:t>
      </w:r>
    </w:p>
    <w:p w14:paraId="2A02A864" w14:textId="77777777" w:rsidR="00EF1294" w:rsidRPr="00EF1294" w:rsidRDefault="00EF1294" w:rsidP="00EF1294">
      <w:pPr>
        <w:spacing w:after="0" w:line="240" w:lineRule="auto"/>
        <w:jc w:val="both"/>
        <w:rPr>
          <w:rFonts w:ascii="Times New Roman" w:eastAsia="Times New Roman" w:hAnsi="Times New Roman" w:cs="Times New Roman"/>
          <w:b/>
          <w:bCs/>
          <w:color w:val="000000"/>
          <w:sz w:val="24"/>
          <w:szCs w:val="24"/>
          <w:lang w:eastAsia="hr-HR"/>
        </w:rPr>
      </w:pPr>
    </w:p>
    <w:p w14:paraId="48F97D20" w14:textId="109E4EFE" w:rsidR="00181728" w:rsidRDefault="00181728" w:rsidP="00AE7239">
      <w:pPr>
        <w:pStyle w:val="Naslov2"/>
      </w:pPr>
      <w:bookmarkStart w:id="167" w:name="_Toc230008453"/>
      <w:r w:rsidRPr="00181728">
        <w:lastRenderedPageBreak/>
        <w:t>4.4. UPRAVNI ODJEL ZA GOSPODARSTVO I EU FONDOVE</w:t>
      </w:r>
      <w:bookmarkEnd w:id="167"/>
      <w:r w:rsidRPr="00181728">
        <w:t xml:space="preserve"> </w:t>
      </w:r>
    </w:p>
    <w:p w14:paraId="2449285D" w14:textId="77777777" w:rsidR="00E22CC6" w:rsidRPr="00E22CC6" w:rsidRDefault="00E22CC6" w:rsidP="00E22CC6">
      <w:pPr>
        <w:rPr>
          <w:lang w:val="en-AU" w:eastAsia="hr-HR"/>
        </w:rPr>
      </w:pPr>
    </w:p>
    <w:p w14:paraId="2642010E" w14:textId="073692DA"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Osnova za izradu Izvješća za razdoblje 01.01. – 31.12.2025. godine je Financijski plan Upravnog odjela za gospodarstvo i EU fondove za 2025. godinu, Proračun Grada Poreča-</w:t>
      </w:r>
      <w:proofErr w:type="spellStart"/>
      <w:r w:rsidRPr="00181728">
        <w:rPr>
          <w:rFonts w:ascii="Times New Roman" w:eastAsia="Times New Roman" w:hAnsi="Times New Roman" w:cs="Times New Roman"/>
          <w:sz w:val="24"/>
          <w:szCs w:val="24"/>
          <w:lang w:eastAsia="hr-HR"/>
        </w:rPr>
        <w:t>Parenzo</w:t>
      </w:r>
      <w:proofErr w:type="spellEnd"/>
      <w:r w:rsidRPr="00181728">
        <w:rPr>
          <w:rFonts w:ascii="Times New Roman" w:eastAsia="Times New Roman" w:hAnsi="Times New Roman" w:cs="Times New Roman"/>
          <w:sz w:val="24"/>
          <w:szCs w:val="24"/>
          <w:lang w:eastAsia="hr-HR"/>
        </w:rPr>
        <w:t xml:space="preserve"> za 2025. godinu, te knjigovodstveni podaci o izvršenju. Izvješćem se prikazuje  provedba planiranih programa kroz realizaciju aktivnosti i projekata Odjela na godišnjoj razini. U razdoblju od 01.01. – 31.12.2025. godine rashodi Odjela su ostvareni u iznosu od 1.200.188,94 eura, čime je ostvareno 58,28 % Plana.</w:t>
      </w:r>
    </w:p>
    <w:p w14:paraId="53AC5989"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tbl>
      <w:tblPr>
        <w:tblW w:w="9495" w:type="dxa"/>
        <w:tblLayout w:type="fixed"/>
        <w:tblLook w:val="0400" w:firstRow="0" w:lastRow="0" w:firstColumn="0" w:lastColumn="0" w:noHBand="0" w:noVBand="1"/>
      </w:tblPr>
      <w:tblGrid>
        <w:gridCol w:w="1155"/>
        <w:gridCol w:w="3615"/>
        <w:gridCol w:w="1635"/>
        <w:gridCol w:w="1812"/>
        <w:gridCol w:w="1278"/>
      </w:tblGrid>
      <w:tr w:rsidR="00181728" w:rsidRPr="00181728" w14:paraId="2E5F0CCE" w14:textId="77777777" w:rsidTr="008A006D">
        <w:trPr>
          <w:trHeight w:val="394"/>
        </w:trPr>
        <w:tc>
          <w:tcPr>
            <w:tcW w:w="4770" w:type="dxa"/>
            <w:gridSpan w:val="2"/>
            <w:vMerge w:val="restart"/>
            <w:tcBorders>
              <w:top w:val="single" w:sz="4" w:space="0" w:color="000000"/>
              <w:left w:val="single" w:sz="4" w:space="0" w:color="000000"/>
              <w:right w:val="single" w:sz="4" w:space="0" w:color="000000"/>
            </w:tcBorders>
            <w:shd w:val="clear" w:color="auto" w:fill="auto"/>
          </w:tcPr>
          <w:p w14:paraId="4D2F340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p>
          <w:p w14:paraId="26ECB8E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w:t>
            </w:r>
          </w:p>
          <w:p w14:paraId="627D67A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7FFD67C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812" w:type="dxa"/>
            <w:tcBorders>
              <w:top w:val="single" w:sz="4" w:space="0" w:color="000000"/>
              <w:left w:val="nil"/>
              <w:bottom w:val="single" w:sz="4" w:space="0" w:color="000000"/>
              <w:right w:val="single" w:sz="4" w:space="0" w:color="000000"/>
            </w:tcBorders>
            <w:shd w:val="clear" w:color="auto" w:fill="auto"/>
            <w:vAlign w:val="center"/>
          </w:tcPr>
          <w:p w14:paraId="3783F4E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278" w:type="dxa"/>
            <w:tcBorders>
              <w:top w:val="single" w:sz="4" w:space="0" w:color="000000"/>
              <w:left w:val="nil"/>
              <w:bottom w:val="single" w:sz="4" w:space="0" w:color="000000"/>
              <w:right w:val="single" w:sz="4" w:space="0" w:color="000000"/>
            </w:tcBorders>
            <w:shd w:val="clear" w:color="auto" w:fill="auto"/>
            <w:vAlign w:val="center"/>
          </w:tcPr>
          <w:p w14:paraId="5C57C64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3F2B9D9B" w14:textId="77777777" w:rsidTr="008A006D">
        <w:trPr>
          <w:trHeight w:val="278"/>
        </w:trPr>
        <w:tc>
          <w:tcPr>
            <w:tcW w:w="4770" w:type="dxa"/>
            <w:gridSpan w:val="2"/>
            <w:vMerge/>
            <w:tcBorders>
              <w:top w:val="single" w:sz="4" w:space="0" w:color="000000"/>
              <w:left w:val="single" w:sz="4" w:space="0" w:color="000000"/>
              <w:right w:val="single" w:sz="4" w:space="0" w:color="000000"/>
            </w:tcBorders>
            <w:shd w:val="clear" w:color="auto" w:fill="auto"/>
          </w:tcPr>
          <w:p w14:paraId="0F7B0159" w14:textId="77777777" w:rsidR="00181728" w:rsidRPr="00181728"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635" w:type="dxa"/>
            <w:tcBorders>
              <w:top w:val="single" w:sz="4" w:space="0" w:color="000000"/>
              <w:left w:val="nil"/>
              <w:bottom w:val="single" w:sz="4" w:space="0" w:color="000000"/>
              <w:right w:val="single" w:sz="4" w:space="0" w:color="000000"/>
            </w:tcBorders>
            <w:shd w:val="clear" w:color="auto" w:fill="E7E6E6" w:themeFill="background2"/>
            <w:vAlign w:val="center"/>
          </w:tcPr>
          <w:p w14:paraId="7CEF63E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2.059.335,00</w:t>
            </w:r>
          </w:p>
        </w:tc>
        <w:tc>
          <w:tcPr>
            <w:tcW w:w="1812" w:type="dxa"/>
            <w:tcBorders>
              <w:top w:val="single" w:sz="4" w:space="0" w:color="000000"/>
              <w:left w:val="nil"/>
              <w:bottom w:val="single" w:sz="4" w:space="0" w:color="000000"/>
              <w:right w:val="single" w:sz="4" w:space="0" w:color="000000"/>
            </w:tcBorders>
            <w:shd w:val="clear" w:color="auto" w:fill="E7E6E6" w:themeFill="background2"/>
            <w:vAlign w:val="center"/>
          </w:tcPr>
          <w:p w14:paraId="06D7C9EB" w14:textId="77777777" w:rsidR="00181728" w:rsidRPr="00181728" w:rsidRDefault="00181728" w:rsidP="00181728">
            <w:pPr>
              <w:spacing w:after="0" w:line="240" w:lineRule="auto"/>
              <w:jc w:val="center"/>
              <w:rPr>
                <w:rFonts w:ascii="Times New Roman" w:eastAsia="Times New Roman" w:hAnsi="Times New Roman" w:cs="Times New Roman"/>
                <w:b/>
                <w:bCs/>
                <w:lang w:eastAsia="hr-HR"/>
              </w:rPr>
            </w:pPr>
            <w:r w:rsidRPr="00181728">
              <w:rPr>
                <w:rFonts w:ascii="Times New Roman" w:eastAsia="Times New Roman" w:hAnsi="Times New Roman" w:cs="Times New Roman"/>
                <w:b/>
                <w:bCs/>
                <w:lang w:eastAsia="hr-HR"/>
              </w:rPr>
              <w:t>1.200.118,94</w:t>
            </w:r>
          </w:p>
        </w:tc>
        <w:tc>
          <w:tcPr>
            <w:tcW w:w="1278" w:type="dxa"/>
            <w:tcBorders>
              <w:top w:val="single" w:sz="4" w:space="0" w:color="000000"/>
              <w:left w:val="nil"/>
              <w:bottom w:val="single" w:sz="4" w:space="0" w:color="000000"/>
              <w:right w:val="single" w:sz="4" w:space="0" w:color="000000"/>
            </w:tcBorders>
            <w:shd w:val="clear" w:color="auto" w:fill="E7E6E6" w:themeFill="background2"/>
            <w:vAlign w:val="center"/>
          </w:tcPr>
          <w:p w14:paraId="1F69F6BE" w14:textId="77777777" w:rsidR="00181728" w:rsidRPr="00181728" w:rsidRDefault="00181728" w:rsidP="00181728">
            <w:pPr>
              <w:spacing w:after="0" w:line="240" w:lineRule="auto"/>
              <w:jc w:val="center"/>
              <w:rPr>
                <w:rFonts w:ascii="Times New Roman" w:eastAsia="Times New Roman" w:hAnsi="Times New Roman" w:cs="Times New Roman"/>
                <w:b/>
                <w:bCs/>
                <w:lang w:eastAsia="hr-HR"/>
              </w:rPr>
            </w:pPr>
            <w:r w:rsidRPr="00181728">
              <w:rPr>
                <w:rFonts w:ascii="Times New Roman" w:eastAsia="Times New Roman" w:hAnsi="Times New Roman" w:cs="Times New Roman"/>
                <w:b/>
                <w:bCs/>
                <w:lang w:eastAsia="hr-HR"/>
              </w:rPr>
              <w:t>58,28</w:t>
            </w:r>
          </w:p>
        </w:tc>
      </w:tr>
      <w:tr w:rsidR="00181728" w:rsidRPr="00181728" w14:paraId="45C6F622"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74A213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1001</w:t>
            </w:r>
          </w:p>
        </w:tc>
        <w:tc>
          <w:tcPr>
            <w:tcW w:w="3615" w:type="dxa"/>
            <w:tcBorders>
              <w:top w:val="single" w:sz="4" w:space="0" w:color="000000"/>
              <w:left w:val="nil"/>
              <w:bottom w:val="single" w:sz="4" w:space="0" w:color="000000"/>
              <w:right w:val="single" w:sz="4" w:space="0" w:color="000000"/>
            </w:tcBorders>
            <w:shd w:val="clear" w:color="auto" w:fill="auto"/>
          </w:tcPr>
          <w:p w14:paraId="41E8457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JAVNA UPRAVA I ADMINISTRACIJA</w:t>
            </w:r>
          </w:p>
        </w:tc>
        <w:tc>
          <w:tcPr>
            <w:tcW w:w="1635" w:type="dxa"/>
            <w:tcBorders>
              <w:top w:val="nil"/>
              <w:left w:val="nil"/>
              <w:bottom w:val="single" w:sz="4" w:space="0" w:color="000000"/>
              <w:right w:val="single" w:sz="4" w:space="0" w:color="000000"/>
            </w:tcBorders>
            <w:shd w:val="clear" w:color="auto" w:fill="FFFFFF"/>
            <w:vAlign w:val="center"/>
          </w:tcPr>
          <w:p w14:paraId="06BED3C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332.440,00</w:t>
            </w:r>
          </w:p>
        </w:tc>
        <w:tc>
          <w:tcPr>
            <w:tcW w:w="1812" w:type="dxa"/>
            <w:tcBorders>
              <w:top w:val="nil"/>
              <w:left w:val="nil"/>
              <w:bottom w:val="single" w:sz="4" w:space="0" w:color="000000"/>
              <w:right w:val="single" w:sz="4" w:space="0" w:color="000000"/>
            </w:tcBorders>
            <w:shd w:val="clear" w:color="auto" w:fill="FFFFFF"/>
            <w:vAlign w:val="center"/>
          </w:tcPr>
          <w:p w14:paraId="61D0684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166.642,72</w:t>
            </w:r>
          </w:p>
        </w:tc>
        <w:tc>
          <w:tcPr>
            <w:tcW w:w="1278" w:type="dxa"/>
            <w:tcBorders>
              <w:top w:val="nil"/>
              <w:left w:val="nil"/>
              <w:bottom w:val="single" w:sz="4" w:space="0" w:color="000000"/>
              <w:right w:val="single" w:sz="4" w:space="0" w:color="000000"/>
            </w:tcBorders>
            <w:shd w:val="clear" w:color="auto" w:fill="FFFFFF"/>
            <w:vAlign w:val="center"/>
          </w:tcPr>
          <w:p w14:paraId="133DD2A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50,13</w:t>
            </w:r>
          </w:p>
        </w:tc>
      </w:tr>
      <w:tr w:rsidR="00181728" w:rsidRPr="00181728" w14:paraId="714F831F" w14:textId="77777777" w:rsidTr="008A006D">
        <w:trPr>
          <w:trHeight w:val="522"/>
        </w:trPr>
        <w:tc>
          <w:tcPr>
            <w:tcW w:w="1155" w:type="dxa"/>
            <w:tcBorders>
              <w:top w:val="nil"/>
              <w:left w:val="single" w:sz="4" w:space="0" w:color="000000"/>
              <w:bottom w:val="single" w:sz="4" w:space="0" w:color="000000"/>
              <w:right w:val="single" w:sz="4" w:space="0" w:color="000000"/>
            </w:tcBorders>
            <w:shd w:val="clear" w:color="auto" w:fill="auto"/>
          </w:tcPr>
          <w:p w14:paraId="7CDD494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1026</w:t>
            </w:r>
          </w:p>
        </w:tc>
        <w:tc>
          <w:tcPr>
            <w:tcW w:w="3615" w:type="dxa"/>
            <w:tcBorders>
              <w:top w:val="nil"/>
              <w:left w:val="nil"/>
              <w:bottom w:val="single" w:sz="4" w:space="0" w:color="000000"/>
              <w:right w:val="single" w:sz="4" w:space="0" w:color="000000"/>
            </w:tcBorders>
            <w:shd w:val="clear" w:color="auto" w:fill="auto"/>
          </w:tcPr>
          <w:p w14:paraId="5051C55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       JAČANJE GOSPODARSTVA</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6C0DA28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157.100,00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622201A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121.877,49</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4DA5EBA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77,58</w:t>
            </w:r>
          </w:p>
        </w:tc>
      </w:tr>
      <w:tr w:rsidR="00181728" w:rsidRPr="00181728" w14:paraId="70518E68"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215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1027</w:t>
            </w:r>
          </w:p>
        </w:tc>
        <w:tc>
          <w:tcPr>
            <w:tcW w:w="3615" w:type="dxa"/>
            <w:tcBorders>
              <w:top w:val="single" w:sz="4" w:space="0" w:color="000000"/>
              <w:left w:val="nil"/>
              <w:bottom w:val="single" w:sz="4" w:space="0" w:color="000000"/>
              <w:right w:val="single" w:sz="4" w:space="0" w:color="000000"/>
            </w:tcBorders>
            <w:shd w:val="clear" w:color="auto" w:fill="auto"/>
            <w:vAlign w:val="center"/>
          </w:tcPr>
          <w:p w14:paraId="7319E1C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POTPORA POLJOPRIVREDI</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42F804C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165.715,00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3FDB626A" w14:textId="77777777" w:rsidR="00181728" w:rsidRPr="00181728" w:rsidRDefault="00181728" w:rsidP="00181728">
            <w:pPr>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59.754,26</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5E5B517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36,06</w:t>
            </w:r>
          </w:p>
        </w:tc>
      </w:tr>
      <w:tr w:rsidR="00181728" w:rsidRPr="00181728" w14:paraId="2598D1B5" w14:textId="77777777" w:rsidTr="008A006D">
        <w:trPr>
          <w:trHeight w:val="522"/>
        </w:trPr>
        <w:tc>
          <w:tcPr>
            <w:tcW w:w="1155" w:type="dxa"/>
            <w:tcBorders>
              <w:top w:val="nil"/>
              <w:left w:val="single" w:sz="4" w:space="0" w:color="000000"/>
              <w:bottom w:val="single" w:sz="4" w:space="0" w:color="000000"/>
              <w:right w:val="single" w:sz="4" w:space="0" w:color="000000"/>
            </w:tcBorders>
            <w:shd w:val="clear" w:color="auto" w:fill="auto"/>
          </w:tcPr>
          <w:p w14:paraId="03D12AD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1038</w:t>
            </w:r>
          </w:p>
        </w:tc>
        <w:tc>
          <w:tcPr>
            <w:tcW w:w="3615" w:type="dxa"/>
            <w:tcBorders>
              <w:top w:val="nil"/>
              <w:left w:val="nil"/>
              <w:bottom w:val="single" w:sz="4" w:space="0" w:color="000000"/>
              <w:right w:val="single" w:sz="4" w:space="0" w:color="000000"/>
            </w:tcBorders>
            <w:shd w:val="clear" w:color="auto" w:fill="auto"/>
          </w:tcPr>
          <w:p w14:paraId="0A66162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UPRAVLJANJE IMOVINOM</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096CED6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827.300,00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32DB447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759.201,47</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20DEFCE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91,77</w:t>
            </w:r>
          </w:p>
        </w:tc>
      </w:tr>
      <w:tr w:rsidR="00181728" w:rsidRPr="00181728" w14:paraId="0FC2EF38"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72B1D18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1040</w:t>
            </w:r>
          </w:p>
        </w:tc>
        <w:tc>
          <w:tcPr>
            <w:tcW w:w="3615" w:type="dxa"/>
            <w:tcBorders>
              <w:top w:val="single" w:sz="4" w:space="0" w:color="000000"/>
              <w:left w:val="nil"/>
              <w:bottom w:val="single" w:sz="4" w:space="0" w:color="000000"/>
              <w:right w:val="single" w:sz="4" w:space="0" w:color="000000"/>
            </w:tcBorders>
            <w:shd w:val="clear" w:color="auto" w:fill="auto"/>
          </w:tcPr>
          <w:p w14:paraId="2AC06B3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POTICANJE RAZVOJA TURIZMA</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32DE970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576.780,00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20545377" w14:textId="77777777" w:rsidR="00181728" w:rsidRPr="00181728" w:rsidRDefault="00181728" w:rsidP="00181728">
            <w:pPr>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92.643,00</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5E12BBF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16,06</w:t>
            </w:r>
          </w:p>
        </w:tc>
      </w:tr>
    </w:tbl>
    <w:p w14:paraId="445FF90E" w14:textId="77777777" w:rsidR="00181728" w:rsidRPr="00181728" w:rsidRDefault="00181728" w:rsidP="00181728">
      <w:pPr>
        <w:jc w:val="both"/>
        <w:rPr>
          <w:rFonts w:ascii="Times New Roman" w:eastAsia="Times New Roman" w:hAnsi="Times New Roman" w:cs="Times New Roman"/>
          <w:sz w:val="24"/>
          <w:szCs w:val="24"/>
          <w:lang w:eastAsia="hr-HR"/>
        </w:rPr>
      </w:pPr>
    </w:p>
    <w:p w14:paraId="30E27364" w14:textId="77777777" w:rsidR="00181728" w:rsidRPr="00181728" w:rsidRDefault="00181728" w:rsidP="00F02429">
      <w:pPr>
        <w:numPr>
          <w:ilvl w:val="0"/>
          <w:numId w:val="16"/>
        </w:numPr>
        <w:pBdr>
          <w:top w:val="nil"/>
          <w:left w:val="nil"/>
          <w:bottom w:val="nil"/>
          <w:right w:val="nil"/>
          <w:between w:val="nil"/>
        </w:pBdr>
        <w:spacing w:after="0"/>
        <w:jc w:val="both"/>
        <w:rPr>
          <w:rFonts w:ascii="Times New Roman" w:eastAsia="Times New Roman" w:hAnsi="Times New Roman" w:cs="Times New Roman"/>
          <w:b/>
          <w:u w:val="single"/>
          <w:lang w:eastAsia="hr-HR"/>
        </w:rPr>
      </w:pPr>
      <w:r w:rsidRPr="00181728">
        <w:rPr>
          <w:rFonts w:ascii="Times New Roman" w:eastAsia="Times New Roman" w:hAnsi="Times New Roman" w:cs="Times New Roman"/>
          <w:b/>
          <w:u w:val="single"/>
          <w:lang w:eastAsia="hr-HR"/>
        </w:rPr>
        <w:t>PROGRAM: JAVNA UPRAVA I ADMINISTRACIJA</w:t>
      </w:r>
    </w:p>
    <w:p w14:paraId="7A718CFB" w14:textId="77777777" w:rsidR="00181728" w:rsidRPr="00181728" w:rsidRDefault="00181728" w:rsidP="00181728">
      <w:pPr>
        <w:pBdr>
          <w:top w:val="nil"/>
          <w:left w:val="nil"/>
          <w:bottom w:val="nil"/>
          <w:right w:val="nil"/>
          <w:between w:val="nil"/>
        </w:pBdr>
        <w:jc w:val="both"/>
        <w:rPr>
          <w:rFonts w:ascii="Times New Roman" w:eastAsia="Times New Roman" w:hAnsi="Times New Roman" w:cs="Times New Roman"/>
          <w:sz w:val="24"/>
          <w:szCs w:val="24"/>
          <w:u w:val="single"/>
          <w:lang w:eastAsia="hr-HR"/>
        </w:rPr>
      </w:pPr>
    </w:p>
    <w:p w14:paraId="713A683A" w14:textId="77777777" w:rsidR="00181728" w:rsidRPr="00181728" w:rsidRDefault="00181728" w:rsidP="00181728">
      <w:pPr>
        <w:jc w:val="both"/>
        <w:rPr>
          <w:rFonts w:ascii="Times New Roman" w:eastAsia="Times New Roman" w:hAnsi="Times New Roman" w:cs="Times New Roman"/>
          <w:sz w:val="24"/>
          <w:szCs w:val="24"/>
          <w:highlight w:val="white"/>
          <w:u w:val="single"/>
          <w:lang w:eastAsia="hr-HR"/>
        </w:rPr>
      </w:pPr>
      <w:r w:rsidRPr="00181728">
        <w:rPr>
          <w:rFonts w:ascii="Times New Roman" w:eastAsia="Times New Roman" w:hAnsi="Times New Roman" w:cs="Times New Roman"/>
          <w:sz w:val="24"/>
          <w:szCs w:val="24"/>
          <w:highlight w:val="white"/>
          <w:u w:val="single"/>
          <w:lang w:eastAsia="hr-HR"/>
        </w:rPr>
        <w:t>Zakonska osnova:</w:t>
      </w:r>
    </w:p>
    <w:p w14:paraId="68BD5A66"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i 144/20)</w:t>
      </w:r>
    </w:p>
    <w:p w14:paraId="4341F975"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plaćama u lokalnoj i područnoj (regionalnoj) samoupravi („Narodne novine“ broj 28/10 i 10/23)</w:t>
      </w:r>
    </w:p>
    <w:p w14:paraId="550BE7C0"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općem upravnom postupku („Narodne novine“ broj 47/09, 110/21)</w:t>
      </w:r>
    </w:p>
    <w:p w14:paraId="44C6A051"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službenicima i namještenicima u lokalnoj područnoj (regionalnoj) samoupravi (pročišćeni tekst zakona „Narodne novine“ broj 86/08, 61/11, 04/18 i 112/19, 17/25)</w:t>
      </w:r>
    </w:p>
    <w:p w14:paraId="13012F07"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radu  (pročišćeni tekst zakona „Narodne novine“ broj 93/14, 127/17 i 98/19, 151/22, 46/23 i 64/23)</w:t>
      </w:r>
    </w:p>
    <w:p w14:paraId="2F75CCBA"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Zakon o javnoj nabavi („Narodne novine“ broj 120/16, 114/22)  </w:t>
      </w:r>
    </w:p>
    <w:p w14:paraId="553BC35A"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lang w:eastAsia="hr-HR"/>
        </w:rPr>
        <w:t xml:space="preserve">Zakon o sustavu strateškog </w:t>
      </w:r>
      <w:r w:rsidRPr="00181728">
        <w:rPr>
          <w:rFonts w:ascii="Times New Roman" w:eastAsia="Times New Roman" w:hAnsi="Times New Roman" w:cs="Times New Roman"/>
          <w:sz w:val="24"/>
          <w:szCs w:val="24"/>
          <w:highlight w:val="white"/>
          <w:lang w:eastAsia="hr-HR"/>
        </w:rPr>
        <w:t>planiranja i upravljanja razvojem Republike Hrvatske („Narodne novine“ broj 123/17, 151/22)</w:t>
      </w:r>
    </w:p>
    <w:p w14:paraId="70C22DFB"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Drugi propisi koji reguliraju problematiku iz nadležnosti Upravnog odjela.</w:t>
      </w:r>
    </w:p>
    <w:p w14:paraId="646AF1AA" w14:textId="77777777" w:rsidR="00181728" w:rsidRPr="00181728" w:rsidRDefault="00181728" w:rsidP="00181728">
      <w:pPr>
        <w:jc w:val="both"/>
        <w:rPr>
          <w:rFonts w:ascii="Times New Roman" w:eastAsia="Times New Roman" w:hAnsi="Times New Roman" w:cs="Times New Roman"/>
          <w:sz w:val="24"/>
          <w:szCs w:val="24"/>
          <w:u w:val="single"/>
          <w:lang w:eastAsia="hr-HR"/>
        </w:rPr>
      </w:pPr>
    </w:p>
    <w:tbl>
      <w:tblPr>
        <w:tblW w:w="9330" w:type="dxa"/>
        <w:tblLayout w:type="fixed"/>
        <w:tblLook w:val="0400" w:firstRow="0" w:lastRow="0" w:firstColumn="0" w:lastColumn="0" w:noHBand="0" w:noVBand="1"/>
      </w:tblPr>
      <w:tblGrid>
        <w:gridCol w:w="1605"/>
        <w:gridCol w:w="3210"/>
        <w:gridCol w:w="1530"/>
        <w:gridCol w:w="1815"/>
        <w:gridCol w:w="1170"/>
      </w:tblGrid>
      <w:tr w:rsidR="00181728" w:rsidRPr="00181728" w14:paraId="06FF1F56" w14:textId="77777777" w:rsidTr="008A006D">
        <w:trPr>
          <w:trHeight w:val="300"/>
        </w:trPr>
        <w:tc>
          <w:tcPr>
            <w:tcW w:w="4815" w:type="dxa"/>
            <w:gridSpan w:val="2"/>
            <w:vMerge w:val="restart"/>
            <w:tcBorders>
              <w:top w:val="single" w:sz="4" w:space="0" w:color="000000"/>
              <w:left w:val="single" w:sz="4" w:space="0" w:color="000000"/>
              <w:right w:val="single" w:sz="4" w:space="0" w:color="000000"/>
            </w:tcBorders>
            <w:shd w:val="clear" w:color="auto" w:fill="FFFFFF"/>
            <w:vAlign w:val="center"/>
          </w:tcPr>
          <w:p w14:paraId="75C5EDC8"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JAVNA UPRAVA I ADMINISTRACIJA</w:t>
            </w:r>
          </w:p>
        </w:tc>
        <w:tc>
          <w:tcPr>
            <w:tcW w:w="1530" w:type="dxa"/>
            <w:tcBorders>
              <w:top w:val="single" w:sz="4" w:space="0" w:color="000000"/>
              <w:left w:val="nil"/>
              <w:bottom w:val="single" w:sz="4" w:space="0" w:color="000000"/>
              <w:right w:val="single" w:sz="4" w:space="0" w:color="000000"/>
            </w:tcBorders>
            <w:shd w:val="clear" w:color="auto" w:fill="FFFFFF"/>
            <w:vAlign w:val="center"/>
          </w:tcPr>
          <w:p w14:paraId="4540087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815" w:type="dxa"/>
            <w:tcBorders>
              <w:top w:val="single" w:sz="4" w:space="0" w:color="000000"/>
              <w:left w:val="nil"/>
              <w:bottom w:val="single" w:sz="4" w:space="0" w:color="000000"/>
              <w:right w:val="single" w:sz="4" w:space="0" w:color="000000"/>
            </w:tcBorders>
            <w:shd w:val="clear" w:color="auto" w:fill="FFFFFF"/>
            <w:vAlign w:val="center"/>
          </w:tcPr>
          <w:p w14:paraId="4492A6E9"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170" w:type="dxa"/>
            <w:tcBorders>
              <w:top w:val="single" w:sz="4" w:space="0" w:color="000000"/>
              <w:left w:val="nil"/>
              <w:bottom w:val="single" w:sz="4" w:space="0" w:color="000000"/>
              <w:right w:val="single" w:sz="4" w:space="0" w:color="000000"/>
            </w:tcBorders>
            <w:shd w:val="clear" w:color="auto" w:fill="FFFFFF"/>
            <w:vAlign w:val="center"/>
          </w:tcPr>
          <w:p w14:paraId="491A0A04"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14A6C4E7" w14:textId="77777777" w:rsidTr="008A006D">
        <w:trPr>
          <w:trHeight w:val="300"/>
        </w:trPr>
        <w:tc>
          <w:tcPr>
            <w:tcW w:w="4815" w:type="dxa"/>
            <w:gridSpan w:val="2"/>
            <w:vMerge/>
            <w:tcBorders>
              <w:top w:val="single" w:sz="4" w:space="0" w:color="000000"/>
              <w:left w:val="single" w:sz="4" w:space="0" w:color="000000"/>
              <w:right w:val="single" w:sz="4" w:space="0" w:color="000000"/>
            </w:tcBorders>
            <w:shd w:val="clear" w:color="auto" w:fill="FFFFFF"/>
            <w:vAlign w:val="center"/>
          </w:tcPr>
          <w:p w14:paraId="0461DE98" w14:textId="77777777" w:rsidR="00181728" w:rsidRPr="00181728"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530" w:type="dxa"/>
            <w:tcBorders>
              <w:top w:val="single" w:sz="4" w:space="0" w:color="000000"/>
              <w:left w:val="nil"/>
              <w:bottom w:val="single" w:sz="4" w:space="0" w:color="000000"/>
              <w:right w:val="single" w:sz="4" w:space="0" w:color="000000"/>
            </w:tcBorders>
            <w:shd w:val="clear" w:color="auto" w:fill="E7E6E6" w:themeFill="background2"/>
            <w:vAlign w:val="center"/>
          </w:tcPr>
          <w:p w14:paraId="39A5111C"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332.440,00</w:t>
            </w:r>
          </w:p>
        </w:tc>
        <w:tc>
          <w:tcPr>
            <w:tcW w:w="1815" w:type="dxa"/>
            <w:tcBorders>
              <w:top w:val="single" w:sz="4" w:space="0" w:color="000000"/>
              <w:left w:val="nil"/>
              <w:bottom w:val="single" w:sz="4" w:space="0" w:color="000000"/>
              <w:right w:val="single" w:sz="4" w:space="0" w:color="000000"/>
            </w:tcBorders>
            <w:shd w:val="clear" w:color="auto" w:fill="E7E6E6" w:themeFill="background2"/>
            <w:vAlign w:val="center"/>
          </w:tcPr>
          <w:p w14:paraId="0C8E393D"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166.642,72</w:t>
            </w:r>
          </w:p>
        </w:tc>
        <w:tc>
          <w:tcPr>
            <w:tcW w:w="1170" w:type="dxa"/>
            <w:tcBorders>
              <w:top w:val="single" w:sz="4" w:space="0" w:color="000000"/>
              <w:left w:val="nil"/>
              <w:bottom w:val="single" w:sz="4" w:space="0" w:color="000000"/>
              <w:right w:val="single" w:sz="4" w:space="0" w:color="000000"/>
            </w:tcBorders>
            <w:shd w:val="clear" w:color="auto" w:fill="E7E6E6" w:themeFill="background2"/>
            <w:vAlign w:val="center"/>
          </w:tcPr>
          <w:p w14:paraId="47369960"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50,13</w:t>
            </w:r>
          </w:p>
        </w:tc>
      </w:tr>
      <w:tr w:rsidR="00181728" w:rsidRPr="00181728" w14:paraId="4BB8D8B4" w14:textId="77777777" w:rsidTr="008A006D">
        <w:trPr>
          <w:trHeight w:val="480"/>
        </w:trPr>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A144"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A100001</w:t>
            </w:r>
          </w:p>
        </w:tc>
        <w:tc>
          <w:tcPr>
            <w:tcW w:w="3210" w:type="dxa"/>
            <w:tcBorders>
              <w:top w:val="single" w:sz="4" w:space="0" w:color="000000"/>
              <w:left w:val="nil"/>
              <w:bottom w:val="single" w:sz="4" w:space="0" w:color="000000"/>
              <w:right w:val="single" w:sz="4" w:space="0" w:color="000000"/>
            </w:tcBorders>
            <w:shd w:val="clear" w:color="auto" w:fill="FFFFFF"/>
            <w:vAlign w:val="center"/>
          </w:tcPr>
          <w:p w14:paraId="17239542"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Administrativno, tehničko i stručno osoblje</w:t>
            </w:r>
          </w:p>
        </w:tc>
        <w:tc>
          <w:tcPr>
            <w:tcW w:w="1530" w:type="dxa"/>
            <w:tcBorders>
              <w:top w:val="nil"/>
              <w:left w:val="nil"/>
              <w:bottom w:val="single" w:sz="4" w:space="0" w:color="000000"/>
              <w:right w:val="single" w:sz="4" w:space="0" w:color="000000"/>
            </w:tcBorders>
            <w:shd w:val="clear" w:color="auto" w:fill="FFFFFF"/>
            <w:vAlign w:val="center"/>
          </w:tcPr>
          <w:p w14:paraId="4B21B980"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317.440,00</w:t>
            </w:r>
          </w:p>
        </w:tc>
        <w:tc>
          <w:tcPr>
            <w:tcW w:w="1815" w:type="dxa"/>
            <w:tcBorders>
              <w:top w:val="nil"/>
              <w:left w:val="nil"/>
              <w:bottom w:val="single" w:sz="4" w:space="0" w:color="000000"/>
              <w:right w:val="single" w:sz="4" w:space="0" w:color="000000"/>
            </w:tcBorders>
            <w:shd w:val="clear" w:color="auto" w:fill="FFFFFF"/>
            <w:vAlign w:val="center"/>
          </w:tcPr>
          <w:p w14:paraId="67D64A00"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155.892,72</w:t>
            </w:r>
          </w:p>
        </w:tc>
        <w:tc>
          <w:tcPr>
            <w:tcW w:w="1170" w:type="dxa"/>
            <w:tcBorders>
              <w:top w:val="nil"/>
              <w:left w:val="nil"/>
              <w:bottom w:val="single" w:sz="4" w:space="0" w:color="000000"/>
              <w:right w:val="single" w:sz="4" w:space="0" w:color="000000"/>
            </w:tcBorders>
            <w:shd w:val="clear" w:color="auto" w:fill="FFFFFF"/>
            <w:vAlign w:val="center"/>
          </w:tcPr>
          <w:p w14:paraId="22E1CE6C"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49,11</w:t>
            </w:r>
          </w:p>
        </w:tc>
      </w:tr>
      <w:tr w:rsidR="00181728" w:rsidRPr="00181728" w14:paraId="5F61DDDC" w14:textId="77777777" w:rsidTr="008A006D">
        <w:trPr>
          <w:trHeight w:val="480"/>
        </w:trPr>
        <w:tc>
          <w:tcPr>
            <w:tcW w:w="1605" w:type="dxa"/>
            <w:tcBorders>
              <w:top w:val="nil"/>
              <w:left w:val="single" w:sz="4" w:space="0" w:color="000000"/>
              <w:bottom w:val="single" w:sz="4" w:space="0" w:color="000000"/>
              <w:right w:val="single" w:sz="4" w:space="0" w:color="000000"/>
            </w:tcBorders>
            <w:shd w:val="clear" w:color="auto" w:fill="FFFFFF"/>
            <w:vAlign w:val="center"/>
          </w:tcPr>
          <w:p w14:paraId="0D5E5892"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A100015</w:t>
            </w:r>
          </w:p>
        </w:tc>
        <w:tc>
          <w:tcPr>
            <w:tcW w:w="3210" w:type="dxa"/>
            <w:tcBorders>
              <w:top w:val="nil"/>
              <w:left w:val="nil"/>
              <w:bottom w:val="single" w:sz="4" w:space="0" w:color="000000"/>
              <w:right w:val="single" w:sz="4" w:space="0" w:color="000000"/>
            </w:tcBorders>
            <w:shd w:val="clear" w:color="auto" w:fill="FFFFFF"/>
            <w:vAlign w:val="center"/>
          </w:tcPr>
          <w:p w14:paraId="77789115"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Izrada strateško-operativnih dokumenata</w:t>
            </w:r>
          </w:p>
        </w:tc>
        <w:tc>
          <w:tcPr>
            <w:tcW w:w="1530" w:type="dxa"/>
            <w:tcBorders>
              <w:top w:val="nil"/>
              <w:left w:val="nil"/>
              <w:bottom w:val="single" w:sz="4" w:space="0" w:color="000000"/>
              <w:right w:val="single" w:sz="4" w:space="0" w:color="000000"/>
            </w:tcBorders>
            <w:shd w:val="clear" w:color="auto" w:fill="FFFFFF"/>
          </w:tcPr>
          <w:p w14:paraId="6762CDBC" w14:textId="77777777" w:rsidR="00181728" w:rsidRPr="00181728" w:rsidRDefault="00181728" w:rsidP="00181728">
            <w:pPr>
              <w:spacing w:after="0" w:line="240" w:lineRule="auto"/>
              <w:jc w:val="right"/>
              <w:rPr>
                <w:rFonts w:ascii="Times New Roman" w:eastAsia="Times New Roman" w:hAnsi="Times New Roman" w:cs="Times New Roman"/>
                <w:b/>
                <w:bCs/>
                <w:lang w:eastAsia="hr-HR"/>
              </w:rPr>
            </w:pPr>
            <w:r w:rsidRPr="00181728">
              <w:rPr>
                <w:rFonts w:ascii="Times New Roman" w:eastAsia="Times New Roman" w:hAnsi="Times New Roman" w:cs="Times New Roman"/>
                <w:b/>
                <w:bCs/>
                <w:lang w:eastAsia="hr-HR"/>
              </w:rPr>
              <w:t>5.000,00</w:t>
            </w:r>
          </w:p>
        </w:tc>
        <w:tc>
          <w:tcPr>
            <w:tcW w:w="1815" w:type="dxa"/>
            <w:tcBorders>
              <w:top w:val="nil"/>
              <w:left w:val="nil"/>
              <w:bottom w:val="single" w:sz="4" w:space="0" w:color="000000"/>
              <w:right w:val="single" w:sz="4" w:space="0" w:color="000000"/>
            </w:tcBorders>
            <w:shd w:val="clear" w:color="auto" w:fill="FFFFFF"/>
          </w:tcPr>
          <w:p w14:paraId="547B8FEB" w14:textId="77777777" w:rsidR="00181728" w:rsidRPr="00181728" w:rsidRDefault="00181728" w:rsidP="00181728">
            <w:pPr>
              <w:spacing w:after="0" w:line="240" w:lineRule="auto"/>
              <w:jc w:val="right"/>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4.500,00</w:t>
            </w:r>
          </w:p>
        </w:tc>
        <w:tc>
          <w:tcPr>
            <w:tcW w:w="1170" w:type="dxa"/>
            <w:tcBorders>
              <w:top w:val="nil"/>
              <w:left w:val="nil"/>
              <w:bottom w:val="single" w:sz="4" w:space="0" w:color="000000"/>
              <w:right w:val="single" w:sz="4" w:space="0" w:color="000000"/>
            </w:tcBorders>
            <w:shd w:val="clear" w:color="auto" w:fill="FFFFFF"/>
          </w:tcPr>
          <w:p w14:paraId="234D166B" w14:textId="77777777" w:rsidR="00181728" w:rsidRPr="00181728" w:rsidRDefault="00181728" w:rsidP="00181728">
            <w:pPr>
              <w:spacing w:after="0" w:line="240" w:lineRule="auto"/>
              <w:jc w:val="right"/>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90,00</w:t>
            </w:r>
          </w:p>
        </w:tc>
      </w:tr>
      <w:tr w:rsidR="00181728" w:rsidRPr="00181728" w14:paraId="04723406" w14:textId="77777777" w:rsidTr="008A006D">
        <w:trPr>
          <w:trHeight w:val="480"/>
        </w:trPr>
        <w:tc>
          <w:tcPr>
            <w:tcW w:w="1605" w:type="dxa"/>
            <w:tcBorders>
              <w:top w:val="nil"/>
              <w:left w:val="single" w:sz="4" w:space="0" w:color="000000"/>
              <w:bottom w:val="single" w:sz="4" w:space="0" w:color="000000"/>
              <w:right w:val="single" w:sz="4" w:space="0" w:color="000000"/>
            </w:tcBorders>
            <w:shd w:val="clear" w:color="auto" w:fill="FFFFFF"/>
            <w:vAlign w:val="center"/>
          </w:tcPr>
          <w:p w14:paraId="48893CB4"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lastRenderedPageBreak/>
              <w:t>Aktivnost  A100016</w:t>
            </w:r>
          </w:p>
        </w:tc>
        <w:tc>
          <w:tcPr>
            <w:tcW w:w="3210" w:type="dxa"/>
            <w:tcBorders>
              <w:top w:val="nil"/>
              <w:left w:val="nil"/>
              <w:bottom w:val="single" w:sz="4" w:space="0" w:color="000000"/>
              <w:right w:val="single" w:sz="4" w:space="0" w:color="000000"/>
            </w:tcBorders>
            <w:shd w:val="clear" w:color="auto" w:fill="FFFFFF"/>
            <w:vAlign w:val="center"/>
          </w:tcPr>
          <w:p w14:paraId="53EAA1ED"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Priprema projekata iz EU fondova</w:t>
            </w:r>
          </w:p>
        </w:tc>
        <w:tc>
          <w:tcPr>
            <w:tcW w:w="1530" w:type="dxa"/>
            <w:tcBorders>
              <w:top w:val="nil"/>
              <w:left w:val="nil"/>
              <w:bottom w:val="single" w:sz="4" w:space="0" w:color="000000"/>
              <w:right w:val="single" w:sz="4" w:space="0" w:color="000000"/>
            </w:tcBorders>
            <w:shd w:val="clear" w:color="auto" w:fill="FFFFFF"/>
          </w:tcPr>
          <w:p w14:paraId="6B52E773" w14:textId="77777777" w:rsidR="00181728" w:rsidRPr="00181728" w:rsidRDefault="00181728" w:rsidP="00181728">
            <w:pPr>
              <w:spacing w:after="0" w:line="240" w:lineRule="auto"/>
              <w:jc w:val="right"/>
              <w:rPr>
                <w:rFonts w:ascii="Times New Roman" w:eastAsia="Times New Roman" w:hAnsi="Times New Roman" w:cs="Times New Roman"/>
                <w:b/>
                <w:bCs/>
                <w:lang w:eastAsia="hr-HR"/>
              </w:rPr>
            </w:pPr>
            <w:r w:rsidRPr="00181728">
              <w:rPr>
                <w:rFonts w:ascii="Times New Roman" w:eastAsia="Times New Roman" w:hAnsi="Times New Roman" w:cs="Times New Roman"/>
                <w:b/>
                <w:bCs/>
                <w:lang w:eastAsia="hr-HR"/>
              </w:rPr>
              <w:t>10.000,00</w:t>
            </w:r>
          </w:p>
        </w:tc>
        <w:tc>
          <w:tcPr>
            <w:tcW w:w="1815" w:type="dxa"/>
            <w:tcBorders>
              <w:top w:val="nil"/>
              <w:left w:val="nil"/>
              <w:bottom w:val="single" w:sz="4" w:space="0" w:color="000000"/>
              <w:right w:val="single" w:sz="4" w:space="0" w:color="000000"/>
            </w:tcBorders>
            <w:shd w:val="clear" w:color="auto" w:fill="FFFFFF"/>
          </w:tcPr>
          <w:p w14:paraId="66860543" w14:textId="77777777" w:rsidR="00181728" w:rsidRPr="00181728" w:rsidRDefault="00181728" w:rsidP="00181728">
            <w:pPr>
              <w:spacing w:after="0" w:line="240" w:lineRule="auto"/>
              <w:jc w:val="right"/>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6.250,00</w:t>
            </w:r>
          </w:p>
        </w:tc>
        <w:tc>
          <w:tcPr>
            <w:tcW w:w="1170" w:type="dxa"/>
            <w:tcBorders>
              <w:top w:val="nil"/>
              <w:left w:val="nil"/>
              <w:bottom w:val="single" w:sz="4" w:space="0" w:color="000000"/>
              <w:right w:val="single" w:sz="4" w:space="0" w:color="000000"/>
            </w:tcBorders>
            <w:shd w:val="clear" w:color="auto" w:fill="FFFFFF"/>
          </w:tcPr>
          <w:p w14:paraId="3E84B721" w14:textId="77777777" w:rsidR="00181728" w:rsidRPr="00181728" w:rsidRDefault="00181728" w:rsidP="00181728">
            <w:pPr>
              <w:spacing w:after="0" w:line="240" w:lineRule="auto"/>
              <w:jc w:val="right"/>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62,50</w:t>
            </w:r>
          </w:p>
        </w:tc>
      </w:tr>
    </w:tbl>
    <w:p w14:paraId="4FE2D004" w14:textId="77777777" w:rsidR="00E22CC6" w:rsidRDefault="00E22CC6" w:rsidP="00181728">
      <w:pPr>
        <w:jc w:val="both"/>
        <w:rPr>
          <w:rFonts w:ascii="Times New Roman" w:eastAsia="Times New Roman" w:hAnsi="Times New Roman" w:cs="Times New Roman"/>
          <w:sz w:val="24"/>
          <w:szCs w:val="24"/>
          <w:u w:val="single"/>
          <w:lang w:eastAsia="hr-HR"/>
        </w:rPr>
      </w:pPr>
    </w:p>
    <w:p w14:paraId="0EFADAC6" w14:textId="1A1C6F34"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Opis:</w:t>
      </w:r>
    </w:p>
    <w:p w14:paraId="48A79AD9" w14:textId="4AEB4D7B"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Program obuhvaća aktivnosti kojima se osiguravaju sredstava za nesmetano obavljanje upravnih, stručnih i ostalih poslova u Upravnom odjelu. Planirana sredstva namijenjena su isplati plaća i materijalnih prava za djelatnike, te rashodima za energiju, materijal i usluge. Također, ovaj Program se sastoji i od aktivnosti vezanih uz izradu strateških razvojnih dokumenata i pripremu projekata iz EU fondova.</w:t>
      </w:r>
    </w:p>
    <w:p w14:paraId="40084BDD"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60EC4428"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Ciljevi:</w:t>
      </w:r>
    </w:p>
    <w:p w14:paraId="62FF9DC0" w14:textId="19533182"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Cilj programa je omogućiti funkcioniranje upravnog odjela radi obavljanja poslova u području razvoja gospodarstva, izrade strateških i operativnih dokumenata te prijave i provedbe EU i nacionalnih projekata.</w:t>
      </w:r>
    </w:p>
    <w:p w14:paraId="279F0200"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0353CC2F"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Pokazatelj uspješnosti:</w:t>
      </w:r>
    </w:p>
    <w:p w14:paraId="497657A5" w14:textId="77777777" w:rsidR="00E22CC6"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Administrativno, tehničko i stručno osoblje</w:t>
      </w:r>
      <w:r w:rsidRPr="00181728">
        <w:rPr>
          <w:rFonts w:ascii="Times New Roman" w:eastAsia="Times New Roman" w:hAnsi="Times New Roman" w:cs="Times New Roman"/>
          <w:sz w:val="24"/>
          <w:szCs w:val="24"/>
          <w:lang w:eastAsia="hr-HR"/>
        </w:rPr>
        <w:t xml:space="preserve"> obuhvaća rashode za djelatnike: plaće, naknade troškova za zaposlene, rashode za materijal i energiju te usluge i ostale nespomenute rashode poslovanja. Aktivnost je izvršena u vrijednosti od 49,11% planiranog iznosa.</w:t>
      </w:r>
    </w:p>
    <w:p w14:paraId="40CCDD19" w14:textId="78CC1CB6" w:rsidR="00181728" w:rsidRP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 </w:t>
      </w:r>
    </w:p>
    <w:p w14:paraId="0E4AE081" w14:textId="3A1FDB0F" w:rsidR="00181728" w:rsidRDefault="00181728" w:rsidP="00E22CC6">
      <w:pPr>
        <w:spacing w:after="0" w:line="240" w:lineRule="auto"/>
        <w:jc w:val="both"/>
        <w:rPr>
          <w:rFonts w:ascii="Times New Roman" w:eastAsia="Calibri"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iCs/>
          <w:sz w:val="24"/>
          <w:szCs w:val="24"/>
          <w:lang w:eastAsia="hr-HR"/>
        </w:rPr>
        <w:t xml:space="preserve">Izrada strateško-operativnih dokumenata </w:t>
      </w:r>
      <w:r w:rsidRPr="00181728">
        <w:rPr>
          <w:rFonts w:ascii="Times New Roman" w:eastAsia="Calibri" w:hAnsi="Times New Roman" w:cs="Times New Roman"/>
          <w:sz w:val="24"/>
          <w:szCs w:val="24"/>
          <w:lang w:eastAsia="hr-HR"/>
        </w:rPr>
        <w:t>odnosi se na planiranje, pripremu i usklađivanje ključnih dokumenata koji usmjeravaju rad organizacije ili javnog tijela u srednjoročnom i kratkoročnom razdoblju, uz povezivanje s financijskim planiranjem. Aktivnost je izvršena u vrijednosti od 90,00% planiranog iznosa.</w:t>
      </w:r>
    </w:p>
    <w:p w14:paraId="7323AA62"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699365DD" w14:textId="43090B60"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Priprema projekata iz EU fondova</w:t>
      </w:r>
      <w:r w:rsidRPr="00181728">
        <w:rPr>
          <w:rFonts w:ascii="Times New Roman" w:eastAsia="Times New Roman" w:hAnsi="Times New Roman" w:cs="Times New Roman"/>
          <w:sz w:val="24"/>
          <w:szCs w:val="24"/>
          <w:lang w:eastAsia="hr-HR"/>
        </w:rPr>
        <w:t xml:space="preserve"> izvršena je u vrijednosti od 62,50% planiranog iznosa, a odnosi se većinom na pripremu projekata koja zahtijeva specifična znanja i/ili informacije.</w:t>
      </w:r>
    </w:p>
    <w:p w14:paraId="4D062A68"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56B7C78B" w14:textId="77777777" w:rsidR="00181728" w:rsidRPr="00181728" w:rsidRDefault="00181728" w:rsidP="00181728">
      <w:pPr>
        <w:spacing w:after="0" w:line="240" w:lineRule="auto"/>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4"/>
        <w:gridCol w:w="2816"/>
        <w:gridCol w:w="989"/>
        <w:gridCol w:w="1131"/>
        <w:gridCol w:w="1547"/>
      </w:tblGrid>
      <w:tr w:rsidR="00181728" w:rsidRPr="00181728" w14:paraId="1B767C15" w14:textId="77777777" w:rsidTr="008A006D">
        <w:trPr>
          <w:trHeight w:val="417"/>
        </w:trPr>
        <w:tc>
          <w:tcPr>
            <w:tcW w:w="2584" w:type="dxa"/>
            <w:shd w:val="clear" w:color="auto" w:fill="FFFFFF"/>
            <w:tcMar>
              <w:top w:w="0" w:type="dxa"/>
              <w:left w:w="93" w:type="dxa"/>
              <w:bottom w:w="0" w:type="dxa"/>
              <w:right w:w="108" w:type="dxa"/>
            </w:tcMar>
            <w:vAlign w:val="center"/>
            <w:hideMark/>
          </w:tcPr>
          <w:p w14:paraId="636F0DC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Pokazatelj rezultata</w:t>
            </w:r>
          </w:p>
        </w:tc>
        <w:tc>
          <w:tcPr>
            <w:tcW w:w="2816" w:type="dxa"/>
            <w:shd w:val="clear" w:color="auto" w:fill="FFFFFF"/>
            <w:tcMar>
              <w:top w:w="0" w:type="dxa"/>
              <w:left w:w="93" w:type="dxa"/>
              <w:bottom w:w="0" w:type="dxa"/>
              <w:right w:w="108" w:type="dxa"/>
            </w:tcMar>
            <w:vAlign w:val="center"/>
            <w:hideMark/>
          </w:tcPr>
          <w:p w14:paraId="3670E69C"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Definicija</w:t>
            </w:r>
          </w:p>
          <w:p w14:paraId="244BBB8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pokazatelja </w:t>
            </w:r>
          </w:p>
        </w:tc>
        <w:tc>
          <w:tcPr>
            <w:tcW w:w="989" w:type="dxa"/>
            <w:shd w:val="clear" w:color="auto" w:fill="FFFFFF"/>
            <w:tcMar>
              <w:top w:w="0" w:type="dxa"/>
              <w:left w:w="93" w:type="dxa"/>
              <w:bottom w:w="0" w:type="dxa"/>
              <w:right w:w="108" w:type="dxa"/>
            </w:tcMar>
            <w:vAlign w:val="center"/>
            <w:hideMark/>
          </w:tcPr>
          <w:p w14:paraId="0866D1A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Jedinica</w:t>
            </w:r>
          </w:p>
        </w:tc>
        <w:tc>
          <w:tcPr>
            <w:tcW w:w="1131" w:type="dxa"/>
            <w:shd w:val="clear" w:color="auto" w:fill="FFFFFF"/>
            <w:tcMar>
              <w:top w:w="0" w:type="dxa"/>
              <w:left w:w="93" w:type="dxa"/>
              <w:bottom w:w="0" w:type="dxa"/>
              <w:right w:w="108" w:type="dxa"/>
            </w:tcMar>
            <w:vAlign w:val="center"/>
            <w:hideMark/>
          </w:tcPr>
          <w:p w14:paraId="6B8523A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Ciljana vrijednost</w:t>
            </w:r>
          </w:p>
          <w:p w14:paraId="6DB54B1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c>
          <w:tcPr>
            <w:tcW w:w="1547" w:type="dxa"/>
            <w:shd w:val="clear" w:color="auto" w:fill="FFFFFF"/>
            <w:tcMar>
              <w:top w:w="0" w:type="dxa"/>
              <w:left w:w="93" w:type="dxa"/>
              <w:bottom w:w="0" w:type="dxa"/>
              <w:right w:w="108" w:type="dxa"/>
            </w:tcMar>
            <w:hideMark/>
          </w:tcPr>
          <w:p w14:paraId="5F0E2BE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Ostvarena vrijednost</w:t>
            </w:r>
          </w:p>
          <w:p w14:paraId="3DB6736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r>
      <w:tr w:rsidR="00181728" w:rsidRPr="00181728" w14:paraId="29C0E52B" w14:textId="77777777" w:rsidTr="008A006D">
        <w:trPr>
          <w:trHeight w:val="1132"/>
        </w:trPr>
        <w:tc>
          <w:tcPr>
            <w:tcW w:w="2584" w:type="dxa"/>
            <w:shd w:val="clear" w:color="auto" w:fill="FFFFFF"/>
            <w:tcMar>
              <w:top w:w="0" w:type="dxa"/>
              <w:left w:w="93" w:type="dxa"/>
              <w:bottom w:w="0" w:type="dxa"/>
              <w:right w:w="108" w:type="dxa"/>
            </w:tcMar>
            <w:vAlign w:val="center"/>
            <w:hideMark/>
          </w:tcPr>
          <w:p w14:paraId="2B82EB8D"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Izvršavanje poslova iz djelokruga rada, redovito podmirivanje svih obveza prema zaposlenicima i dobavljačima/isporučiteljima</w:t>
            </w:r>
          </w:p>
        </w:tc>
        <w:tc>
          <w:tcPr>
            <w:tcW w:w="2816" w:type="dxa"/>
            <w:shd w:val="clear" w:color="auto" w:fill="FFFFFF"/>
            <w:tcMar>
              <w:top w:w="0" w:type="dxa"/>
              <w:left w:w="93" w:type="dxa"/>
              <w:bottom w:w="0" w:type="dxa"/>
              <w:right w:w="108" w:type="dxa"/>
            </w:tcMar>
            <w:vAlign w:val="center"/>
            <w:hideMark/>
          </w:tcPr>
          <w:p w14:paraId="5893435B"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Pravovremeno podmirivanje tekućih troškova poslovanja;</w:t>
            </w:r>
          </w:p>
          <w:p w14:paraId="248BF0AC"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Redovita isplata plaća i drugih naknada</w:t>
            </w:r>
          </w:p>
        </w:tc>
        <w:tc>
          <w:tcPr>
            <w:tcW w:w="989" w:type="dxa"/>
            <w:shd w:val="clear" w:color="auto" w:fill="FFFFFF"/>
            <w:tcMar>
              <w:top w:w="0" w:type="dxa"/>
              <w:left w:w="93" w:type="dxa"/>
              <w:bottom w:w="0" w:type="dxa"/>
              <w:right w:w="108" w:type="dxa"/>
            </w:tcMar>
            <w:vAlign w:val="center"/>
            <w:hideMark/>
          </w:tcPr>
          <w:p w14:paraId="279CBE9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1" w:type="dxa"/>
            <w:shd w:val="clear" w:color="auto" w:fill="FFFFFF"/>
            <w:tcMar>
              <w:top w:w="0" w:type="dxa"/>
              <w:left w:w="93" w:type="dxa"/>
              <w:bottom w:w="0" w:type="dxa"/>
              <w:right w:w="108" w:type="dxa"/>
            </w:tcMar>
            <w:vAlign w:val="center"/>
            <w:hideMark/>
          </w:tcPr>
          <w:p w14:paraId="4347907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47" w:type="dxa"/>
            <w:shd w:val="clear" w:color="auto" w:fill="FFFFFF"/>
            <w:tcMar>
              <w:top w:w="0" w:type="dxa"/>
              <w:left w:w="93" w:type="dxa"/>
              <w:bottom w:w="0" w:type="dxa"/>
              <w:right w:w="108" w:type="dxa"/>
            </w:tcMar>
            <w:vAlign w:val="center"/>
            <w:hideMark/>
          </w:tcPr>
          <w:p w14:paraId="2B7E5CF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3177DF2B" w14:textId="77777777" w:rsidTr="008A006D">
        <w:trPr>
          <w:trHeight w:val="1132"/>
        </w:trPr>
        <w:tc>
          <w:tcPr>
            <w:tcW w:w="2584" w:type="dxa"/>
            <w:shd w:val="clear" w:color="auto" w:fill="FFFFFF"/>
            <w:tcMar>
              <w:top w:w="0" w:type="dxa"/>
              <w:left w:w="93" w:type="dxa"/>
              <w:bottom w:w="0" w:type="dxa"/>
              <w:right w:w="108" w:type="dxa"/>
            </w:tcMar>
            <w:vAlign w:val="center"/>
          </w:tcPr>
          <w:p w14:paraId="68246501"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Izrada strateško-operativnih dokumenata</w:t>
            </w:r>
          </w:p>
        </w:tc>
        <w:tc>
          <w:tcPr>
            <w:tcW w:w="2816" w:type="dxa"/>
            <w:shd w:val="clear" w:color="auto" w:fill="FFFFFF"/>
            <w:tcMar>
              <w:top w:w="0" w:type="dxa"/>
              <w:left w:w="93" w:type="dxa"/>
              <w:bottom w:w="0" w:type="dxa"/>
              <w:right w:w="108" w:type="dxa"/>
            </w:tcMar>
            <w:vAlign w:val="center"/>
          </w:tcPr>
          <w:p w14:paraId="5743D504"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Izrada provedbenog programa</w:t>
            </w:r>
          </w:p>
          <w:p w14:paraId="604FEBBE"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Izrada godišnjeg plana rada</w:t>
            </w:r>
          </w:p>
        </w:tc>
        <w:tc>
          <w:tcPr>
            <w:tcW w:w="989" w:type="dxa"/>
            <w:shd w:val="clear" w:color="auto" w:fill="FFFFFF"/>
            <w:tcMar>
              <w:top w:w="0" w:type="dxa"/>
              <w:left w:w="93" w:type="dxa"/>
              <w:bottom w:w="0" w:type="dxa"/>
              <w:right w:w="108" w:type="dxa"/>
            </w:tcMar>
            <w:vAlign w:val="center"/>
          </w:tcPr>
          <w:p w14:paraId="7513CA7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1" w:type="dxa"/>
            <w:shd w:val="clear" w:color="auto" w:fill="FFFFFF"/>
            <w:tcMar>
              <w:top w:w="0" w:type="dxa"/>
              <w:left w:w="93" w:type="dxa"/>
              <w:bottom w:w="0" w:type="dxa"/>
              <w:right w:w="108" w:type="dxa"/>
            </w:tcMar>
            <w:vAlign w:val="center"/>
          </w:tcPr>
          <w:p w14:paraId="134A128B"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w:t>
            </w:r>
          </w:p>
        </w:tc>
        <w:tc>
          <w:tcPr>
            <w:tcW w:w="1547" w:type="dxa"/>
            <w:shd w:val="clear" w:color="auto" w:fill="FFFFFF"/>
            <w:tcMar>
              <w:top w:w="0" w:type="dxa"/>
              <w:left w:w="93" w:type="dxa"/>
              <w:bottom w:w="0" w:type="dxa"/>
              <w:right w:w="108" w:type="dxa"/>
            </w:tcMar>
            <w:vAlign w:val="center"/>
          </w:tcPr>
          <w:p w14:paraId="1BB608A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w:t>
            </w:r>
          </w:p>
        </w:tc>
      </w:tr>
      <w:tr w:rsidR="00181728" w:rsidRPr="00181728" w14:paraId="52B8D799" w14:textId="77777777" w:rsidTr="008A006D">
        <w:trPr>
          <w:trHeight w:val="1132"/>
        </w:trPr>
        <w:tc>
          <w:tcPr>
            <w:tcW w:w="2584" w:type="dxa"/>
            <w:shd w:val="clear" w:color="auto" w:fill="FFFFFF"/>
            <w:tcMar>
              <w:top w:w="0" w:type="dxa"/>
              <w:left w:w="93" w:type="dxa"/>
              <w:bottom w:w="0" w:type="dxa"/>
              <w:right w:w="108" w:type="dxa"/>
            </w:tcMar>
            <w:vAlign w:val="center"/>
          </w:tcPr>
          <w:p w14:paraId="5EB933EF"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Priprema, prijava i provedba projekata iz EU fondova</w:t>
            </w:r>
          </w:p>
          <w:p w14:paraId="020A4453"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p>
        </w:tc>
        <w:tc>
          <w:tcPr>
            <w:tcW w:w="2816" w:type="dxa"/>
            <w:shd w:val="clear" w:color="auto" w:fill="FFFFFF"/>
            <w:tcMar>
              <w:top w:w="0" w:type="dxa"/>
              <w:left w:w="93" w:type="dxa"/>
              <w:bottom w:w="0" w:type="dxa"/>
              <w:right w:w="108" w:type="dxa"/>
            </w:tcMar>
            <w:vAlign w:val="center"/>
          </w:tcPr>
          <w:p w14:paraId="5EEBD83A"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Angažiranje  stručnjaka u </w:t>
            </w:r>
            <w:r w:rsidRPr="00181728">
              <w:rPr>
                <w:rFonts w:ascii="Times New Roman" w:eastAsia="Times New Roman" w:hAnsi="Times New Roman" w:cs="Times New Roman"/>
                <w:sz w:val="20"/>
                <w:szCs w:val="20"/>
                <w:lang w:eastAsia="hr-HR"/>
              </w:rPr>
              <w:t>specifičnim područjima kod pripreme, prijave i provedbe projekata</w:t>
            </w:r>
          </w:p>
        </w:tc>
        <w:tc>
          <w:tcPr>
            <w:tcW w:w="989" w:type="dxa"/>
            <w:shd w:val="clear" w:color="auto" w:fill="FFFFFF"/>
            <w:tcMar>
              <w:top w:w="0" w:type="dxa"/>
              <w:left w:w="93" w:type="dxa"/>
              <w:bottom w:w="0" w:type="dxa"/>
              <w:right w:w="108" w:type="dxa"/>
            </w:tcMar>
            <w:vAlign w:val="center"/>
          </w:tcPr>
          <w:p w14:paraId="18D30C2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1" w:type="dxa"/>
            <w:shd w:val="clear" w:color="auto" w:fill="FFFFFF"/>
            <w:tcMar>
              <w:top w:w="0" w:type="dxa"/>
              <w:left w:w="93" w:type="dxa"/>
              <w:bottom w:w="0" w:type="dxa"/>
              <w:right w:w="108" w:type="dxa"/>
            </w:tcMar>
            <w:vAlign w:val="center"/>
          </w:tcPr>
          <w:p w14:paraId="73851D6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w:t>
            </w:r>
          </w:p>
        </w:tc>
        <w:tc>
          <w:tcPr>
            <w:tcW w:w="1547" w:type="dxa"/>
            <w:shd w:val="clear" w:color="auto" w:fill="FFFFFF"/>
            <w:tcMar>
              <w:top w:w="0" w:type="dxa"/>
              <w:left w:w="93" w:type="dxa"/>
              <w:bottom w:w="0" w:type="dxa"/>
              <w:right w:w="108" w:type="dxa"/>
            </w:tcMar>
            <w:vAlign w:val="center"/>
          </w:tcPr>
          <w:p w14:paraId="54C633A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w:t>
            </w:r>
          </w:p>
        </w:tc>
      </w:tr>
    </w:tbl>
    <w:p w14:paraId="1C819861" w14:textId="77777777" w:rsidR="00181728" w:rsidRPr="00181728"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181728">
        <w:rPr>
          <w:rFonts w:ascii="Times New Roman" w:eastAsia="Times New Roman" w:hAnsi="Times New Roman" w:cs="Times New Roman"/>
          <w:b/>
          <w:u w:val="single"/>
          <w:lang w:eastAsia="hr-HR"/>
        </w:rPr>
        <w:lastRenderedPageBreak/>
        <w:t>PROGRAM: JAČANJE GOSPODARSTVA</w:t>
      </w:r>
    </w:p>
    <w:p w14:paraId="77B0ADD8"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Zakonska osnova:</w:t>
      </w:r>
    </w:p>
    <w:p w14:paraId="500A3C64"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i 144/20)</w:t>
      </w:r>
    </w:p>
    <w:p w14:paraId="33BBAB29"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highlight w:val="white"/>
          <w:lang w:eastAsia="hr-HR"/>
        </w:rPr>
        <w:t>Zakon o proračunu (pročišćeni tekst zakona „Narodne novine“ broj 144/21)</w:t>
      </w:r>
    </w:p>
    <w:p w14:paraId="41A20DC6"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fiskalnoj odgovornosti („Narodne novine“ broj 111/18, 83/23)</w:t>
      </w:r>
    </w:p>
    <w:p w14:paraId="00F74285"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sustavu unutarnjih kontrola u javnom sektoru („Narodne novine“ broj 78/15, 102/19 i 105/25)</w:t>
      </w:r>
    </w:p>
    <w:p w14:paraId="28BF96C6"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općem upravnom postupku („Narodne novine“ broj 47/09, 110/21)</w:t>
      </w:r>
    </w:p>
    <w:p w14:paraId="5907F515"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porezu na dodanu vrijednost („Narodne novine“ broj 73/13, 99/13, 148/13, 153/13, 143/14, 115/16, 106/18, 121/19, 138/20, 39/22, 113/22, 33/23, 114/23, 35/24, 152/24, 52/25, 151/25)</w:t>
      </w:r>
    </w:p>
    <w:p w14:paraId="21521317"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obrtu („Narodne novine“ broj 143/13, 127/19 i 41/20)</w:t>
      </w:r>
    </w:p>
    <w:p w14:paraId="64B31D17" w14:textId="77777777" w:rsidR="00181728" w:rsidRPr="00181728" w:rsidRDefault="00181728" w:rsidP="00F02429">
      <w:pPr>
        <w:numPr>
          <w:ilvl w:val="0"/>
          <w:numId w:val="17"/>
        </w:numPr>
        <w:spacing w:after="0" w:line="276" w:lineRule="auto"/>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trgovačkim društvima (pročišćeni tekst zakona „Narodne novine“ broj 111/93, 34/99, 121/99, 52/00, 118/03,107/07,146/08, 137/09, 125/11,152/11, 111/12, 68/13, 110/15, 40/19, 34/22,114/22, 18/23, 130/23, 136/24)</w:t>
      </w:r>
    </w:p>
    <w:p w14:paraId="466FDCFD"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ugostiteljskoj djelatnosti (pročišćeni tekst zakona „Narodne novine“ broj 85/15, 121/16, 99/18, 25/19, 98/19, 32/20 i 42/20, 126/21, 152/24)</w:t>
      </w:r>
    </w:p>
    <w:p w14:paraId="4C7DA363"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trgovini (pročišćeni tekst zakona „Narodne novine“ broj 87/08, 96/08, 116/08, 76/09, 114/11, 68/13, 30/14, 32/19, 98/19, 32/20 i 33/23)</w:t>
      </w:r>
    </w:p>
    <w:p w14:paraId="0AF1DFC4"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zaštiti potrošača („Narodne novine“ broj 19/22, 59/23)</w:t>
      </w:r>
    </w:p>
    <w:p w14:paraId="7C220AA9"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Drugi zakonski i podzakonski akti vezani za gospodarstvo.</w:t>
      </w:r>
    </w:p>
    <w:p w14:paraId="36FC3AA4" w14:textId="77777777" w:rsidR="00181728" w:rsidRPr="00181728" w:rsidRDefault="00181728" w:rsidP="00181728">
      <w:pPr>
        <w:pBdr>
          <w:top w:val="nil"/>
          <w:left w:val="nil"/>
          <w:bottom w:val="nil"/>
          <w:right w:val="nil"/>
          <w:between w:val="nil"/>
        </w:pBdr>
        <w:jc w:val="both"/>
        <w:rPr>
          <w:rFonts w:ascii="Times New Roman" w:eastAsia="Times New Roman" w:hAnsi="Times New Roman" w:cs="Times New Roman"/>
          <w:sz w:val="24"/>
          <w:szCs w:val="24"/>
          <w:u w:val="single"/>
          <w:lang w:eastAsia="hr-HR"/>
        </w:rPr>
      </w:pPr>
    </w:p>
    <w:tbl>
      <w:tblPr>
        <w:tblW w:w="9210" w:type="dxa"/>
        <w:tblLayout w:type="fixed"/>
        <w:tblLook w:val="0400" w:firstRow="0" w:lastRow="0" w:firstColumn="0" w:lastColumn="0" w:noHBand="0" w:noVBand="1"/>
      </w:tblPr>
      <w:tblGrid>
        <w:gridCol w:w="1770"/>
        <w:gridCol w:w="2865"/>
        <w:gridCol w:w="1680"/>
        <w:gridCol w:w="1800"/>
        <w:gridCol w:w="1095"/>
      </w:tblGrid>
      <w:tr w:rsidR="00181728" w:rsidRPr="00181728" w14:paraId="70D29DE3" w14:textId="77777777" w:rsidTr="008A006D">
        <w:trPr>
          <w:trHeight w:val="588"/>
        </w:trPr>
        <w:tc>
          <w:tcPr>
            <w:tcW w:w="4635" w:type="dxa"/>
            <w:gridSpan w:val="2"/>
            <w:vMerge w:val="restart"/>
            <w:tcBorders>
              <w:top w:val="single" w:sz="4" w:space="0" w:color="000000"/>
              <w:left w:val="single" w:sz="4" w:space="0" w:color="000000"/>
              <w:right w:val="single" w:sz="4" w:space="0" w:color="000000"/>
            </w:tcBorders>
            <w:shd w:val="clear" w:color="auto" w:fill="auto"/>
            <w:vAlign w:val="center"/>
          </w:tcPr>
          <w:p w14:paraId="05626A1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JAČANJE GOSPODARSTVA</w:t>
            </w:r>
          </w:p>
        </w:tc>
        <w:tc>
          <w:tcPr>
            <w:tcW w:w="1680" w:type="dxa"/>
            <w:tcBorders>
              <w:top w:val="single" w:sz="4" w:space="0" w:color="000000"/>
              <w:left w:val="nil"/>
              <w:bottom w:val="single" w:sz="4" w:space="0" w:color="000000"/>
              <w:right w:val="single" w:sz="4" w:space="0" w:color="000000"/>
            </w:tcBorders>
            <w:shd w:val="clear" w:color="auto" w:fill="auto"/>
            <w:vAlign w:val="center"/>
          </w:tcPr>
          <w:p w14:paraId="2B8BC267"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800" w:type="dxa"/>
            <w:tcBorders>
              <w:top w:val="single" w:sz="4" w:space="0" w:color="000000"/>
              <w:left w:val="nil"/>
              <w:bottom w:val="single" w:sz="4" w:space="0" w:color="000000"/>
              <w:right w:val="single" w:sz="4" w:space="0" w:color="000000"/>
            </w:tcBorders>
            <w:shd w:val="clear" w:color="auto" w:fill="auto"/>
            <w:vAlign w:val="center"/>
          </w:tcPr>
          <w:p w14:paraId="2BADB40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095" w:type="dxa"/>
            <w:tcBorders>
              <w:top w:val="single" w:sz="4" w:space="0" w:color="000000"/>
              <w:left w:val="nil"/>
              <w:bottom w:val="single" w:sz="4" w:space="0" w:color="000000"/>
              <w:right w:val="single" w:sz="4" w:space="0" w:color="000000"/>
            </w:tcBorders>
            <w:shd w:val="clear" w:color="auto" w:fill="auto"/>
            <w:vAlign w:val="center"/>
          </w:tcPr>
          <w:p w14:paraId="41E106E7"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3F50C0B5" w14:textId="77777777" w:rsidTr="008A006D">
        <w:trPr>
          <w:trHeight w:val="554"/>
        </w:trPr>
        <w:tc>
          <w:tcPr>
            <w:tcW w:w="4635" w:type="dxa"/>
            <w:gridSpan w:val="2"/>
            <w:vMerge/>
            <w:tcBorders>
              <w:top w:val="single" w:sz="4" w:space="0" w:color="000000"/>
              <w:left w:val="single" w:sz="4" w:space="0" w:color="000000"/>
              <w:right w:val="single" w:sz="4" w:space="0" w:color="000000"/>
            </w:tcBorders>
            <w:shd w:val="clear" w:color="auto" w:fill="auto"/>
            <w:vAlign w:val="center"/>
          </w:tcPr>
          <w:p w14:paraId="5B0002BA" w14:textId="77777777" w:rsidR="00181728" w:rsidRPr="00181728" w:rsidRDefault="00181728" w:rsidP="00181728">
            <w:pPr>
              <w:widowControl w:val="0"/>
              <w:pBdr>
                <w:top w:val="nil"/>
                <w:left w:val="nil"/>
                <w:bottom w:val="nil"/>
                <w:right w:val="nil"/>
                <w:between w:val="nil"/>
              </w:pBdr>
              <w:spacing w:after="0" w:line="276" w:lineRule="auto"/>
              <w:jc w:val="center"/>
              <w:rPr>
                <w:rFonts w:ascii="Times New Roman" w:eastAsia="Times New Roman" w:hAnsi="Times New Roman" w:cs="Times New Roman"/>
                <w:b/>
                <w:lang w:eastAsia="hr-HR"/>
              </w:rPr>
            </w:pPr>
          </w:p>
        </w:tc>
        <w:tc>
          <w:tcPr>
            <w:tcW w:w="1680" w:type="dxa"/>
            <w:tcBorders>
              <w:top w:val="single" w:sz="4" w:space="0" w:color="000000"/>
              <w:left w:val="nil"/>
              <w:bottom w:val="single" w:sz="4" w:space="0" w:color="000000"/>
              <w:right w:val="single" w:sz="4" w:space="0" w:color="000000"/>
            </w:tcBorders>
            <w:shd w:val="clear" w:color="auto" w:fill="E7E6E6" w:themeFill="background2"/>
            <w:vAlign w:val="center"/>
          </w:tcPr>
          <w:p w14:paraId="2A757DC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157.100,00</w:t>
            </w:r>
          </w:p>
        </w:tc>
        <w:tc>
          <w:tcPr>
            <w:tcW w:w="1800" w:type="dxa"/>
            <w:tcBorders>
              <w:top w:val="single" w:sz="4" w:space="0" w:color="000000"/>
              <w:left w:val="nil"/>
              <w:bottom w:val="single" w:sz="4" w:space="0" w:color="000000"/>
              <w:right w:val="single" w:sz="4" w:space="0" w:color="000000"/>
            </w:tcBorders>
            <w:shd w:val="clear" w:color="auto" w:fill="E7E6E6" w:themeFill="background2"/>
            <w:vAlign w:val="center"/>
          </w:tcPr>
          <w:p w14:paraId="786602F7"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121.877,49</w:t>
            </w:r>
          </w:p>
        </w:tc>
        <w:tc>
          <w:tcPr>
            <w:tcW w:w="1095" w:type="dxa"/>
            <w:tcBorders>
              <w:top w:val="single" w:sz="4" w:space="0" w:color="000000"/>
              <w:left w:val="nil"/>
              <w:bottom w:val="single" w:sz="4" w:space="0" w:color="000000"/>
              <w:right w:val="single" w:sz="4" w:space="0" w:color="000000"/>
            </w:tcBorders>
            <w:shd w:val="clear" w:color="auto" w:fill="E7E6E6" w:themeFill="background2"/>
            <w:vAlign w:val="center"/>
          </w:tcPr>
          <w:p w14:paraId="7C8CC43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77,58</w:t>
            </w:r>
          </w:p>
        </w:tc>
      </w:tr>
      <w:tr w:rsidR="00181728" w:rsidRPr="00181728" w14:paraId="117EAD82"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BF4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A100001</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7CA0440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Subvencije kamata za poduzetničke zajmova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2B5FECE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lang w:eastAsia="hr-HR"/>
              </w:rPr>
              <w:t>30.000,00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1A106B0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lang w:eastAsia="hr-HR"/>
              </w:rPr>
              <w:t>25.348,71</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02E7CBB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lang w:eastAsia="hr-HR"/>
              </w:rPr>
              <w:t>84,50</w:t>
            </w:r>
          </w:p>
        </w:tc>
      </w:tr>
      <w:tr w:rsidR="00181728" w:rsidRPr="00181728" w14:paraId="2909BE97"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3040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A100003</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114E936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Poticanje razvoja poduzetništva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0E79B0D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30.000,00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6D82A49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25.129,88</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7F1F9D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83,77</w:t>
            </w:r>
          </w:p>
        </w:tc>
      </w:tr>
      <w:tr w:rsidR="00181728" w:rsidRPr="00181728" w14:paraId="13CBC8CF"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5D6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A100004</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61C91B3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Sufinanciranje poslovanja Poduzetničkog inkubatora </w:t>
            </w:r>
            <w:proofErr w:type="spellStart"/>
            <w:r w:rsidRPr="00181728">
              <w:rPr>
                <w:rFonts w:ascii="Times New Roman" w:eastAsia="Times New Roman" w:hAnsi="Times New Roman" w:cs="Times New Roman"/>
                <w:b/>
                <w:lang w:eastAsia="hr-HR"/>
              </w:rPr>
              <w:t>Žbandaj</w:t>
            </w:r>
            <w:proofErr w:type="spellEnd"/>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7B27303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25.000,00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29711F7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5.000,00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3D0294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20,00</w:t>
            </w:r>
          </w:p>
        </w:tc>
      </w:tr>
      <w:tr w:rsidR="00181728" w:rsidRPr="00181728" w14:paraId="0479D2C8"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5C2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A100006</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2C54264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Promicanje poduzetništva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334D5C4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4.000,00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39D97AD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3.336,90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7495CC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83,42</w:t>
            </w:r>
          </w:p>
        </w:tc>
      </w:tr>
      <w:tr w:rsidR="00181728" w:rsidRPr="00181728" w14:paraId="321C2E36"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7FFD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Kapitalni projekt  K100001</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723FF735"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Sufinanciranje poslovanja TD </w:t>
            </w:r>
            <w:proofErr w:type="spellStart"/>
            <w:r w:rsidRPr="00181728">
              <w:rPr>
                <w:rFonts w:ascii="Times New Roman" w:eastAsia="Times New Roman" w:hAnsi="Times New Roman" w:cs="Times New Roman"/>
                <w:b/>
                <w:lang w:eastAsia="hr-HR"/>
              </w:rPr>
              <w:t>Parentium</w:t>
            </w:r>
            <w:proofErr w:type="spellEnd"/>
            <w:r w:rsidRPr="00181728">
              <w:rPr>
                <w:rFonts w:ascii="Times New Roman" w:eastAsia="Times New Roman" w:hAnsi="Times New Roman" w:cs="Times New Roman"/>
                <w:b/>
                <w:lang w:eastAsia="hr-HR"/>
              </w:rPr>
              <w:t xml:space="preserve"> d.o.o. Poreč</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1AFBAD5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60.000,00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443654B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55.000,00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35C2C4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91,67</w:t>
            </w:r>
          </w:p>
        </w:tc>
      </w:tr>
      <w:tr w:rsidR="00181728" w:rsidRPr="00181728" w14:paraId="29B13883"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95E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Tekući projekt  T100002</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02F5637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Članarina za LAG Središnja Istra i LAGUR Istarski </w:t>
            </w:r>
            <w:proofErr w:type="spellStart"/>
            <w:r w:rsidRPr="00181728">
              <w:rPr>
                <w:rFonts w:ascii="Times New Roman" w:eastAsia="Times New Roman" w:hAnsi="Times New Roman" w:cs="Times New Roman"/>
                <w:b/>
                <w:lang w:eastAsia="hr-HR"/>
              </w:rPr>
              <w:t>švoj</w:t>
            </w:r>
            <w:proofErr w:type="spellEnd"/>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1AF49E5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8.100,00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356A997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8.062,00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558D52E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sz w:val="20"/>
                <w:szCs w:val="20"/>
                <w:lang w:eastAsia="hr-HR"/>
              </w:rPr>
              <w:t>99,53</w:t>
            </w:r>
          </w:p>
        </w:tc>
      </w:tr>
    </w:tbl>
    <w:p w14:paraId="0ED1CAF7" w14:textId="16857940" w:rsidR="00181728" w:rsidRDefault="00181728" w:rsidP="00181728">
      <w:pPr>
        <w:jc w:val="both"/>
        <w:rPr>
          <w:rFonts w:ascii="Times New Roman" w:eastAsia="Times New Roman" w:hAnsi="Times New Roman" w:cs="Times New Roman"/>
          <w:sz w:val="24"/>
          <w:szCs w:val="24"/>
          <w:u w:val="single"/>
          <w:lang w:eastAsia="hr-HR"/>
        </w:rPr>
      </w:pPr>
    </w:p>
    <w:p w14:paraId="1989431A" w14:textId="77777777" w:rsidR="00E22CC6" w:rsidRPr="00181728" w:rsidRDefault="00E22CC6" w:rsidP="00181728">
      <w:pPr>
        <w:jc w:val="both"/>
        <w:rPr>
          <w:rFonts w:ascii="Times New Roman" w:eastAsia="Times New Roman" w:hAnsi="Times New Roman" w:cs="Times New Roman"/>
          <w:sz w:val="24"/>
          <w:szCs w:val="24"/>
          <w:u w:val="single"/>
          <w:lang w:eastAsia="hr-HR"/>
        </w:rPr>
      </w:pPr>
    </w:p>
    <w:p w14:paraId="21642340"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lastRenderedPageBreak/>
        <w:t>Opis:</w:t>
      </w:r>
    </w:p>
    <w:p w14:paraId="19A90699" w14:textId="77777777" w:rsidR="00181728" w:rsidRP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Aktivnosti koje čine ovaj program odnose se na subvencije kamata za poduzetničke zajmove, informiranje i edukaciju poduzetnika, poticanje razvoja poduzetništva, sufinanciranje poslovanja Poduzetničkog inkubatora Poreč u </w:t>
      </w:r>
      <w:proofErr w:type="spellStart"/>
      <w:r w:rsidRPr="00181728">
        <w:rPr>
          <w:rFonts w:ascii="Times New Roman" w:eastAsia="Times New Roman" w:hAnsi="Times New Roman" w:cs="Times New Roman"/>
          <w:sz w:val="24"/>
          <w:szCs w:val="24"/>
          <w:lang w:eastAsia="hr-HR"/>
        </w:rPr>
        <w:t>Žbandaju</w:t>
      </w:r>
      <w:proofErr w:type="spellEnd"/>
      <w:r w:rsidRPr="00181728">
        <w:rPr>
          <w:rFonts w:ascii="Times New Roman" w:eastAsia="Times New Roman" w:hAnsi="Times New Roman" w:cs="Times New Roman"/>
          <w:sz w:val="24"/>
          <w:szCs w:val="24"/>
          <w:lang w:eastAsia="hr-HR"/>
        </w:rPr>
        <w:t xml:space="preserve">, promicanje poduzetništva, sufinanciranje poslovanja TD </w:t>
      </w:r>
      <w:proofErr w:type="spellStart"/>
      <w:r w:rsidRPr="00181728">
        <w:rPr>
          <w:rFonts w:ascii="Times New Roman" w:eastAsia="Times New Roman" w:hAnsi="Times New Roman" w:cs="Times New Roman"/>
          <w:sz w:val="24"/>
          <w:szCs w:val="24"/>
          <w:lang w:eastAsia="hr-HR"/>
        </w:rPr>
        <w:t>Parentium</w:t>
      </w:r>
      <w:proofErr w:type="spellEnd"/>
      <w:r w:rsidRPr="00181728">
        <w:rPr>
          <w:rFonts w:ascii="Times New Roman" w:eastAsia="Times New Roman" w:hAnsi="Times New Roman" w:cs="Times New Roman"/>
          <w:sz w:val="24"/>
          <w:szCs w:val="24"/>
          <w:lang w:eastAsia="hr-HR"/>
        </w:rPr>
        <w:t xml:space="preserve"> d.o.o., članarinu za LAG Središnja Istra i LAGUR Istarski </w:t>
      </w:r>
      <w:proofErr w:type="spellStart"/>
      <w:r w:rsidRPr="00181728">
        <w:rPr>
          <w:rFonts w:ascii="Times New Roman" w:eastAsia="Times New Roman" w:hAnsi="Times New Roman" w:cs="Times New Roman"/>
          <w:sz w:val="24"/>
          <w:szCs w:val="24"/>
          <w:lang w:eastAsia="hr-HR"/>
        </w:rPr>
        <w:t>švoj</w:t>
      </w:r>
      <w:proofErr w:type="spellEnd"/>
      <w:r w:rsidRPr="00181728">
        <w:rPr>
          <w:rFonts w:ascii="Times New Roman" w:eastAsia="Times New Roman" w:hAnsi="Times New Roman" w:cs="Times New Roman"/>
          <w:sz w:val="24"/>
          <w:szCs w:val="24"/>
          <w:lang w:eastAsia="hr-HR"/>
        </w:rPr>
        <w:t>, kojih je član Grad Poreč-</w:t>
      </w:r>
      <w:proofErr w:type="spellStart"/>
      <w:r w:rsidRPr="00181728">
        <w:rPr>
          <w:rFonts w:ascii="Times New Roman" w:eastAsia="Times New Roman" w:hAnsi="Times New Roman" w:cs="Times New Roman"/>
          <w:sz w:val="24"/>
          <w:szCs w:val="24"/>
          <w:lang w:eastAsia="hr-HR"/>
        </w:rPr>
        <w:t>Parenzo</w:t>
      </w:r>
      <w:proofErr w:type="spellEnd"/>
      <w:r w:rsidRPr="00181728">
        <w:rPr>
          <w:rFonts w:ascii="Times New Roman" w:eastAsia="Times New Roman" w:hAnsi="Times New Roman" w:cs="Times New Roman"/>
          <w:sz w:val="24"/>
          <w:szCs w:val="24"/>
          <w:lang w:eastAsia="hr-HR"/>
        </w:rPr>
        <w:t>.</w:t>
      </w:r>
    </w:p>
    <w:p w14:paraId="046EE5D7"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Subvencije kamata za poduzetničke zajmove odnose se na Program kreditiranja poduzetnika „Poduzetnik Istarska županija 2020.“ te na novu kreditnu liniju Program kreditiranja poduzetnika „Poduzetnik Istarska županija 2025.“.</w:t>
      </w:r>
    </w:p>
    <w:p w14:paraId="2D741CCF"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Poticanje razvoja poduzetništva provodilo se kroz 8 mjera: </w:t>
      </w:r>
      <w:r w:rsidRPr="00181728">
        <w:rPr>
          <w:rFonts w:ascii="Times New Roman" w:eastAsia="Times New Roman" w:hAnsi="Times New Roman" w:cs="Times New Roman"/>
          <w:sz w:val="24"/>
          <w:szCs w:val="24"/>
          <w:highlight w:val="white"/>
          <w:lang w:eastAsia="hr-HR"/>
        </w:rPr>
        <w:t>potpore poduzetnicima početnicima koji prvi put otvaraju obrt ili trgovačko društvo</w:t>
      </w:r>
      <w:r w:rsidRPr="00181728">
        <w:rPr>
          <w:rFonts w:ascii="Times New Roman" w:eastAsia="Times New Roman" w:hAnsi="Times New Roman" w:cs="Times New Roman"/>
          <w:sz w:val="24"/>
          <w:szCs w:val="24"/>
          <w:lang w:eastAsia="hr-HR"/>
        </w:rPr>
        <w:t xml:space="preserve">, potpore poduzetnicima za financiranje pripreme i kandidiranje EU projekata, potpore za subvencioniranje postavljanja fotonaponskih elektrana, potpore </w:t>
      </w:r>
      <w:r w:rsidRPr="00181728">
        <w:rPr>
          <w:rFonts w:ascii="Times New Roman" w:eastAsia="Times New Roman" w:hAnsi="Times New Roman" w:cs="Times New Roman"/>
          <w:sz w:val="24"/>
          <w:szCs w:val="24"/>
          <w:highlight w:val="white"/>
          <w:lang w:eastAsia="hr-HR"/>
        </w:rPr>
        <w:t>za izradu web stranice i web shopa,</w:t>
      </w:r>
      <w:r w:rsidRPr="00181728">
        <w:rPr>
          <w:rFonts w:ascii="Times New Roman" w:eastAsia="Times New Roman" w:hAnsi="Times New Roman" w:cs="Times New Roman"/>
          <w:sz w:val="24"/>
          <w:szCs w:val="24"/>
          <w:lang w:eastAsia="hr-HR"/>
        </w:rPr>
        <w:t xml:space="preserve"> potpore za subvencioniranje tradicijskih i umjetničkih obrta, potpore za nabavu dugotrajne materijalne imovine, potpore za uvođenje inovacije u proizvodnju te potpore za subvencioniranje boravka djeteta u dječjem vrtiću ženama poduzetnicama početnicama. </w:t>
      </w:r>
    </w:p>
    <w:p w14:paraId="5A81F169"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Za sufinanciranje poslovanja Poduzetničkog inkubatora Poreč u </w:t>
      </w:r>
      <w:proofErr w:type="spellStart"/>
      <w:r w:rsidRPr="00181728">
        <w:rPr>
          <w:rFonts w:ascii="Times New Roman" w:eastAsia="Times New Roman" w:hAnsi="Times New Roman" w:cs="Times New Roman"/>
          <w:sz w:val="24"/>
          <w:szCs w:val="24"/>
          <w:lang w:eastAsia="hr-HR"/>
        </w:rPr>
        <w:t>Žbandaju</w:t>
      </w:r>
      <w:proofErr w:type="spellEnd"/>
      <w:r w:rsidRPr="00181728">
        <w:rPr>
          <w:rFonts w:ascii="Times New Roman" w:eastAsia="Times New Roman" w:hAnsi="Times New Roman" w:cs="Times New Roman"/>
          <w:sz w:val="24"/>
          <w:szCs w:val="24"/>
          <w:lang w:eastAsia="hr-HR"/>
        </w:rPr>
        <w:t xml:space="preserve"> planirana su sredstva namijenjena financiranju materijalnih troškova koja su prenijeta gradskom trgovačkom društvu Poduzetnički inkubator Poreč d.o.o.</w:t>
      </w:r>
    </w:p>
    <w:p w14:paraId="46173C89"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Cs/>
          <w:sz w:val="24"/>
          <w:szCs w:val="24"/>
          <w:lang w:eastAsia="hr-HR"/>
        </w:rPr>
        <w:t>Promicanje poduzetništva</w:t>
      </w:r>
      <w:r w:rsidRPr="00181728">
        <w:rPr>
          <w:rFonts w:ascii="Times New Roman" w:eastAsia="Times New Roman" w:hAnsi="Times New Roman" w:cs="Times New Roman"/>
          <w:i/>
          <w:sz w:val="24"/>
          <w:szCs w:val="24"/>
          <w:lang w:eastAsia="hr-HR"/>
        </w:rPr>
        <w:t xml:space="preserve"> </w:t>
      </w:r>
      <w:r w:rsidRPr="00181728">
        <w:rPr>
          <w:rFonts w:ascii="Times New Roman" w:eastAsia="Times New Roman" w:hAnsi="Times New Roman" w:cs="Times New Roman"/>
          <w:sz w:val="24"/>
          <w:szCs w:val="24"/>
          <w:lang w:eastAsia="hr-HR"/>
        </w:rPr>
        <w:t>provodi se tijekom cijele godine a naročito povodom održavanja Mjeseca poduzetništva u Poreču.</w:t>
      </w:r>
    </w:p>
    <w:p w14:paraId="047A231F"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Kroz kapitalni projekt – Sufinanciranje poslovanja TD </w:t>
      </w:r>
      <w:proofErr w:type="spellStart"/>
      <w:r w:rsidRPr="00181728">
        <w:rPr>
          <w:rFonts w:ascii="Times New Roman" w:eastAsia="Times New Roman" w:hAnsi="Times New Roman" w:cs="Times New Roman"/>
          <w:sz w:val="24"/>
          <w:szCs w:val="24"/>
          <w:lang w:eastAsia="hr-HR"/>
        </w:rPr>
        <w:t>Parentium</w:t>
      </w:r>
      <w:proofErr w:type="spellEnd"/>
      <w:r w:rsidRPr="00181728">
        <w:rPr>
          <w:rFonts w:ascii="Times New Roman" w:eastAsia="Times New Roman" w:hAnsi="Times New Roman" w:cs="Times New Roman"/>
          <w:sz w:val="24"/>
          <w:szCs w:val="24"/>
          <w:lang w:eastAsia="hr-HR"/>
        </w:rPr>
        <w:t xml:space="preserve"> d.o.o. planirana su sredstva koja su uplaćena društvu radi obavljanja redovne djelatnosti.</w:t>
      </w:r>
    </w:p>
    <w:p w14:paraId="5CA21D73"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Grad Poreč-</w:t>
      </w:r>
      <w:proofErr w:type="spellStart"/>
      <w:r w:rsidRPr="00181728">
        <w:rPr>
          <w:rFonts w:ascii="Times New Roman" w:eastAsia="Times New Roman" w:hAnsi="Times New Roman" w:cs="Times New Roman"/>
          <w:sz w:val="24"/>
          <w:szCs w:val="24"/>
          <w:lang w:eastAsia="hr-HR"/>
        </w:rPr>
        <w:t>Parenzo</w:t>
      </w:r>
      <w:proofErr w:type="spellEnd"/>
      <w:r w:rsidRPr="00181728">
        <w:rPr>
          <w:rFonts w:ascii="Times New Roman" w:eastAsia="Times New Roman" w:hAnsi="Times New Roman" w:cs="Times New Roman"/>
          <w:sz w:val="24"/>
          <w:szCs w:val="24"/>
          <w:lang w:eastAsia="hr-HR"/>
        </w:rPr>
        <w:t xml:space="preserve"> član je udruge LAG Središnja Istra s ciljem ostvarivanja prednosti LEADER programa za članove s područja grada Poreča, te su proračunska sredstva namijenjena uplati ugovorene godišnje članarine. Osim za članarinu u  LAG Središnja Istra, planirana su sredstva za članarinu u Lokalnoj akcijskoj grupi u </w:t>
      </w:r>
      <w:proofErr w:type="spellStart"/>
      <w:r w:rsidRPr="00181728">
        <w:rPr>
          <w:rFonts w:ascii="Times New Roman" w:eastAsia="Times New Roman" w:hAnsi="Times New Roman" w:cs="Times New Roman"/>
          <w:sz w:val="24"/>
          <w:szCs w:val="24"/>
          <w:lang w:eastAsia="hr-HR"/>
        </w:rPr>
        <w:t>ribarstu</w:t>
      </w:r>
      <w:proofErr w:type="spellEnd"/>
      <w:r w:rsidRPr="00181728">
        <w:rPr>
          <w:rFonts w:ascii="Times New Roman" w:eastAsia="Times New Roman" w:hAnsi="Times New Roman" w:cs="Times New Roman"/>
          <w:sz w:val="24"/>
          <w:szCs w:val="24"/>
          <w:lang w:eastAsia="hr-HR"/>
        </w:rPr>
        <w:t xml:space="preserve"> “Istarski </w:t>
      </w:r>
      <w:proofErr w:type="spellStart"/>
      <w:r w:rsidRPr="00181728">
        <w:rPr>
          <w:rFonts w:ascii="Times New Roman" w:eastAsia="Times New Roman" w:hAnsi="Times New Roman" w:cs="Times New Roman"/>
          <w:sz w:val="24"/>
          <w:szCs w:val="24"/>
          <w:lang w:eastAsia="hr-HR"/>
        </w:rPr>
        <w:t>švoj</w:t>
      </w:r>
      <w:proofErr w:type="spellEnd"/>
      <w:r w:rsidRPr="00181728">
        <w:rPr>
          <w:rFonts w:ascii="Times New Roman" w:eastAsia="Times New Roman" w:hAnsi="Times New Roman" w:cs="Times New Roman"/>
          <w:sz w:val="24"/>
          <w:szCs w:val="24"/>
          <w:lang w:eastAsia="hr-HR"/>
        </w:rPr>
        <w:t xml:space="preserve">”. Naime, </w:t>
      </w:r>
      <w:r w:rsidRPr="00181728">
        <w:rPr>
          <w:rFonts w:ascii="Times New Roman" w:eastAsia="Times New Roman" w:hAnsi="Times New Roman" w:cs="Times New Roman"/>
          <w:sz w:val="24"/>
          <w:szCs w:val="24"/>
          <w:highlight w:val="white"/>
          <w:lang w:eastAsia="hr-HR"/>
        </w:rPr>
        <w:t>Grad Poreč-</w:t>
      </w:r>
      <w:proofErr w:type="spellStart"/>
      <w:r w:rsidRPr="00181728">
        <w:rPr>
          <w:rFonts w:ascii="Times New Roman" w:eastAsia="Times New Roman" w:hAnsi="Times New Roman" w:cs="Times New Roman"/>
          <w:sz w:val="24"/>
          <w:szCs w:val="24"/>
          <w:highlight w:val="white"/>
          <w:lang w:eastAsia="hr-HR"/>
        </w:rPr>
        <w:t>Parenzo</w:t>
      </w:r>
      <w:proofErr w:type="spellEnd"/>
      <w:r w:rsidRPr="00181728">
        <w:rPr>
          <w:rFonts w:ascii="Times New Roman" w:eastAsia="Times New Roman" w:hAnsi="Times New Roman" w:cs="Times New Roman"/>
          <w:sz w:val="24"/>
          <w:szCs w:val="24"/>
          <w:highlight w:val="white"/>
          <w:lang w:eastAsia="hr-HR"/>
        </w:rPr>
        <w:t xml:space="preserve"> jedan je od inicijatora osnivanja Lokalne akcijske grupe u ribarstvu – LAGUR ''Istarski </w:t>
      </w:r>
      <w:proofErr w:type="spellStart"/>
      <w:r w:rsidRPr="00181728">
        <w:rPr>
          <w:rFonts w:ascii="Times New Roman" w:eastAsia="Times New Roman" w:hAnsi="Times New Roman" w:cs="Times New Roman"/>
          <w:sz w:val="24"/>
          <w:szCs w:val="24"/>
          <w:highlight w:val="white"/>
          <w:lang w:eastAsia="hr-HR"/>
        </w:rPr>
        <w:t>švoj</w:t>
      </w:r>
      <w:proofErr w:type="spellEnd"/>
      <w:r w:rsidRPr="00181728">
        <w:rPr>
          <w:rFonts w:ascii="Times New Roman" w:eastAsia="Times New Roman" w:hAnsi="Times New Roman" w:cs="Times New Roman"/>
          <w:sz w:val="24"/>
          <w:szCs w:val="24"/>
          <w:highlight w:val="white"/>
          <w:lang w:eastAsia="hr-HR"/>
        </w:rPr>
        <w:t>'' zajedno s LAG-om Središnja Istra, te je prepoznao važnost ove inicijative zbog poticanja ribarstva, gospodarstva, povećanja zaposlenosti te pružanja podrške obalnim zajednicama koje ovise o ribarstvu i akvakulturi.</w:t>
      </w:r>
    </w:p>
    <w:p w14:paraId="7A0A2342"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Ciljevi:</w:t>
      </w:r>
    </w:p>
    <w:p w14:paraId="71F78765"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Cilj programa „</w:t>
      </w:r>
      <w:r w:rsidRPr="00181728">
        <w:rPr>
          <w:rFonts w:ascii="Times New Roman" w:eastAsia="Times New Roman" w:hAnsi="Times New Roman" w:cs="Times New Roman"/>
          <w:i/>
          <w:sz w:val="24"/>
          <w:szCs w:val="24"/>
          <w:lang w:eastAsia="hr-HR"/>
        </w:rPr>
        <w:t>Jačanje  gospodarstva</w:t>
      </w:r>
      <w:r w:rsidRPr="00181728">
        <w:rPr>
          <w:rFonts w:ascii="Times New Roman" w:eastAsia="Times New Roman" w:hAnsi="Times New Roman" w:cs="Times New Roman"/>
          <w:sz w:val="24"/>
          <w:szCs w:val="24"/>
          <w:lang w:eastAsia="hr-HR"/>
        </w:rPr>
        <w:t xml:space="preserve">“ je rasterećenje gospodarskih subjekata pri otplati poduzetničkih kredita, povećanje razine informiranosti i znanja poduzetnika, poticanje razvoja poduzetništva, naročito poticanje na samozapošljavanje i zapošljavanje, pružanje podrške uključivanju poduzetnika u apliciranje na EU natječaje, povećanje kvalitete lokalnih proizvoda i usluga i drugo. Osim toga, cilj je sufinanciranje rada poduzeća u vlasništvu Grada, pružanje podrške radu Lokalne akcijske grupe Središnja Istra i Lokalne akcijske grupe u ribarstvu „Istarski </w:t>
      </w:r>
      <w:proofErr w:type="spellStart"/>
      <w:r w:rsidRPr="00181728">
        <w:rPr>
          <w:rFonts w:ascii="Times New Roman" w:eastAsia="Times New Roman" w:hAnsi="Times New Roman" w:cs="Times New Roman"/>
          <w:sz w:val="24"/>
          <w:szCs w:val="24"/>
          <w:lang w:eastAsia="hr-HR"/>
        </w:rPr>
        <w:t>švoj</w:t>
      </w:r>
      <w:proofErr w:type="spellEnd"/>
      <w:r w:rsidRPr="00181728">
        <w:rPr>
          <w:rFonts w:ascii="Times New Roman" w:eastAsia="Times New Roman" w:hAnsi="Times New Roman" w:cs="Times New Roman"/>
          <w:sz w:val="24"/>
          <w:szCs w:val="24"/>
          <w:lang w:eastAsia="hr-HR"/>
        </w:rPr>
        <w:t xml:space="preserve">“, te nesmetan rad poštanskog ureda u </w:t>
      </w:r>
      <w:proofErr w:type="spellStart"/>
      <w:r w:rsidRPr="00181728">
        <w:rPr>
          <w:rFonts w:ascii="Times New Roman" w:eastAsia="Times New Roman" w:hAnsi="Times New Roman" w:cs="Times New Roman"/>
          <w:sz w:val="24"/>
          <w:szCs w:val="24"/>
          <w:lang w:eastAsia="hr-HR"/>
        </w:rPr>
        <w:t>Baderni</w:t>
      </w:r>
      <w:proofErr w:type="spellEnd"/>
      <w:r w:rsidRPr="00181728">
        <w:rPr>
          <w:rFonts w:ascii="Times New Roman" w:eastAsia="Times New Roman" w:hAnsi="Times New Roman" w:cs="Times New Roman"/>
          <w:sz w:val="24"/>
          <w:szCs w:val="24"/>
          <w:lang w:eastAsia="hr-HR"/>
        </w:rPr>
        <w:t>, Novoj Vasi i Červar Portu.</w:t>
      </w:r>
    </w:p>
    <w:p w14:paraId="4012279A"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Pokazatelj uspješnosti:</w:t>
      </w:r>
    </w:p>
    <w:p w14:paraId="138606CE"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 xml:space="preserve">Subvencije kamata za poduzetničke zajmove </w:t>
      </w:r>
      <w:r w:rsidRPr="00181728">
        <w:rPr>
          <w:rFonts w:ascii="Times New Roman" w:eastAsia="Times New Roman" w:hAnsi="Times New Roman" w:cs="Times New Roman"/>
          <w:sz w:val="24"/>
          <w:szCs w:val="24"/>
          <w:lang w:eastAsia="hr-HR"/>
        </w:rPr>
        <w:t xml:space="preserve">izvršena je u vrijednosti od 84,50% a odnosi se na subvencioniranje kamata malim i srednjim poduzetnicima i obrtnicima koji su </w:t>
      </w:r>
      <w:r w:rsidRPr="00181728">
        <w:rPr>
          <w:rFonts w:ascii="Times New Roman" w:eastAsia="Times New Roman" w:hAnsi="Times New Roman" w:cs="Times New Roman"/>
          <w:sz w:val="24"/>
          <w:szCs w:val="24"/>
          <w:lang w:eastAsia="hr-HR"/>
        </w:rPr>
        <w:lastRenderedPageBreak/>
        <w:t>zadovoljili uvjete Programa kreditiranja poduzetnika „Poduzetnik Istarska županija 2020.“ i „Poduzetnik Istarska županija 2025.“.</w:t>
      </w:r>
    </w:p>
    <w:p w14:paraId="17BFC7BB"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Poticanje razvoja poduzetništva</w:t>
      </w:r>
      <w:r w:rsidRPr="00181728">
        <w:rPr>
          <w:rFonts w:ascii="Times New Roman" w:eastAsia="Times New Roman" w:hAnsi="Times New Roman" w:cs="Times New Roman"/>
          <w:sz w:val="24"/>
          <w:szCs w:val="24"/>
          <w:lang w:eastAsia="hr-HR"/>
        </w:rPr>
        <w:t xml:space="preserve"> odnosi se na poticanje razvoja poduzetništva prema Programu poticanja razvoja poduzetništva u 2025. godini. Aktivnost je izvršena u vrijednosti od 83,77%  planiranog iznosa.</w:t>
      </w:r>
    </w:p>
    <w:p w14:paraId="335E21EF"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 xml:space="preserve">Sufinanciranje poslovanja Poduzetničkog inkubatora </w:t>
      </w:r>
      <w:proofErr w:type="spellStart"/>
      <w:r w:rsidRPr="00181728">
        <w:rPr>
          <w:rFonts w:ascii="Times New Roman" w:eastAsia="Times New Roman" w:hAnsi="Times New Roman" w:cs="Times New Roman"/>
          <w:i/>
          <w:sz w:val="24"/>
          <w:szCs w:val="24"/>
          <w:lang w:eastAsia="hr-HR"/>
        </w:rPr>
        <w:t>Žbandaj</w:t>
      </w:r>
      <w:proofErr w:type="spellEnd"/>
      <w:r w:rsidRPr="00181728">
        <w:rPr>
          <w:rFonts w:ascii="Times New Roman" w:eastAsia="Times New Roman" w:hAnsi="Times New Roman" w:cs="Times New Roman"/>
          <w:sz w:val="24"/>
          <w:szCs w:val="24"/>
          <w:lang w:eastAsia="hr-HR"/>
        </w:rPr>
        <w:t xml:space="preserve"> izvršena je u vrijednosti od 20,00% planiranog iznosa, obzirom da nije realizirano planirano zapošljavanje stručnog suradnika.</w:t>
      </w:r>
    </w:p>
    <w:p w14:paraId="3D488EDD"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 xml:space="preserve">Promicanje poduzetništva </w:t>
      </w:r>
      <w:r w:rsidRPr="00181728">
        <w:rPr>
          <w:rFonts w:ascii="Times New Roman" w:eastAsia="Times New Roman" w:hAnsi="Times New Roman" w:cs="Times New Roman"/>
          <w:sz w:val="24"/>
          <w:szCs w:val="24"/>
          <w:lang w:eastAsia="hr-HR"/>
        </w:rPr>
        <w:t xml:space="preserve">provodi se tijekom cijele godine, a naročito povodom održavanja Mjeseca poduzetništva u Poreču. </w:t>
      </w:r>
      <w:r w:rsidRPr="00181728">
        <w:rPr>
          <w:rFonts w:ascii="Times New Roman" w:eastAsia="Times New Roman" w:hAnsi="Times New Roman" w:cs="Times New Roman"/>
          <w:sz w:val="24"/>
          <w:szCs w:val="24"/>
          <w:highlight w:val="white"/>
          <w:lang w:eastAsia="hr-HR"/>
        </w:rPr>
        <w:t xml:space="preserve">U 2025. godini </w:t>
      </w:r>
      <w:r w:rsidRPr="00181728">
        <w:rPr>
          <w:rFonts w:ascii="Times New Roman" w:eastAsia="Times New Roman" w:hAnsi="Times New Roman" w:cs="Times New Roman"/>
          <w:sz w:val="24"/>
          <w:szCs w:val="24"/>
          <w:lang w:eastAsia="hr-HR"/>
        </w:rPr>
        <w:t>realizirano je 83,42% planiranog iznosa.</w:t>
      </w:r>
    </w:p>
    <w:p w14:paraId="239D813D"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Kroz kapitalni projekt </w:t>
      </w:r>
      <w:r w:rsidRPr="00181728">
        <w:rPr>
          <w:rFonts w:ascii="Times New Roman" w:eastAsia="Times New Roman" w:hAnsi="Times New Roman" w:cs="Times New Roman"/>
          <w:i/>
          <w:sz w:val="24"/>
          <w:szCs w:val="24"/>
          <w:lang w:eastAsia="hr-HR"/>
        </w:rPr>
        <w:t xml:space="preserve">Sufinanciranje poslovanja TD </w:t>
      </w:r>
      <w:proofErr w:type="spellStart"/>
      <w:r w:rsidRPr="00181728">
        <w:rPr>
          <w:rFonts w:ascii="Times New Roman" w:eastAsia="Times New Roman" w:hAnsi="Times New Roman" w:cs="Times New Roman"/>
          <w:i/>
          <w:sz w:val="24"/>
          <w:szCs w:val="24"/>
          <w:lang w:eastAsia="hr-HR"/>
        </w:rPr>
        <w:t>Parentium</w:t>
      </w:r>
      <w:proofErr w:type="spellEnd"/>
      <w:r w:rsidRPr="00181728">
        <w:rPr>
          <w:rFonts w:ascii="Times New Roman" w:eastAsia="Times New Roman" w:hAnsi="Times New Roman" w:cs="Times New Roman"/>
          <w:i/>
          <w:sz w:val="24"/>
          <w:szCs w:val="24"/>
          <w:lang w:eastAsia="hr-HR"/>
        </w:rPr>
        <w:t xml:space="preserve"> d.o.o. Poreč</w:t>
      </w:r>
      <w:r w:rsidRPr="00181728">
        <w:rPr>
          <w:rFonts w:ascii="Times New Roman" w:eastAsia="Times New Roman" w:hAnsi="Times New Roman" w:cs="Times New Roman"/>
          <w:sz w:val="24"/>
          <w:szCs w:val="24"/>
          <w:lang w:eastAsia="hr-HR"/>
        </w:rPr>
        <w:t xml:space="preserve"> izvršene su isplate sredstava gradskom trgovačkom društvu </w:t>
      </w:r>
      <w:proofErr w:type="spellStart"/>
      <w:r w:rsidRPr="00181728">
        <w:rPr>
          <w:rFonts w:ascii="Times New Roman" w:eastAsia="Times New Roman" w:hAnsi="Times New Roman" w:cs="Times New Roman"/>
          <w:sz w:val="24"/>
          <w:szCs w:val="24"/>
          <w:lang w:eastAsia="hr-HR"/>
        </w:rPr>
        <w:t>Parentium</w:t>
      </w:r>
      <w:proofErr w:type="spellEnd"/>
      <w:r w:rsidRPr="00181728">
        <w:rPr>
          <w:rFonts w:ascii="Times New Roman" w:eastAsia="Times New Roman" w:hAnsi="Times New Roman" w:cs="Times New Roman"/>
          <w:sz w:val="24"/>
          <w:szCs w:val="24"/>
          <w:lang w:eastAsia="hr-HR"/>
        </w:rPr>
        <w:t xml:space="preserve"> d.o.o. tijekom proračunske godine radi obavljanja redovne djelatnosti u ukupnoj vrijednosti od 91,67% planiranog iznosa.</w:t>
      </w:r>
    </w:p>
    <w:p w14:paraId="6C73C98A"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Tekući projekt </w:t>
      </w:r>
      <w:r w:rsidRPr="00181728">
        <w:rPr>
          <w:rFonts w:ascii="Times New Roman" w:eastAsia="Times New Roman" w:hAnsi="Times New Roman" w:cs="Times New Roman"/>
          <w:i/>
          <w:sz w:val="24"/>
          <w:szCs w:val="24"/>
          <w:lang w:eastAsia="hr-HR"/>
        </w:rPr>
        <w:t xml:space="preserve">Članarina za LAG Središnja Istra i LAGUR Istarski </w:t>
      </w:r>
      <w:proofErr w:type="spellStart"/>
      <w:r w:rsidRPr="00181728">
        <w:rPr>
          <w:rFonts w:ascii="Times New Roman" w:eastAsia="Times New Roman" w:hAnsi="Times New Roman" w:cs="Times New Roman"/>
          <w:i/>
          <w:sz w:val="24"/>
          <w:szCs w:val="24"/>
          <w:lang w:eastAsia="hr-HR"/>
        </w:rPr>
        <w:t>švoj</w:t>
      </w:r>
      <w:proofErr w:type="spellEnd"/>
      <w:r w:rsidRPr="00181728">
        <w:rPr>
          <w:rFonts w:ascii="Times New Roman" w:eastAsia="Times New Roman" w:hAnsi="Times New Roman" w:cs="Times New Roman"/>
          <w:sz w:val="24"/>
          <w:szCs w:val="24"/>
          <w:lang w:eastAsia="hr-HR"/>
        </w:rPr>
        <w:t xml:space="preserve"> </w:t>
      </w:r>
      <w:proofErr w:type="spellStart"/>
      <w:r w:rsidRPr="00181728">
        <w:rPr>
          <w:rFonts w:ascii="Times New Roman" w:eastAsia="Times New Roman" w:hAnsi="Times New Roman" w:cs="Times New Roman"/>
          <w:sz w:val="24"/>
          <w:szCs w:val="24"/>
          <w:lang w:eastAsia="hr-HR"/>
        </w:rPr>
        <w:t>obuvaća</w:t>
      </w:r>
      <w:proofErr w:type="spellEnd"/>
      <w:r w:rsidRPr="00181728">
        <w:rPr>
          <w:rFonts w:ascii="Times New Roman" w:eastAsia="Times New Roman" w:hAnsi="Times New Roman" w:cs="Times New Roman"/>
          <w:sz w:val="24"/>
          <w:szCs w:val="24"/>
          <w:lang w:eastAsia="hr-HR"/>
        </w:rPr>
        <w:t xml:space="preserve"> izvršene isplate navedenim udrugama na ime članarine Grada u istima, s ciljem poticanja ribarstva, gospodarstva, povećanja zaposlenosti te pružanja podrške obalnim zajednicama koje ovise o ribarstvu i akvakulturi.</w:t>
      </w:r>
      <w:r w:rsidRPr="00181728">
        <w:rPr>
          <w:rFonts w:ascii="Times New Roman" w:eastAsia="Times New Roman" w:hAnsi="Times New Roman" w:cs="Times New Roman"/>
          <w:lang w:eastAsia="hr-HR"/>
        </w:rPr>
        <w:t xml:space="preserve"> </w:t>
      </w:r>
      <w:r w:rsidRPr="00181728">
        <w:rPr>
          <w:rFonts w:ascii="Times New Roman" w:eastAsia="Times New Roman" w:hAnsi="Times New Roman" w:cs="Times New Roman"/>
          <w:sz w:val="24"/>
          <w:szCs w:val="24"/>
          <w:lang w:eastAsia="hr-HR"/>
        </w:rPr>
        <w:t xml:space="preserve">Projekt je izvršen u vrijednosti od 99,53% planiranog iznosa. </w:t>
      </w:r>
    </w:p>
    <w:p w14:paraId="31079ECE" w14:textId="77777777" w:rsidR="00181728" w:rsidRPr="00181728" w:rsidRDefault="00181728" w:rsidP="00181728">
      <w:pPr>
        <w:jc w:val="both"/>
        <w:rPr>
          <w:rFonts w:ascii="Times New Roman" w:eastAsia="Times New Roman" w:hAnsi="Times New Roman" w:cs="Times New Roman"/>
          <w:sz w:val="24"/>
          <w:szCs w:val="24"/>
          <w:lang w:eastAsia="hr-HR"/>
        </w:rPr>
      </w:pPr>
    </w:p>
    <w:p w14:paraId="0C641F6D" w14:textId="77777777" w:rsidR="00181728" w:rsidRPr="00181728" w:rsidRDefault="00181728" w:rsidP="00181728">
      <w:pPr>
        <w:spacing w:after="0" w:line="240" w:lineRule="auto"/>
        <w:rPr>
          <w:rFonts w:ascii="Times New Roman" w:eastAsia="Calibri" w:hAnsi="Times New Roman" w:cs="Times New Roman"/>
          <w:sz w:val="24"/>
          <w:szCs w:val="24"/>
          <w:lang w:eastAsia="hr-HR"/>
        </w:rPr>
      </w:pPr>
      <w:bookmarkStart w:id="168" w:name="_Hlk164948333"/>
      <w:r w:rsidRPr="00181728">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181728" w14:paraId="6711C40E" w14:textId="77777777" w:rsidTr="008A006D">
        <w:trPr>
          <w:trHeight w:val="417"/>
        </w:trPr>
        <w:tc>
          <w:tcPr>
            <w:tcW w:w="2534" w:type="dxa"/>
            <w:shd w:val="clear" w:color="auto" w:fill="FFFFFF"/>
            <w:tcMar>
              <w:top w:w="0" w:type="dxa"/>
              <w:left w:w="93" w:type="dxa"/>
              <w:bottom w:w="0" w:type="dxa"/>
              <w:right w:w="108" w:type="dxa"/>
            </w:tcMar>
            <w:vAlign w:val="center"/>
            <w:hideMark/>
          </w:tcPr>
          <w:p w14:paraId="7816633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0DE97E9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Definicija</w:t>
            </w:r>
          </w:p>
          <w:p w14:paraId="51AB1F1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2CD43E8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656E6E1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Ciljana vrijednost</w:t>
            </w:r>
          </w:p>
          <w:p w14:paraId="588368E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445BAD3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Ostvarena vrijednost</w:t>
            </w:r>
          </w:p>
          <w:p w14:paraId="0C10441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r>
      <w:tr w:rsidR="00181728" w:rsidRPr="00181728" w14:paraId="210D94AA" w14:textId="77777777" w:rsidTr="008A006D">
        <w:trPr>
          <w:trHeight w:val="1132"/>
        </w:trPr>
        <w:tc>
          <w:tcPr>
            <w:tcW w:w="2534" w:type="dxa"/>
            <w:shd w:val="clear" w:color="auto" w:fill="FFFFFF"/>
            <w:tcMar>
              <w:top w:w="0" w:type="dxa"/>
              <w:left w:w="93" w:type="dxa"/>
              <w:bottom w:w="0" w:type="dxa"/>
              <w:right w:w="108" w:type="dxa"/>
            </w:tcMar>
            <w:vAlign w:val="center"/>
            <w:hideMark/>
          </w:tcPr>
          <w:p w14:paraId="2F9B3DC8"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Subvencioniranje kamata poduzetnicima</w:t>
            </w:r>
          </w:p>
        </w:tc>
        <w:tc>
          <w:tcPr>
            <w:tcW w:w="2848" w:type="dxa"/>
            <w:shd w:val="clear" w:color="auto" w:fill="FFFFFF"/>
            <w:tcMar>
              <w:top w:w="0" w:type="dxa"/>
              <w:left w:w="93" w:type="dxa"/>
              <w:bottom w:w="0" w:type="dxa"/>
              <w:right w:w="108" w:type="dxa"/>
            </w:tcMar>
            <w:vAlign w:val="center"/>
            <w:hideMark/>
          </w:tcPr>
          <w:p w14:paraId="719DDC53"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Poduzetnici kojima se subvencionira kamata  kroz Program „Poduzetnik Istarska županija 2020.“ i „Poduzetnik Istarska županija 2025.“</w:t>
            </w:r>
          </w:p>
        </w:tc>
        <w:tc>
          <w:tcPr>
            <w:tcW w:w="992" w:type="dxa"/>
            <w:shd w:val="clear" w:color="auto" w:fill="FFFFFF"/>
            <w:tcMar>
              <w:top w:w="0" w:type="dxa"/>
              <w:left w:w="93" w:type="dxa"/>
              <w:bottom w:w="0" w:type="dxa"/>
              <w:right w:w="108" w:type="dxa"/>
            </w:tcMar>
            <w:vAlign w:val="center"/>
            <w:hideMark/>
          </w:tcPr>
          <w:p w14:paraId="501A3E9C"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hideMark/>
          </w:tcPr>
          <w:p w14:paraId="19E0B43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90</w:t>
            </w:r>
          </w:p>
        </w:tc>
        <w:tc>
          <w:tcPr>
            <w:tcW w:w="1559" w:type="dxa"/>
            <w:shd w:val="clear" w:color="auto" w:fill="FFFFFF"/>
            <w:tcMar>
              <w:top w:w="0" w:type="dxa"/>
              <w:left w:w="93" w:type="dxa"/>
              <w:bottom w:w="0" w:type="dxa"/>
              <w:right w:w="108" w:type="dxa"/>
            </w:tcMar>
            <w:vAlign w:val="center"/>
            <w:hideMark/>
          </w:tcPr>
          <w:p w14:paraId="5C6EC878"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46</w:t>
            </w:r>
          </w:p>
        </w:tc>
      </w:tr>
      <w:tr w:rsidR="00181728" w:rsidRPr="00181728" w14:paraId="05DA27F9" w14:textId="77777777" w:rsidTr="008A006D">
        <w:trPr>
          <w:trHeight w:val="1132"/>
        </w:trPr>
        <w:tc>
          <w:tcPr>
            <w:tcW w:w="2534" w:type="dxa"/>
            <w:shd w:val="clear" w:color="auto" w:fill="FFFFFF"/>
            <w:tcMar>
              <w:top w:w="0" w:type="dxa"/>
              <w:left w:w="93" w:type="dxa"/>
              <w:bottom w:w="0" w:type="dxa"/>
              <w:right w:w="108" w:type="dxa"/>
            </w:tcMar>
            <w:vAlign w:val="center"/>
          </w:tcPr>
          <w:p w14:paraId="210CF4E8"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Dodjela potpora poduzetnicima</w:t>
            </w:r>
          </w:p>
        </w:tc>
        <w:tc>
          <w:tcPr>
            <w:tcW w:w="2848" w:type="dxa"/>
            <w:shd w:val="clear" w:color="auto" w:fill="FFFFFF"/>
            <w:tcMar>
              <w:top w:w="0" w:type="dxa"/>
              <w:left w:w="93" w:type="dxa"/>
              <w:bottom w:w="0" w:type="dxa"/>
              <w:right w:w="108" w:type="dxa"/>
            </w:tcMar>
            <w:vAlign w:val="center"/>
          </w:tcPr>
          <w:p w14:paraId="091C3623"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Broj dodijeljenih potpora poduzetnicima</w:t>
            </w:r>
          </w:p>
        </w:tc>
        <w:tc>
          <w:tcPr>
            <w:tcW w:w="992" w:type="dxa"/>
            <w:shd w:val="clear" w:color="auto" w:fill="FFFFFF"/>
            <w:tcMar>
              <w:top w:w="0" w:type="dxa"/>
              <w:left w:w="93" w:type="dxa"/>
              <w:bottom w:w="0" w:type="dxa"/>
              <w:right w:w="108" w:type="dxa"/>
            </w:tcMar>
            <w:vAlign w:val="center"/>
          </w:tcPr>
          <w:p w14:paraId="1A5585A1"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5DF42BB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50</w:t>
            </w:r>
          </w:p>
        </w:tc>
        <w:tc>
          <w:tcPr>
            <w:tcW w:w="1559" w:type="dxa"/>
            <w:shd w:val="clear" w:color="auto" w:fill="FFFFFF"/>
            <w:tcMar>
              <w:top w:w="0" w:type="dxa"/>
              <w:left w:w="93" w:type="dxa"/>
              <w:bottom w:w="0" w:type="dxa"/>
              <w:right w:w="108" w:type="dxa"/>
            </w:tcMar>
            <w:vAlign w:val="center"/>
          </w:tcPr>
          <w:p w14:paraId="7B3D9DC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35</w:t>
            </w:r>
          </w:p>
        </w:tc>
      </w:tr>
      <w:tr w:rsidR="00181728" w:rsidRPr="00181728" w14:paraId="1FB4787A" w14:textId="77777777" w:rsidTr="008A006D">
        <w:trPr>
          <w:trHeight w:val="1132"/>
        </w:trPr>
        <w:tc>
          <w:tcPr>
            <w:tcW w:w="2534" w:type="dxa"/>
            <w:shd w:val="clear" w:color="auto" w:fill="FFFFFF"/>
            <w:tcMar>
              <w:top w:w="0" w:type="dxa"/>
              <w:left w:w="93" w:type="dxa"/>
              <w:bottom w:w="0" w:type="dxa"/>
              <w:right w:w="108" w:type="dxa"/>
            </w:tcMar>
            <w:vAlign w:val="center"/>
          </w:tcPr>
          <w:p w14:paraId="1D3C1EC0"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Redovno poslovanje Poduzetničkog inkubatora Poreč d.o.o., rad sa poduzetnicima, rad na projektima, redovno održavanje prostora inkubatora.</w:t>
            </w:r>
          </w:p>
        </w:tc>
        <w:tc>
          <w:tcPr>
            <w:tcW w:w="2848" w:type="dxa"/>
            <w:shd w:val="clear" w:color="auto" w:fill="FFFFFF"/>
            <w:tcMar>
              <w:top w:w="0" w:type="dxa"/>
              <w:left w:w="93" w:type="dxa"/>
              <w:bottom w:w="0" w:type="dxa"/>
              <w:right w:w="108" w:type="dxa"/>
            </w:tcMar>
            <w:vAlign w:val="center"/>
          </w:tcPr>
          <w:p w14:paraId="2674746F"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Uspješno poslovanje Poduzetničkog inkubatora Poreč d.o.o., rad  sa poduzetnicima, rad na projektima, redovno održavanje prostora inkubatora</w:t>
            </w:r>
          </w:p>
        </w:tc>
        <w:tc>
          <w:tcPr>
            <w:tcW w:w="992" w:type="dxa"/>
            <w:shd w:val="clear" w:color="auto" w:fill="FFFFFF"/>
            <w:tcMar>
              <w:top w:w="0" w:type="dxa"/>
              <w:left w:w="93" w:type="dxa"/>
              <w:bottom w:w="0" w:type="dxa"/>
              <w:right w:w="108" w:type="dxa"/>
            </w:tcMar>
            <w:vAlign w:val="center"/>
          </w:tcPr>
          <w:p w14:paraId="5CA38124"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79E327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B03111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6EF5CC5C" w14:textId="77777777" w:rsidTr="008A006D">
        <w:trPr>
          <w:trHeight w:val="1132"/>
        </w:trPr>
        <w:tc>
          <w:tcPr>
            <w:tcW w:w="2534" w:type="dxa"/>
            <w:shd w:val="clear" w:color="auto" w:fill="FFFFFF"/>
            <w:tcMar>
              <w:top w:w="0" w:type="dxa"/>
              <w:left w:w="93" w:type="dxa"/>
              <w:bottom w:w="0" w:type="dxa"/>
              <w:right w:w="108" w:type="dxa"/>
            </w:tcMar>
            <w:vAlign w:val="center"/>
          </w:tcPr>
          <w:p w14:paraId="697EAC38"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Organizacija aktivnosti promicanja poduzetništva i poduzetničkog duha</w:t>
            </w:r>
          </w:p>
        </w:tc>
        <w:tc>
          <w:tcPr>
            <w:tcW w:w="2848" w:type="dxa"/>
            <w:shd w:val="clear" w:color="auto" w:fill="FFFFFF"/>
            <w:tcMar>
              <w:top w:w="0" w:type="dxa"/>
              <w:left w:w="93" w:type="dxa"/>
              <w:bottom w:w="0" w:type="dxa"/>
              <w:right w:w="108" w:type="dxa"/>
            </w:tcMar>
            <w:vAlign w:val="center"/>
          </w:tcPr>
          <w:p w14:paraId="3BA1E09F"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Broj organiziranih raznih  aktivnosti promicanja  poduzetništva i poduzetničkog duha  na području grada </w:t>
            </w:r>
          </w:p>
        </w:tc>
        <w:tc>
          <w:tcPr>
            <w:tcW w:w="992" w:type="dxa"/>
            <w:shd w:val="clear" w:color="auto" w:fill="FFFFFF"/>
            <w:tcMar>
              <w:top w:w="0" w:type="dxa"/>
              <w:left w:w="93" w:type="dxa"/>
              <w:bottom w:w="0" w:type="dxa"/>
              <w:right w:w="108" w:type="dxa"/>
            </w:tcMar>
            <w:vAlign w:val="center"/>
          </w:tcPr>
          <w:p w14:paraId="4C330C67"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5D6FA0A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w:t>
            </w:r>
          </w:p>
        </w:tc>
        <w:tc>
          <w:tcPr>
            <w:tcW w:w="1559" w:type="dxa"/>
            <w:shd w:val="clear" w:color="auto" w:fill="FFFFFF"/>
            <w:tcMar>
              <w:top w:w="0" w:type="dxa"/>
              <w:left w:w="93" w:type="dxa"/>
              <w:bottom w:w="0" w:type="dxa"/>
              <w:right w:w="108" w:type="dxa"/>
            </w:tcMar>
            <w:vAlign w:val="center"/>
          </w:tcPr>
          <w:p w14:paraId="1E744E8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18</w:t>
            </w:r>
          </w:p>
        </w:tc>
      </w:tr>
      <w:tr w:rsidR="00181728" w:rsidRPr="00181728" w14:paraId="1A5443B0" w14:textId="77777777" w:rsidTr="008A006D">
        <w:trPr>
          <w:trHeight w:val="1132"/>
        </w:trPr>
        <w:tc>
          <w:tcPr>
            <w:tcW w:w="2534" w:type="dxa"/>
            <w:shd w:val="clear" w:color="auto" w:fill="FFFFFF"/>
            <w:tcMar>
              <w:top w:w="0" w:type="dxa"/>
              <w:left w:w="93" w:type="dxa"/>
              <w:bottom w:w="0" w:type="dxa"/>
              <w:right w:w="108" w:type="dxa"/>
            </w:tcMar>
            <w:vAlign w:val="center"/>
          </w:tcPr>
          <w:p w14:paraId="66ADE985"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lastRenderedPageBreak/>
              <w:t xml:space="preserve">Redovno poslovanje  TD </w:t>
            </w:r>
            <w:proofErr w:type="spellStart"/>
            <w:r w:rsidRPr="00181728">
              <w:rPr>
                <w:rFonts w:ascii="Times New Roman" w:eastAsia="Calibri" w:hAnsi="Times New Roman" w:cs="Times New Roman"/>
                <w:sz w:val="20"/>
                <w:szCs w:val="20"/>
                <w:lang w:eastAsia="hr-HR"/>
              </w:rPr>
              <w:t>Parentium</w:t>
            </w:r>
            <w:proofErr w:type="spellEnd"/>
            <w:r w:rsidRPr="00181728">
              <w:rPr>
                <w:rFonts w:ascii="Times New Roman" w:eastAsia="Calibri" w:hAnsi="Times New Roman" w:cs="Times New Roman"/>
                <w:sz w:val="20"/>
                <w:szCs w:val="20"/>
                <w:lang w:eastAsia="hr-HR"/>
              </w:rPr>
              <w:t xml:space="preserve"> d.o.o. Poreč</w:t>
            </w:r>
          </w:p>
          <w:p w14:paraId="38E47626" w14:textId="77777777" w:rsidR="00181728" w:rsidRPr="00181728"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2F9559AF"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Uspješno poslovanje  TD </w:t>
            </w:r>
            <w:proofErr w:type="spellStart"/>
            <w:r w:rsidRPr="00181728">
              <w:rPr>
                <w:rFonts w:ascii="Times New Roman" w:eastAsia="Calibri" w:hAnsi="Times New Roman" w:cs="Times New Roman"/>
                <w:sz w:val="20"/>
                <w:szCs w:val="20"/>
                <w:lang w:eastAsia="hr-HR"/>
              </w:rPr>
              <w:t>Parentium</w:t>
            </w:r>
            <w:proofErr w:type="spellEnd"/>
            <w:r w:rsidRPr="00181728">
              <w:rPr>
                <w:rFonts w:ascii="Times New Roman" w:eastAsia="Calibri" w:hAnsi="Times New Roman" w:cs="Times New Roman"/>
                <w:sz w:val="20"/>
                <w:szCs w:val="20"/>
                <w:lang w:eastAsia="hr-HR"/>
              </w:rPr>
              <w:t xml:space="preserve"> d.o.o. Poreč</w:t>
            </w:r>
          </w:p>
          <w:p w14:paraId="0F9E6C2A"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4BA835B7"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F2178A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21DBFD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3D4A1605" w14:textId="77777777" w:rsidTr="008A006D">
        <w:trPr>
          <w:trHeight w:val="1132"/>
        </w:trPr>
        <w:tc>
          <w:tcPr>
            <w:tcW w:w="2534" w:type="dxa"/>
            <w:shd w:val="clear" w:color="auto" w:fill="FFFFFF"/>
            <w:tcMar>
              <w:top w:w="0" w:type="dxa"/>
              <w:left w:w="93" w:type="dxa"/>
              <w:bottom w:w="0" w:type="dxa"/>
              <w:right w:w="108" w:type="dxa"/>
            </w:tcMar>
            <w:vAlign w:val="center"/>
          </w:tcPr>
          <w:p w14:paraId="2DB58876"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Aktivno članstvo u  LAG Središnja Istra i LAGUR Istarski </w:t>
            </w:r>
            <w:proofErr w:type="spellStart"/>
            <w:r w:rsidRPr="00181728">
              <w:rPr>
                <w:rFonts w:ascii="Times New Roman" w:eastAsia="Calibri" w:hAnsi="Times New Roman" w:cs="Times New Roman"/>
                <w:sz w:val="20"/>
                <w:szCs w:val="20"/>
                <w:lang w:eastAsia="hr-HR"/>
              </w:rPr>
              <w:t>švoj</w:t>
            </w:r>
            <w:proofErr w:type="spellEnd"/>
          </w:p>
          <w:p w14:paraId="2840E252" w14:textId="77777777" w:rsidR="00181728" w:rsidRPr="00181728"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C373A41"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Sudjelovanje u mjerama/aktivnostima/projekata</w:t>
            </w:r>
          </w:p>
          <w:p w14:paraId="4DC2C0FB"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LAG Središnja Istra i LAGUR Istarski </w:t>
            </w:r>
            <w:proofErr w:type="spellStart"/>
            <w:r w:rsidRPr="00181728">
              <w:rPr>
                <w:rFonts w:ascii="Times New Roman" w:eastAsia="Calibri" w:hAnsi="Times New Roman" w:cs="Times New Roman"/>
                <w:sz w:val="20"/>
                <w:szCs w:val="20"/>
                <w:lang w:eastAsia="hr-HR"/>
              </w:rPr>
              <w:t>švoj</w:t>
            </w:r>
            <w:proofErr w:type="spellEnd"/>
          </w:p>
          <w:p w14:paraId="43723034"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0EB01EA0"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15938A8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8367C4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bookmarkEnd w:id="168"/>
    </w:tbl>
    <w:p w14:paraId="2C6CF9C7"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6BB712E5" w14:textId="77777777" w:rsidR="00181728" w:rsidRPr="00181728"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181728">
        <w:rPr>
          <w:rFonts w:ascii="Times New Roman" w:eastAsia="Times New Roman" w:hAnsi="Times New Roman" w:cs="Times New Roman"/>
          <w:b/>
          <w:u w:val="single"/>
          <w:lang w:eastAsia="hr-HR"/>
        </w:rPr>
        <w:t xml:space="preserve"> PROGRAM: POTPORA POLJOPRIVREDI</w:t>
      </w:r>
    </w:p>
    <w:p w14:paraId="695CBF98"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Zakonska osnova:</w:t>
      </w:r>
    </w:p>
    <w:p w14:paraId="262F1358"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bookmarkStart w:id="169" w:name="_heading=h.gjdgxs" w:colFirst="0" w:colLast="0"/>
      <w:bookmarkEnd w:id="169"/>
      <w:r w:rsidRPr="00181728">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144/20)</w:t>
      </w:r>
    </w:p>
    <w:p w14:paraId="7705EABC"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highlight w:val="white"/>
          <w:lang w:eastAsia="hr-HR"/>
        </w:rPr>
        <w:t>Zakon o proračunu (pročišćeni tekst zakona „Narodne novine“ broj 144/21)</w:t>
      </w:r>
    </w:p>
    <w:p w14:paraId="390B3159"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fiskalnoj odgovornosti („Narodne novine“ broj 111/18, 83/23)</w:t>
      </w:r>
    </w:p>
    <w:p w14:paraId="7D70F154"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sustavu unutarnjih kontrola u javnom sektoru („Narodne novine“ broj 78/15, 102/19, 105/25, 136/25)</w:t>
      </w:r>
    </w:p>
    <w:p w14:paraId="70E72716"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općem upravnom postupku („Narodne novine“ broj 47/09, 110/21)</w:t>
      </w:r>
    </w:p>
    <w:p w14:paraId="6ED375B2"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Zakon o poljoprivredi („Narodne novine“ broj 118/18, 42/20, 127/20 i 52/21, 152/22, 152/24)</w:t>
      </w:r>
    </w:p>
    <w:p w14:paraId="41570D7F"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Drugi zakonski i podzakonski akti vezani za gospodarstvo i poljoprivredu.</w:t>
      </w:r>
    </w:p>
    <w:p w14:paraId="43ADA744" w14:textId="77777777" w:rsidR="00181728" w:rsidRPr="00181728" w:rsidRDefault="00181728" w:rsidP="00181728">
      <w:pPr>
        <w:jc w:val="both"/>
        <w:rPr>
          <w:rFonts w:ascii="Times New Roman" w:eastAsia="Times New Roman" w:hAnsi="Times New Roman" w:cs="Times New Roman"/>
          <w:u w:val="single"/>
          <w:lang w:eastAsia="hr-HR"/>
        </w:rPr>
      </w:pPr>
    </w:p>
    <w:tbl>
      <w:tblPr>
        <w:tblW w:w="9285" w:type="dxa"/>
        <w:tblInd w:w="-3" w:type="dxa"/>
        <w:tblLayout w:type="fixed"/>
        <w:tblLook w:val="0400" w:firstRow="0" w:lastRow="0" w:firstColumn="0" w:lastColumn="0" w:noHBand="0" w:noVBand="1"/>
      </w:tblPr>
      <w:tblGrid>
        <w:gridCol w:w="1635"/>
        <w:gridCol w:w="2880"/>
        <w:gridCol w:w="1890"/>
        <w:gridCol w:w="1785"/>
        <w:gridCol w:w="1095"/>
      </w:tblGrid>
      <w:tr w:rsidR="00181728" w:rsidRPr="00181728" w14:paraId="22994D00" w14:textId="77777777" w:rsidTr="008A006D">
        <w:trPr>
          <w:trHeight w:val="300"/>
        </w:trPr>
        <w:tc>
          <w:tcPr>
            <w:tcW w:w="4515" w:type="dxa"/>
            <w:gridSpan w:val="2"/>
            <w:vMerge w:val="restart"/>
            <w:tcBorders>
              <w:top w:val="single" w:sz="4" w:space="0" w:color="000000"/>
              <w:left w:val="single" w:sz="4" w:space="0" w:color="000000"/>
              <w:right w:val="single" w:sz="4" w:space="0" w:color="000000"/>
            </w:tcBorders>
            <w:shd w:val="clear" w:color="auto" w:fill="FFFFFF"/>
            <w:vAlign w:val="center"/>
          </w:tcPr>
          <w:p w14:paraId="77F6A548"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POTPORA POLJOPRIVREDI </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4C2FA33B"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5A95F3CF"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5B7432F"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799E4532" w14:textId="77777777" w:rsidTr="008A006D">
        <w:trPr>
          <w:trHeight w:val="300"/>
        </w:trPr>
        <w:tc>
          <w:tcPr>
            <w:tcW w:w="4515" w:type="dxa"/>
            <w:gridSpan w:val="2"/>
            <w:vMerge/>
            <w:tcBorders>
              <w:top w:val="single" w:sz="4" w:space="0" w:color="000000"/>
              <w:left w:val="single" w:sz="4" w:space="0" w:color="000000"/>
              <w:right w:val="single" w:sz="4" w:space="0" w:color="000000"/>
            </w:tcBorders>
            <w:shd w:val="clear" w:color="auto" w:fill="FFFFFF"/>
            <w:vAlign w:val="center"/>
          </w:tcPr>
          <w:p w14:paraId="6E2BB431" w14:textId="77777777" w:rsidR="00181728" w:rsidRPr="00181728"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890" w:type="dxa"/>
            <w:tcBorders>
              <w:top w:val="single" w:sz="4" w:space="0" w:color="000000"/>
              <w:left w:val="nil"/>
              <w:bottom w:val="single" w:sz="4" w:space="0" w:color="000000"/>
              <w:right w:val="single" w:sz="4" w:space="0" w:color="000000"/>
            </w:tcBorders>
            <w:shd w:val="clear" w:color="auto" w:fill="E7E6E6" w:themeFill="background2"/>
            <w:vAlign w:val="center"/>
          </w:tcPr>
          <w:p w14:paraId="1DACA8A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165.715,00</w:t>
            </w:r>
          </w:p>
        </w:tc>
        <w:tc>
          <w:tcPr>
            <w:tcW w:w="1785" w:type="dxa"/>
            <w:tcBorders>
              <w:top w:val="single" w:sz="4" w:space="0" w:color="000000"/>
              <w:left w:val="nil"/>
              <w:bottom w:val="single" w:sz="4" w:space="0" w:color="000000"/>
              <w:right w:val="single" w:sz="4" w:space="0" w:color="000000"/>
            </w:tcBorders>
            <w:shd w:val="clear" w:color="auto" w:fill="E7E6E6" w:themeFill="background2"/>
            <w:vAlign w:val="center"/>
          </w:tcPr>
          <w:p w14:paraId="03CFA57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59.754,26</w:t>
            </w:r>
          </w:p>
        </w:tc>
        <w:tc>
          <w:tcPr>
            <w:tcW w:w="1095" w:type="dxa"/>
            <w:tcBorders>
              <w:top w:val="single" w:sz="4" w:space="0" w:color="000000"/>
              <w:left w:val="nil"/>
              <w:bottom w:val="single" w:sz="4" w:space="0" w:color="000000"/>
              <w:right w:val="single" w:sz="4" w:space="0" w:color="000000"/>
            </w:tcBorders>
            <w:shd w:val="clear" w:color="auto" w:fill="E7E6E6" w:themeFill="background2"/>
            <w:vAlign w:val="center"/>
          </w:tcPr>
          <w:p w14:paraId="500C0EB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36,06</w:t>
            </w:r>
          </w:p>
        </w:tc>
      </w:tr>
      <w:tr w:rsidR="00181728" w:rsidRPr="00181728" w14:paraId="0AFC3B0C"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17584"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49962796"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Sufinanciranje rada Fonda za razvoj poljoprivrede i agroturizma Istre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20798F25"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6.650,00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275364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6.650,00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15AF8E8C"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100,00</w:t>
            </w:r>
          </w:p>
        </w:tc>
      </w:tr>
      <w:tr w:rsidR="00181728" w:rsidRPr="00181728" w14:paraId="209C817E"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0971F8F4"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A100006</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746867F4"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Sufinanciranje rada udruga u poljoprivredi</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6468E82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38.700,00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79E612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35.846,54</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0201F83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92,63</w:t>
            </w:r>
          </w:p>
        </w:tc>
      </w:tr>
      <w:tr w:rsidR="00181728" w:rsidRPr="00181728" w14:paraId="7344C264"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F209000"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A100007</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0F411696"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Sufinanciranje rada "Domaće web tržnice"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4F0C300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930,00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19AD3C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930,00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BBB80B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100,00</w:t>
            </w:r>
          </w:p>
        </w:tc>
      </w:tr>
      <w:tr w:rsidR="00181728" w:rsidRPr="00181728" w14:paraId="2DD105D0"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FE26A18"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A100008</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C0CE6A0"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Poticanje korištenja suvremenih metoda poljoprivredne proizvodnje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35F83BAD"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670,00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0F16347E"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1E874AD"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0.00</w:t>
            </w:r>
          </w:p>
        </w:tc>
      </w:tr>
      <w:tr w:rsidR="00181728" w:rsidRPr="00181728" w14:paraId="40AA4402"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46D8C4CB" w14:textId="77777777" w:rsidR="00181728" w:rsidRPr="00181728" w:rsidRDefault="00181728" w:rsidP="00181728">
            <w:pP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w:t>
            </w:r>
          </w:p>
          <w:p w14:paraId="05027D7C"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A100009</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4B94BA70"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Ostale potrebe u poljoprivredi </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23C143F7"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5.000,00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4859161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1.500,00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1CB0AB5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30,00</w:t>
            </w:r>
          </w:p>
        </w:tc>
      </w:tr>
      <w:tr w:rsidR="00181728" w:rsidRPr="00181728" w14:paraId="6B90AC87"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5EFFCFED" w14:textId="77777777" w:rsidR="00181728" w:rsidRPr="00181728" w:rsidRDefault="00181728" w:rsidP="00181728">
            <w:pP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A100010</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6D890B7"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raspolaganja poljoprivrednim zemljištem u vlasništvu države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0D347940"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50.010,00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311C4BA4"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7.059,13</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258E9FAE"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14,12</w:t>
            </w:r>
          </w:p>
        </w:tc>
      </w:tr>
      <w:tr w:rsidR="00181728" w:rsidRPr="00181728" w14:paraId="591E2D6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8379A79" w14:textId="77777777" w:rsidR="00181728" w:rsidRPr="00181728" w:rsidRDefault="00181728" w:rsidP="00181728">
            <w:pP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A100011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782DEF4B"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Uklanjanje otpada odbačenog u okoliš na poljoprivrednim površinama u vlasništvu RH</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1541FA33"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60.035,00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1F282403"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4.048,59</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1FA4461"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6,74</w:t>
            </w:r>
          </w:p>
        </w:tc>
      </w:tr>
      <w:tr w:rsidR="00181728" w:rsidRPr="00181728" w14:paraId="1AB3BC52"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75C0C565" w14:textId="77777777" w:rsidR="00181728" w:rsidRPr="00181728" w:rsidRDefault="00181728" w:rsidP="00181728">
            <w:pP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lastRenderedPageBreak/>
              <w:t>Tekući projekt</w:t>
            </w:r>
          </w:p>
          <w:p w14:paraId="7F61B2FE"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T100004</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621CAB7D"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Sufinanciranje projekta „Upiši poljoprivrednu školu“</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00EBC5F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3.720,00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0152E6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3.720,00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7A1F15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100,00</w:t>
            </w:r>
          </w:p>
        </w:tc>
      </w:tr>
    </w:tbl>
    <w:p w14:paraId="165B7F1A"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4F27C06B"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Opis:</w:t>
      </w:r>
    </w:p>
    <w:p w14:paraId="430D96A6"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Program obuhvaća aktivnosti sufinanciranja rada Fonda za razvoj poljoprivrede i agroturizma Istre i sufinanciranje rada udruga u poljoprivredi, za koje se provodi natječaj sukladno zakonskoj regulativi i Pravilniku o financiranju programa i projekata koje provode organizacije civilnog društva. Također, proračunska sredstva se osiguravaju za aktivnosti „Domaće web tržnice“ i sufinanciranje projekta „Upiši poljoprivrednu školu“. Također aktivnost Promicanje korištenja suvremenih metoda poljoprivredne proizvodnje, Program raspolaganja poljoprivrednim zemljištem u vlasništvu države</w:t>
      </w:r>
      <w:r w:rsidRPr="00181728">
        <w:rPr>
          <w:rFonts w:ascii="Times New Roman" w:eastAsia="Calibri" w:hAnsi="Times New Roman" w:cs="Times New Roman"/>
          <w:sz w:val="24"/>
          <w:szCs w:val="24"/>
          <w:lang w:eastAsia="hr-HR"/>
        </w:rPr>
        <w:t xml:space="preserve"> osiguravaju se sredstva potrebna za izradu i provedbu Programa raspolaganja poljoprivrednim zemljištem u vlasništvu Republike Hrvatske,</w:t>
      </w:r>
      <w:r w:rsidRPr="00181728">
        <w:rPr>
          <w:rFonts w:ascii="Times New Roman" w:eastAsia="Times New Roman" w:hAnsi="Times New Roman" w:cs="Times New Roman"/>
          <w:sz w:val="24"/>
          <w:szCs w:val="24"/>
          <w:lang w:eastAsia="hr-HR"/>
        </w:rPr>
        <w:t xml:space="preserve"> te aktivnost Uklanjanje otpada odbačenog u okoliš na poljoprivrednim površinama u vlasništvu RH.</w:t>
      </w:r>
    </w:p>
    <w:p w14:paraId="7B59269B"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Aktivnost sufinanciranja rada Fonda za razvoj poljoprivrede  predviđa sredstva koja u svojim proračunima osiguravaju Općine i Gradovi Istarske županije radi provođenja programa kreditiranja poljoprivredne djelatnosti, a za ovu se namjenu predviđaju sredstva u visini od  6,650.00 eura.</w:t>
      </w:r>
    </w:p>
    <w:p w14:paraId="262B1361"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Sufinanciranje projekata i aktivnosti udruga u poljoprivredi realizirano je po utvrđivanju rezultata nakon provedenog javnog natječaja za dodjelu sredstava.</w:t>
      </w:r>
    </w:p>
    <w:p w14:paraId="5D932882"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Aktivnost sufinanciranje rada "Domaće web tržnice" provedena je s ciljem promocije izravne prodaje poljoprivrednih proizvoda putem Interneta, manifestacija, tržnica i sl., a namijenjena je prvenstveno lokalnim poljoprivrednim proizvođačima.</w:t>
      </w:r>
      <w:r w:rsidRPr="00181728">
        <w:rPr>
          <w:rFonts w:ascii="Times New Roman" w:eastAsia="Times New Roman" w:hAnsi="Times New Roman" w:cs="Times New Roman"/>
          <w:sz w:val="24"/>
          <w:szCs w:val="24"/>
          <w:lang w:eastAsia="hr-HR"/>
        </w:rPr>
        <w:tab/>
      </w:r>
    </w:p>
    <w:p w14:paraId="7185ECDF"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Aktivnost Promicanje korištenja suvremenih metoda poljoprivredne proizvodnje provodi se u skladu sa suvremenim svjetskim trendovima ali i izazovima poput klimatskih promjena, namjera je poticati</w:t>
      </w:r>
      <w:r w:rsidRPr="00181728">
        <w:rPr>
          <w:rFonts w:ascii="Times New Roman" w:eastAsia="Calibri" w:hAnsi="Times New Roman" w:cs="Times New Roman"/>
          <w:sz w:val="24"/>
          <w:szCs w:val="24"/>
          <w:lang w:eastAsia="hr-HR"/>
        </w:rPr>
        <w:t xml:space="preserve"> korištenje suvremenih metoda poljoprivredne proizvodnje na području Poreča</w:t>
      </w:r>
      <w:r w:rsidRPr="00181728">
        <w:rPr>
          <w:rFonts w:ascii="Times New Roman" w:eastAsia="Times New Roman" w:hAnsi="Times New Roman" w:cs="Times New Roman"/>
          <w:sz w:val="24"/>
          <w:szCs w:val="24"/>
          <w:lang w:eastAsia="hr-HR"/>
        </w:rPr>
        <w:t>.</w:t>
      </w:r>
    </w:p>
    <w:p w14:paraId="39DD2B90"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Times New Roman" w:hAnsi="Times New Roman" w:cs="Times New Roman"/>
          <w:sz w:val="24"/>
          <w:szCs w:val="24"/>
          <w:lang w:eastAsia="hr-HR"/>
        </w:rPr>
        <w:t>Aktivnost Program raspolaganja poljoprivrednim zemljištem u vlasništvu države predviđena su</w:t>
      </w:r>
      <w:r w:rsidRPr="00181728">
        <w:rPr>
          <w:rFonts w:ascii="Times New Roman" w:eastAsia="Calibri" w:hAnsi="Times New Roman" w:cs="Times New Roman"/>
          <w:sz w:val="24"/>
          <w:szCs w:val="24"/>
          <w:lang w:eastAsia="hr-HR"/>
        </w:rPr>
        <w:t xml:space="preserve"> sredstva potrebna za izradu i provedbu Programa raspolaganja poljoprivrednim zemljištem u vlasništvu Republike Hrvatske.</w:t>
      </w:r>
    </w:p>
    <w:p w14:paraId="74DCF339"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Uklanjanje otpada odbačenog u okoliš na poljoprivrednim površinama u vlasništvu RH </w:t>
      </w:r>
      <w:r w:rsidRPr="00181728">
        <w:rPr>
          <w:rFonts w:ascii="Times New Roman" w:eastAsia="Calibri" w:hAnsi="Times New Roman" w:cs="Times New Roman"/>
          <w:sz w:val="24"/>
          <w:szCs w:val="24"/>
          <w:lang w:eastAsia="hr-HR"/>
        </w:rPr>
        <w:t>provodi se u skladu sa</w:t>
      </w:r>
      <w:r w:rsidRPr="00181728">
        <w:rPr>
          <w:rFonts w:ascii="Times New Roman" w:eastAsia="Calibri" w:hAnsi="Times New Roman" w:cs="Times New Roman"/>
          <w:i/>
          <w:iCs/>
          <w:sz w:val="24"/>
          <w:szCs w:val="24"/>
          <w:lang w:eastAsia="hr-HR"/>
        </w:rPr>
        <w:t xml:space="preserve"> </w:t>
      </w:r>
      <w:r w:rsidRPr="00181728">
        <w:rPr>
          <w:rFonts w:ascii="Times New Roman" w:eastAsia="Calibri" w:hAnsi="Times New Roman" w:cs="Times New Roman"/>
          <w:sz w:val="24"/>
          <w:szCs w:val="24"/>
          <w:lang w:eastAsia="hr-HR"/>
        </w:rPr>
        <w:t>Zakonom o poljoprivrednom zemljištu kojim je određeno da se poljoprivredna zemljišta u vlasništvu države održavaju pogodnim za poljoprivrednu proizvodnju jedinice lokalne samouprave.</w:t>
      </w:r>
    </w:p>
    <w:p w14:paraId="52078D53" w14:textId="748BD39A"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Planirana su sredstva za ostale potrebe u poljoprivredi te je nastavljeno sufinanciranje projekta „Upiši poljoprivrednu školu“ s ciljem popularizacije zanimanja u području poljoprivrede</w:t>
      </w:r>
      <w:r w:rsidR="00F02429">
        <w:rPr>
          <w:rFonts w:ascii="Times New Roman" w:eastAsia="Times New Roman" w:hAnsi="Times New Roman" w:cs="Times New Roman"/>
          <w:sz w:val="24"/>
          <w:szCs w:val="24"/>
          <w:lang w:eastAsia="hr-HR"/>
        </w:rPr>
        <w:t>.</w:t>
      </w:r>
    </w:p>
    <w:p w14:paraId="06C58F35"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Ciljevi:</w:t>
      </w:r>
    </w:p>
    <w:p w14:paraId="6413A6DD" w14:textId="77777777" w:rsidR="00181728" w:rsidRPr="00181728" w:rsidRDefault="00181728" w:rsidP="00181728">
      <w:pPr>
        <w:jc w:val="both"/>
        <w:rPr>
          <w:rFonts w:ascii="Times New Roman" w:eastAsia="Times New Roman" w:hAnsi="Times New Roman" w:cs="Times New Roman"/>
          <w:b/>
          <w:sz w:val="24"/>
          <w:szCs w:val="24"/>
          <w:lang w:eastAsia="hr-HR"/>
        </w:rPr>
      </w:pPr>
      <w:r w:rsidRPr="00181728">
        <w:rPr>
          <w:rFonts w:ascii="Times New Roman" w:eastAsia="Times New Roman" w:hAnsi="Times New Roman" w:cs="Times New Roman"/>
          <w:sz w:val="24"/>
          <w:szCs w:val="24"/>
          <w:lang w:eastAsia="hr-HR"/>
        </w:rPr>
        <w:t xml:space="preserve">Cilj ovog programa je kroz različite oblike sufinanciranja promovirati, povećati i očuvati poljoprivrednu proizvodnju, povećati zaposlenost na poljoprivrednim imanjima, očuvati i razvijati ruralni prostor, vodeći računa o održivom razvoju. </w:t>
      </w:r>
    </w:p>
    <w:p w14:paraId="3F504B9D"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lastRenderedPageBreak/>
        <w:t>Pokazatelj uspješnosti:</w:t>
      </w:r>
    </w:p>
    <w:p w14:paraId="06719337"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Kroz aktivnost </w:t>
      </w:r>
      <w:r w:rsidRPr="00181728">
        <w:rPr>
          <w:rFonts w:ascii="Times New Roman" w:eastAsia="Times New Roman" w:hAnsi="Times New Roman" w:cs="Times New Roman"/>
          <w:i/>
          <w:sz w:val="24"/>
          <w:szCs w:val="24"/>
          <w:lang w:eastAsia="hr-HR"/>
        </w:rPr>
        <w:t>Sufinanciranje rada Fonda za razvoj poljoprivrede i agroturizma Istre</w:t>
      </w:r>
      <w:r w:rsidRPr="00181728">
        <w:rPr>
          <w:rFonts w:ascii="Times New Roman" w:eastAsia="Times New Roman" w:hAnsi="Times New Roman" w:cs="Times New Roman"/>
          <w:sz w:val="24"/>
          <w:szCs w:val="24"/>
          <w:lang w:eastAsia="hr-HR"/>
        </w:rPr>
        <w:t xml:space="preserve"> provodi se sufinanciranje rada Fonda za razvoj poljoprivrede radi provođenja programa kreditiranja poljoprivredne djelatnosti. Aktivnost je u potpunosti realizirana.</w:t>
      </w:r>
    </w:p>
    <w:p w14:paraId="4E295BE7"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 xml:space="preserve">Sufinanciranje rada udruga u poljoprivredi </w:t>
      </w:r>
      <w:r w:rsidRPr="00181728">
        <w:rPr>
          <w:rFonts w:ascii="Times New Roman" w:eastAsia="Times New Roman" w:hAnsi="Times New Roman" w:cs="Times New Roman"/>
          <w:sz w:val="24"/>
          <w:szCs w:val="24"/>
          <w:lang w:eastAsia="hr-HR"/>
        </w:rPr>
        <w:t>odnosi se na sufinanciranje redovne djelatnosti udruga. Aktivnost je izvršena u vrijednosti od 92,63%  planiranog iznosa.</w:t>
      </w:r>
    </w:p>
    <w:p w14:paraId="23B78C3B"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Sufinanciranje rada "Domaće web tržnice</w:t>
      </w:r>
      <w:r w:rsidRPr="00181728">
        <w:rPr>
          <w:rFonts w:ascii="Times New Roman" w:eastAsia="Times New Roman" w:hAnsi="Times New Roman" w:cs="Times New Roman"/>
          <w:sz w:val="24"/>
          <w:szCs w:val="24"/>
          <w:lang w:eastAsia="hr-HR"/>
        </w:rPr>
        <w:t>" odnosi se na sufinanciranje navedenog projekta s ciljem promocije izravne prodaje poljoprivrednih proizvoda putem Interneta, manifestacija, tržnica i sl., namijenjena prvenstveno lokalnim poljoprivrednim proizvođačima. Aktivnost je u potpunosti realizirana.</w:t>
      </w:r>
    </w:p>
    <w:p w14:paraId="538B68B5" w14:textId="77777777" w:rsidR="00181728" w:rsidRPr="00181728" w:rsidRDefault="00181728" w:rsidP="00181728">
      <w:pPr>
        <w:spacing w:after="0" w:line="240" w:lineRule="auto"/>
        <w:jc w:val="both"/>
        <w:rPr>
          <w:rFonts w:ascii="Times New Roman" w:eastAsia="Calibri"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iCs/>
          <w:sz w:val="24"/>
          <w:szCs w:val="24"/>
          <w:lang w:eastAsia="hr-HR"/>
        </w:rPr>
        <w:t xml:space="preserve">Poticanje korištenja suvremenih metoda poljoprivredne proizvodnje </w:t>
      </w:r>
      <w:r w:rsidRPr="00181728">
        <w:rPr>
          <w:rFonts w:ascii="Times New Roman" w:eastAsia="Times New Roman" w:hAnsi="Times New Roman" w:cs="Times New Roman"/>
          <w:sz w:val="24"/>
          <w:szCs w:val="24"/>
          <w:lang w:eastAsia="hr-HR"/>
        </w:rPr>
        <w:t>provodi se u skladu sa suvremenim svjetskim trendovima ali i izazovima poput klimatskih promjena, namjera je poticati</w:t>
      </w:r>
      <w:r w:rsidRPr="00181728">
        <w:rPr>
          <w:rFonts w:ascii="Times New Roman" w:eastAsia="Calibri" w:hAnsi="Times New Roman" w:cs="Times New Roman"/>
          <w:sz w:val="24"/>
          <w:szCs w:val="24"/>
          <w:lang w:eastAsia="hr-HR"/>
        </w:rPr>
        <w:t xml:space="preserve"> korištenje suvremenih metoda poljoprivredne proizvodnje na području Poreča. Aktivnost nije izvršena u 2025. godini.</w:t>
      </w:r>
    </w:p>
    <w:p w14:paraId="263CC737" w14:textId="77777777" w:rsidR="00181728" w:rsidRPr="00181728" w:rsidRDefault="00181728" w:rsidP="00181728">
      <w:pPr>
        <w:spacing w:after="0" w:line="240" w:lineRule="auto"/>
        <w:jc w:val="both"/>
        <w:rPr>
          <w:rFonts w:ascii="Times New Roman" w:eastAsia="Calibri" w:hAnsi="Times New Roman" w:cs="Times New Roman"/>
          <w:sz w:val="24"/>
          <w:szCs w:val="24"/>
          <w:lang w:eastAsia="hr-HR"/>
        </w:rPr>
      </w:pPr>
    </w:p>
    <w:p w14:paraId="04B34C32"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Ostale potrebe u poljoprivredi</w:t>
      </w:r>
      <w:r w:rsidRPr="00181728">
        <w:rPr>
          <w:rFonts w:ascii="Times New Roman" w:eastAsia="Times New Roman" w:hAnsi="Times New Roman" w:cs="Times New Roman"/>
          <w:sz w:val="24"/>
          <w:szCs w:val="24"/>
          <w:lang w:eastAsia="hr-HR"/>
        </w:rPr>
        <w:t xml:space="preserve"> </w:t>
      </w:r>
      <w:r w:rsidRPr="00181728">
        <w:rPr>
          <w:rFonts w:ascii="Times New Roman" w:eastAsia="Calibri" w:hAnsi="Times New Roman" w:cs="Times New Roman"/>
          <w:sz w:val="24"/>
          <w:szCs w:val="24"/>
          <w:lang w:eastAsia="hr-HR"/>
        </w:rPr>
        <w:t>je realizirana u vrijednosti od 30,00% planiranog iznosa.</w:t>
      </w:r>
    </w:p>
    <w:p w14:paraId="6D7ECB04"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Aktivnost </w:t>
      </w:r>
      <w:r w:rsidRPr="00181728">
        <w:rPr>
          <w:rFonts w:ascii="Times New Roman" w:eastAsia="Calibri" w:hAnsi="Times New Roman" w:cs="Times New Roman"/>
          <w:i/>
          <w:iCs/>
          <w:sz w:val="24"/>
          <w:szCs w:val="24"/>
          <w:lang w:eastAsia="hr-HR"/>
        </w:rPr>
        <w:t xml:space="preserve">Program raspolaganja poljoprivrednim zemljištem </w:t>
      </w:r>
      <w:r w:rsidRPr="00181728">
        <w:rPr>
          <w:rFonts w:ascii="Times New Roman" w:eastAsia="Calibri" w:hAnsi="Times New Roman" w:cs="Times New Roman"/>
          <w:sz w:val="24"/>
          <w:szCs w:val="24"/>
          <w:lang w:eastAsia="hr-HR"/>
        </w:rPr>
        <w:t>osiguravaju se sredstva potrebna za izradu i provedbu Programa raspolaganja poljoprivrednim zemljištem u vlasništvu Republike Hrvatske. Aktivnost je izvršena u vrijednosti od 14,12% planiranog iznosa.</w:t>
      </w:r>
    </w:p>
    <w:p w14:paraId="343F42C7"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Calibri" w:hAnsi="Times New Roman" w:cs="Times New Roman"/>
          <w:sz w:val="24"/>
          <w:szCs w:val="24"/>
          <w:lang w:eastAsia="hr-HR"/>
        </w:rPr>
        <w:t xml:space="preserve">Aktivnost </w:t>
      </w:r>
      <w:r w:rsidRPr="00181728">
        <w:rPr>
          <w:rFonts w:ascii="Times New Roman" w:eastAsia="Calibri" w:hAnsi="Times New Roman" w:cs="Times New Roman"/>
          <w:i/>
          <w:iCs/>
          <w:sz w:val="24"/>
          <w:szCs w:val="24"/>
          <w:lang w:eastAsia="hr-HR"/>
        </w:rPr>
        <w:t xml:space="preserve">Uklanjanje otpada odbačenog u okoliš na poljoprivrednim površinama u vlasništvu RH  </w:t>
      </w:r>
      <w:r w:rsidRPr="00181728">
        <w:rPr>
          <w:rFonts w:ascii="Times New Roman" w:eastAsia="Calibri" w:hAnsi="Times New Roman" w:cs="Times New Roman"/>
          <w:sz w:val="24"/>
          <w:szCs w:val="24"/>
          <w:lang w:eastAsia="hr-HR"/>
        </w:rPr>
        <w:t>provodi se u skladu sa</w:t>
      </w:r>
      <w:r w:rsidRPr="00181728">
        <w:rPr>
          <w:rFonts w:ascii="Times New Roman" w:eastAsia="Calibri" w:hAnsi="Times New Roman" w:cs="Times New Roman"/>
          <w:i/>
          <w:iCs/>
          <w:sz w:val="24"/>
          <w:szCs w:val="24"/>
          <w:lang w:eastAsia="hr-HR"/>
        </w:rPr>
        <w:t xml:space="preserve"> </w:t>
      </w:r>
      <w:r w:rsidRPr="00181728">
        <w:rPr>
          <w:rFonts w:ascii="Times New Roman" w:eastAsia="Calibri" w:hAnsi="Times New Roman" w:cs="Times New Roman"/>
          <w:sz w:val="24"/>
          <w:szCs w:val="24"/>
          <w:lang w:eastAsia="hr-HR"/>
        </w:rPr>
        <w:t xml:space="preserve">Zakonom o poljoprivrednom zemljištu kojim je određeno da poljoprivredno zemljište u vlasništvu države održavaju pogodnim za poljoprivrednu proizvodnju jedinice lokalne samouprave. Nepropisno odlaganje otpada utječe na oštećenje, umanjenje ili gubitak proizvodne sposobnosti poljoprivrednog zemljišta te je uklanjanje nepropisno odloženog otpada nužno. </w:t>
      </w:r>
      <w:r w:rsidRPr="00181728">
        <w:rPr>
          <w:rFonts w:ascii="Times New Roman" w:eastAsia="Times New Roman" w:hAnsi="Times New Roman" w:cs="Times New Roman"/>
          <w:sz w:val="24"/>
          <w:szCs w:val="24"/>
          <w:lang w:eastAsia="hr-HR"/>
        </w:rPr>
        <w:t xml:space="preserve">Veće aktivnosti uklanjanja otpada na poljoprivrednom zemljištu planiraju se ostvariti uz prijavu na natječaje za sufinanciranje od strane Fonda za zaštitu okoliša i energetsku učinkovitost. </w:t>
      </w:r>
      <w:r w:rsidRPr="00181728">
        <w:rPr>
          <w:rFonts w:ascii="Times New Roman" w:eastAsia="Calibri" w:hAnsi="Times New Roman" w:cs="Times New Roman"/>
          <w:sz w:val="24"/>
          <w:szCs w:val="24"/>
          <w:lang w:eastAsia="hr-HR"/>
        </w:rPr>
        <w:t>Aktivnost je izvršena u vrijednosti od 6,74% planiranog iznosa.</w:t>
      </w:r>
    </w:p>
    <w:p w14:paraId="79F19C8A"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Tekući projekt </w:t>
      </w:r>
      <w:r w:rsidRPr="00181728">
        <w:rPr>
          <w:rFonts w:ascii="Times New Roman" w:eastAsia="Times New Roman" w:hAnsi="Times New Roman" w:cs="Times New Roman"/>
          <w:i/>
          <w:sz w:val="24"/>
          <w:szCs w:val="24"/>
          <w:lang w:eastAsia="hr-HR"/>
        </w:rPr>
        <w:t xml:space="preserve">Sufinanciranje projekta „Upiši poljoprivrednu školu“ </w:t>
      </w:r>
      <w:r w:rsidRPr="00181728">
        <w:rPr>
          <w:rFonts w:ascii="Times New Roman" w:eastAsia="Times New Roman" w:hAnsi="Times New Roman" w:cs="Times New Roman"/>
          <w:sz w:val="24"/>
          <w:szCs w:val="24"/>
          <w:lang w:eastAsia="hr-HR"/>
        </w:rPr>
        <w:t>je u potpunosti realiziran.</w:t>
      </w:r>
    </w:p>
    <w:p w14:paraId="450F4894" w14:textId="19C62932" w:rsidR="00181728" w:rsidRPr="00181728" w:rsidRDefault="00181728" w:rsidP="00181728">
      <w:pPr>
        <w:spacing w:after="0" w:line="240" w:lineRule="auto"/>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181728" w14:paraId="4E1E0E82" w14:textId="77777777" w:rsidTr="008A006D">
        <w:trPr>
          <w:trHeight w:val="417"/>
        </w:trPr>
        <w:tc>
          <w:tcPr>
            <w:tcW w:w="2534" w:type="dxa"/>
            <w:shd w:val="clear" w:color="auto" w:fill="FFFFFF"/>
            <w:tcMar>
              <w:top w:w="0" w:type="dxa"/>
              <w:left w:w="93" w:type="dxa"/>
              <w:bottom w:w="0" w:type="dxa"/>
              <w:right w:w="108" w:type="dxa"/>
            </w:tcMar>
            <w:vAlign w:val="center"/>
            <w:hideMark/>
          </w:tcPr>
          <w:p w14:paraId="766025B6"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6193B00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Definicija</w:t>
            </w:r>
          </w:p>
          <w:p w14:paraId="79D5C32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18ACA69B"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3280507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Ciljana vrijednost</w:t>
            </w:r>
          </w:p>
          <w:p w14:paraId="7F9BBBF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14880C8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Ostvarena vrijednost</w:t>
            </w:r>
          </w:p>
          <w:p w14:paraId="4254E69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r>
      <w:tr w:rsidR="00181728" w:rsidRPr="00181728" w14:paraId="38F81281" w14:textId="77777777" w:rsidTr="008A006D">
        <w:trPr>
          <w:trHeight w:val="1132"/>
        </w:trPr>
        <w:tc>
          <w:tcPr>
            <w:tcW w:w="2534" w:type="dxa"/>
            <w:shd w:val="clear" w:color="auto" w:fill="FFFFFF"/>
            <w:tcMar>
              <w:top w:w="0" w:type="dxa"/>
              <w:left w:w="93" w:type="dxa"/>
              <w:bottom w:w="0" w:type="dxa"/>
              <w:right w:w="108" w:type="dxa"/>
            </w:tcMar>
            <w:vAlign w:val="center"/>
          </w:tcPr>
          <w:p w14:paraId="721F7627" w14:textId="77777777" w:rsidR="00181728" w:rsidRPr="00181728" w:rsidRDefault="00181728" w:rsidP="00181728">
            <w:pPr>
              <w:spacing w:after="0" w:line="240" w:lineRule="auto"/>
              <w:jc w:val="both"/>
              <w:rPr>
                <w:rFonts w:ascii="Times New Roman" w:eastAsia="Calibri" w:hAnsi="Times New Roman" w:cs="Times New Roman"/>
                <w:b/>
                <w:bCs/>
                <w:sz w:val="20"/>
                <w:szCs w:val="20"/>
                <w:lang w:eastAsia="hr-HR"/>
              </w:rPr>
            </w:pPr>
            <w:r w:rsidRPr="00181728">
              <w:rPr>
                <w:rFonts w:ascii="Times New Roman" w:eastAsia="Calibri" w:hAnsi="Times New Roman" w:cs="Times New Roman"/>
                <w:sz w:val="20"/>
                <w:szCs w:val="20"/>
                <w:lang w:eastAsia="hr-HR"/>
              </w:rPr>
              <w:t>Omogućavanje rada i provedbe aktivnosti  Fonda za razvoj poljoprivrede i agroturizma Istre</w:t>
            </w:r>
          </w:p>
          <w:p w14:paraId="3C04A9B5" w14:textId="77777777" w:rsidR="00181728" w:rsidRPr="00181728"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19EF6231"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Fonda za razvoj poljoprivrede i agroturizma Istre (npr. sufinanciranje kreditiranja lokalnih poljoprivrednika)</w:t>
            </w:r>
          </w:p>
        </w:tc>
        <w:tc>
          <w:tcPr>
            <w:tcW w:w="992" w:type="dxa"/>
            <w:shd w:val="clear" w:color="auto" w:fill="FFFFFF"/>
            <w:tcMar>
              <w:top w:w="0" w:type="dxa"/>
              <w:left w:w="93" w:type="dxa"/>
              <w:bottom w:w="0" w:type="dxa"/>
              <w:right w:w="108" w:type="dxa"/>
            </w:tcMar>
            <w:vAlign w:val="center"/>
          </w:tcPr>
          <w:p w14:paraId="0F96B8B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437E4F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0F57DE4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4C6A868C" w14:textId="77777777" w:rsidTr="008A006D">
        <w:trPr>
          <w:trHeight w:val="1132"/>
        </w:trPr>
        <w:tc>
          <w:tcPr>
            <w:tcW w:w="2534" w:type="dxa"/>
            <w:shd w:val="clear" w:color="auto" w:fill="FFFFFF"/>
            <w:tcMar>
              <w:top w:w="0" w:type="dxa"/>
              <w:left w:w="93" w:type="dxa"/>
              <w:bottom w:w="0" w:type="dxa"/>
              <w:right w:w="108" w:type="dxa"/>
            </w:tcMar>
            <w:vAlign w:val="center"/>
          </w:tcPr>
          <w:p w14:paraId="1FEAB33C" w14:textId="77777777" w:rsidR="00181728" w:rsidRPr="00181728" w:rsidRDefault="00181728" w:rsidP="00181728">
            <w:pPr>
              <w:spacing w:after="0" w:line="240" w:lineRule="auto"/>
              <w:jc w:val="both"/>
              <w:rPr>
                <w:rFonts w:ascii="Times New Roman" w:eastAsia="Calibri" w:hAnsi="Times New Roman" w:cs="Times New Roman"/>
                <w:b/>
                <w:bCs/>
                <w:sz w:val="20"/>
                <w:szCs w:val="20"/>
                <w:lang w:eastAsia="hr-HR"/>
              </w:rPr>
            </w:pPr>
            <w:r w:rsidRPr="00181728">
              <w:rPr>
                <w:rFonts w:ascii="Times New Roman" w:eastAsia="Calibri" w:hAnsi="Times New Roman" w:cs="Times New Roman"/>
                <w:sz w:val="20"/>
                <w:szCs w:val="20"/>
                <w:lang w:eastAsia="hr-HR"/>
              </w:rPr>
              <w:lastRenderedPageBreak/>
              <w:t>Omogućavanje rada i provedbe aktivnosti  udruga u području poljoprivrede</w:t>
            </w:r>
          </w:p>
          <w:p w14:paraId="09EACC82"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0FB44430"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Broj udruga kojima se sufinancira provedba aktivnosti i projekata u području poljoprivrede</w:t>
            </w:r>
          </w:p>
        </w:tc>
        <w:tc>
          <w:tcPr>
            <w:tcW w:w="992" w:type="dxa"/>
            <w:shd w:val="clear" w:color="auto" w:fill="FFFFFF"/>
            <w:tcMar>
              <w:top w:w="0" w:type="dxa"/>
              <w:left w:w="93" w:type="dxa"/>
              <w:bottom w:w="0" w:type="dxa"/>
              <w:right w:w="108" w:type="dxa"/>
            </w:tcMar>
            <w:vAlign w:val="center"/>
          </w:tcPr>
          <w:p w14:paraId="11A8985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0BE81BB8"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w:t>
            </w:r>
          </w:p>
        </w:tc>
        <w:tc>
          <w:tcPr>
            <w:tcW w:w="1559" w:type="dxa"/>
            <w:shd w:val="clear" w:color="auto" w:fill="FFFFFF"/>
            <w:tcMar>
              <w:top w:w="0" w:type="dxa"/>
              <w:left w:w="93" w:type="dxa"/>
              <w:bottom w:w="0" w:type="dxa"/>
              <w:right w:w="108" w:type="dxa"/>
            </w:tcMar>
            <w:vAlign w:val="center"/>
          </w:tcPr>
          <w:p w14:paraId="627C0F7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w:t>
            </w:r>
          </w:p>
        </w:tc>
      </w:tr>
      <w:tr w:rsidR="00181728" w:rsidRPr="00181728" w14:paraId="7B4558C3" w14:textId="77777777" w:rsidTr="008A006D">
        <w:trPr>
          <w:trHeight w:val="1132"/>
        </w:trPr>
        <w:tc>
          <w:tcPr>
            <w:tcW w:w="2534" w:type="dxa"/>
            <w:shd w:val="clear" w:color="auto" w:fill="FFFFFF"/>
            <w:tcMar>
              <w:top w:w="0" w:type="dxa"/>
              <w:left w:w="93" w:type="dxa"/>
              <w:bottom w:w="0" w:type="dxa"/>
              <w:right w:w="108" w:type="dxa"/>
            </w:tcMar>
            <w:vAlign w:val="center"/>
          </w:tcPr>
          <w:p w14:paraId="2DB890C9"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Jačanje prodajnih kanala za lokalne proizvođače kroz   Sufinanciranje rada "Domaće web tržnice"</w:t>
            </w:r>
          </w:p>
          <w:p w14:paraId="1C974663"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727415DC"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u okviru projekta "Domaća web tržnica"</w:t>
            </w:r>
          </w:p>
        </w:tc>
        <w:tc>
          <w:tcPr>
            <w:tcW w:w="992" w:type="dxa"/>
            <w:shd w:val="clear" w:color="auto" w:fill="FFFFFF"/>
            <w:tcMar>
              <w:top w:w="0" w:type="dxa"/>
              <w:left w:w="93" w:type="dxa"/>
              <w:bottom w:w="0" w:type="dxa"/>
              <w:right w:w="108" w:type="dxa"/>
            </w:tcMar>
            <w:vAlign w:val="center"/>
          </w:tcPr>
          <w:p w14:paraId="6A77873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68B3136"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4EB8B2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3F9B33AE" w14:textId="77777777" w:rsidTr="008A006D">
        <w:trPr>
          <w:trHeight w:val="1132"/>
        </w:trPr>
        <w:tc>
          <w:tcPr>
            <w:tcW w:w="2534" w:type="dxa"/>
            <w:shd w:val="clear" w:color="auto" w:fill="FFFFFF"/>
            <w:tcMar>
              <w:top w:w="0" w:type="dxa"/>
              <w:left w:w="93" w:type="dxa"/>
              <w:bottom w:w="0" w:type="dxa"/>
              <w:right w:w="108" w:type="dxa"/>
            </w:tcMar>
            <w:vAlign w:val="center"/>
          </w:tcPr>
          <w:p w14:paraId="2E6B20A2"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Theme="minorEastAsia" w:hAnsi="Times New Roman" w:cs="Times New Roman"/>
                <w:sz w:val="20"/>
                <w:szCs w:val="20"/>
                <w:lang w:eastAsia="hr-HR"/>
              </w:rPr>
              <w:t xml:space="preserve">Organizacija aktivnosti u cilju poticanja </w:t>
            </w:r>
            <w:r w:rsidRPr="00181728">
              <w:rPr>
                <w:rFonts w:ascii="Times New Roman" w:eastAsia="Calibri" w:hAnsi="Times New Roman" w:cs="Times New Roman"/>
                <w:sz w:val="20"/>
                <w:szCs w:val="20"/>
                <w:lang w:eastAsia="hr-HR"/>
              </w:rPr>
              <w:t xml:space="preserve"> korištenja suvremenih metoda poljoprivredne proizvodnje</w:t>
            </w:r>
          </w:p>
        </w:tc>
        <w:tc>
          <w:tcPr>
            <w:tcW w:w="2848" w:type="dxa"/>
            <w:shd w:val="clear" w:color="auto" w:fill="FFFFFF"/>
            <w:tcMar>
              <w:top w:w="0" w:type="dxa"/>
              <w:left w:w="93" w:type="dxa"/>
              <w:bottom w:w="0" w:type="dxa"/>
              <w:right w:w="108" w:type="dxa"/>
            </w:tcMar>
            <w:vAlign w:val="center"/>
          </w:tcPr>
          <w:p w14:paraId="5ECFC0FD"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Theme="minorEastAsia" w:hAnsi="Times New Roman" w:cs="Times New Roman"/>
                <w:sz w:val="20"/>
                <w:szCs w:val="20"/>
                <w:lang w:eastAsia="hr-HR"/>
              </w:rPr>
              <w:t xml:space="preserve">Broj organiziranih aktivnosti </w:t>
            </w:r>
            <w:r w:rsidRPr="00181728">
              <w:rPr>
                <w:rFonts w:ascii="Times New Roman" w:eastAsia="Calibri" w:hAnsi="Times New Roman" w:cs="Times New Roman"/>
                <w:sz w:val="20"/>
                <w:szCs w:val="20"/>
                <w:lang w:eastAsia="hr-HR"/>
              </w:rPr>
              <w:t xml:space="preserve"> na temu korištenja suvremenih metoda poljoprivredne proizvodnje</w:t>
            </w:r>
          </w:p>
        </w:tc>
        <w:tc>
          <w:tcPr>
            <w:tcW w:w="992" w:type="dxa"/>
            <w:shd w:val="clear" w:color="auto" w:fill="FFFFFF"/>
            <w:tcMar>
              <w:top w:w="0" w:type="dxa"/>
              <w:left w:w="93" w:type="dxa"/>
              <w:bottom w:w="0" w:type="dxa"/>
              <w:right w:w="108" w:type="dxa"/>
            </w:tcMar>
            <w:vAlign w:val="center"/>
          </w:tcPr>
          <w:p w14:paraId="632B977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1A5E2C6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w:t>
            </w:r>
          </w:p>
        </w:tc>
        <w:tc>
          <w:tcPr>
            <w:tcW w:w="1559" w:type="dxa"/>
            <w:shd w:val="clear" w:color="auto" w:fill="FFFFFF"/>
            <w:tcMar>
              <w:top w:w="0" w:type="dxa"/>
              <w:left w:w="93" w:type="dxa"/>
              <w:bottom w:w="0" w:type="dxa"/>
              <w:right w:w="108" w:type="dxa"/>
            </w:tcMar>
            <w:vAlign w:val="center"/>
          </w:tcPr>
          <w:p w14:paraId="29DA87D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w:t>
            </w:r>
          </w:p>
        </w:tc>
      </w:tr>
      <w:tr w:rsidR="00181728" w:rsidRPr="00181728" w14:paraId="00A6BA77" w14:textId="77777777" w:rsidTr="008A006D">
        <w:trPr>
          <w:trHeight w:val="1132"/>
        </w:trPr>
        <w:tc>
          <w:tcPr>
            <w:tcW w:w="2534" w:type="dxa"/>
            <w:shd w:val="clear" w:color="auto" w:fill="FFFFFF"/>
            <w:tcMar>
              <w:top w:w="0" w:type="dxa"/>
              <w:left w:w="93" w:type="dxa"/>
              <w:bottom w:w="0" w:type="dxa"/>
              <w:right w:w="108" w:type="dxa"/>
            </w:tcMar>
            <w:vAlign w:val="center"/>
          </w:tcPr>
          <w:p w14:paraId="401A607E"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Podrška i promicanje poljoprivrede</w:t>
            </w:r>
          </w:p>
        </w:tc>
        <w:tc>
          <w:tcPr>
            <w:tcW w:w="2848" w:type="dxa"/>
            <w:shd w:val="clear" w:color="auto" w:fill="FFFFFF"/>
            <w:tcMar>
              <w:top w:w="0" w:type="dxa"/>
              <w:left w:w="93" w:type="dxa"/>
              <w:bottom w:w="0" w:type="dxa"/>
              <w:right w:w="108" w:type="dxa"/>
            </w:tcMar>
            <w:vAlign w:val="center"/>
          </w:tcPr>
          <w:p w14:paraId="4EF4AA26"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Provedba raznih aktivnosti promicanja poljoprivrede  </w:t>
            </w:r>
          </w:p>
        </w:tc>
        <w:tc>
          <w:tcPr>
            <w:tcW w:w="992" w:type="dxa"/>
            <w:shd w:val="clear" w:color="auto" w:fill="FFFFFF"/>
            <w:tcMar>
              <w:top w:w="0" w:type="dxa"/>
              <w:left w:w="93" w:type="dxa"/>
              <w:bottom w:w="0" w:type="dxa"/>
              <w:right w:w="108" w:type="dxa"/>
            </w:tcMar>
            <w:vAlign w:val="center"/>
          </w:tcPr>
          <w:p w14:paraId="1B304E9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744E2E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8C2B50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46ED7A9A" w14:textId="77777777" w:rsidTr="008A006D">
        <w:trPr>
          <w:trHeight w:val="1132"/>
        </w:trPr>
        <w:tc>
          <w:tcPr>
            <w:tcW w:w="2534" w:type="dxa"/>
            <w:shd w:val="clear" w:color="auto" w:fill="FFFFFF"/>
            <w:tcMar>
              <w:top w:w="0" w:type="dxa"/>
              <w:left w:w="93" w:type="dxa"/>
              <w:bottom w:w="0" w:type="dxa"/>
              <w:right w:w="108" w:type="dxa"/>
            </w:tcMar>
            <w:vAlign w:val="center"/>
          </w:tcPr>
          <w:p w14:paraId="174C0534"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Izrada i provedba Programa raspolaganja poljoprivrednim zemljištem u vlasništvu Republike Hrvatske</w:t>
            </w:r>
          </w:p>
        </w:tc>
        <w:tc>
          <w:tcPr>
            <w:tcW w:w="2848" w:type="dxa"/>
            <w:shd w:val="clear" w:color="auto" w:fill="FFFFFF"/>
            <w:tcMar>
              <w:top w:w="0" w:type="dxa"/>
              <w:left w:w="93" w:type="dxa"/>
              <w:bottom w:w="0" w:type="dxa"/>
              <w:right w:w="108" w:type="dxa"/>
            </w:tcMar>
            <w:vAlign w:val="center"/>
          </w:tcPr>
          <w:p w14:paraId="5A70688B"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Theme="minorEastAsia" w:hAnsi="Times New Roman" w:cs="Times New Roman"/>
                <w:sz w:val="20"/>
                <w:szCs w:val="20"/>
                <w:lang w:eastAsia="hr-HR"/>
              </w:rPr>
              <w:t xml:space="preserve">Izmjene i dopune Programa, provedba javnih natječaja zakup/prodaja, aktivnosti usklađivanja </w:t>
            </w:r>
            <w:proofErr w:type="spellStart"/>
            <w:r w:rsidRPr="00181728">
              <w:rPr>
                <w:rFonts w:ascii="Times New Roman" w:eastAsiaTheme="minorEastAsia" w:hAnsi="Times New Roman" w:cs="Times New Roman"/>
                <w:sz w:val="20"/>
                <w:szCs w:val="20"/>
                <w:lang w:eastAsia="hr-HR"/>
              </w:rPr>
              <w:t>k.č</w:t>
            </w:r>
            <w:proofErr w:type="spellEnd"/>
            <w:r w:rsidRPr="00181728">
              <w:rPr>
                <w:rFonts w:ascii="Times New Roman" w:eastAsiaTheme="minorEastAsia" w:hAnsi="Times New Roman" w:cs="Times New Roman"/>
                <w:sz w:val="20"/>
                <w:szCs w:val="20"/>
                <w:lang w:eastAsia="hr-HR"/>
              </w:rPr>
              <w:t>. sa stanjem u katastru, ZK izvatku sa stanjem u naravi</w:t>
            </w:r>
          </w:p>
        </w:tc>
        <w:tc>
          <w:tcPr>
            <w:tcW w:w="992" w:type="dxa"/>
            <w:shd w:val="clear" w:color="auto" w:fill="FFFFFF"/>
            <w:tcMar>
              <w:top w:w="0" w:type="dxa"/>
              <w:left w:w="93" w:type="dxa"/>
              <w:bottom w:w="0" w:type="dxa"/>
              <w:right w:w="108" w:type="dxa"/>
            </w:tcMar>
            <w:vAlign w:val="center"/>
          </w:tcPr>
          <w:p w14:paraId="25677AD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DE17B0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E3A8AD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48611AF9" w14:textId="77777777" w:rsidTr="008A006D">
        <w:trPr>
          <w:trHeight w:val="1132"/>
        </w:trPr>
        <w:tc>
          <w:tcPr>
            <w:tcW w:w="2534" w:type="dxa"/>
            <w:shd w:val="clear" w:color="auto" w:fill="FFFFFF"/>
            <w:tcMar>
              <w:top w:w="0" w:type="dxa"/>
              <w:left w:w="93" w:type="dxa"/>
              <w:bottom w:w="0" w:type="dxa"/>
              <w:right w:w="108" w:type="dxa"/>
            </w:tcMar>
            <w:vAlign w:val="center"/>
          </w:tcPr>
          <w:p w14:paraId="1F8542A2"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Uklonjen otpad odbačen u okoliš na poljoprivrednim površinama</w:t>
            </w:r>
          </w:p>
          <w:p w14:paraId="565A0EC7"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7F5BE89"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Angažiranje vanjskih subjekata i podmirivanje troškova čišćenja otpada odbačenog u okoliš na poljoprivrednim površinama</w:t>
            </w:r>
          </w:p>
          <w:p w14:paraId="099B6A3C"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2A4738D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95B8C8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82B18BF"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19EA7F01" w14:textId="77777777" w:rsidTr="008A006D">
        <w:trPr>
          <w:trHeight w:val="1132"/>
        </w:trPr>
        <w:tc>
          <w:tcPr>
            <w:tcW w:w="2534" w:type="dxa"/>
            <w:shd w:val="clear" w:color="auto" w:fill="FFFFFF"/>
            <w:tcMar>
              <w:top w:w="0" w:type="dxa"/>
              <w:left w:w="93" w:type="dxa"/>
              <w:bottom w:w="0" w:type="dxa"/>
              <w:right w:w="108" w:type="dxa"/>
            </w:tcMar>
            <w:vAlign w:val="center"/>
          </w:tcPr>
          <w:p w14:paraId="50549627"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Povećanje interesa za upis </w:t>
            </w:r>
            <w:r w:rsidRPr="00181728">
              <w:rPr>
                <w:rFonts w:ascii="Times New Roman" w:eastAsia="Times New Roman" w:hAnsi="Times New Roman" w:cs="Times New Roman"/>
                <w:sz w:val="20"/>
                <w:szCs w:val="20"/>
                <w:lang w:eastAsia="hr-HR"/>
              </w:rPr>
              <w:t xml:space="preserve"> poljoprivrednih srednjoškolskih odjeljenja u Poreču</w:t>
            </w:r>
          </w:p>
          <w:p w14:paraId="58112BE3"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25CD7583"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Provedba aktivnosti  u okviru projekta, povećanje interesa učenika za upis </w:t>
            </w:r>
            <w:r w:rsidRPr="00181728">
              <w:rPr>
                <w:rFonts w:ascii="Times New Roman" w:eastAsia="Times New Roman" w:hAnsi="Times New Roman" w:cs="Times New Roman"/>
                <w:sz w:val="20"/>
                <w:szCs w:val="20"/>
                <w:lang w:eastAsia="hr-HR"/>
              </w:rPr>
              <w:t>poljoprivrednih srednjoškolskih odjeljenja</w:t>
            </w:r>
          </w:p>
        </w:tc>
        <w:tc>
          <w:tcPr>
            <w:tcW w:w="992" w:type="dxa"/>
            <w:shd w:val="clear" w:color="auto" w:fill="FFFFFF"/>
            <w:tcMar>
              <w:top w:w="0" w:type="dxa"/>
              <w:left w:w="93" w:type="dxa"/>
              <w:bottom w:w="0" w:type="dxa"/>
              <w:right w:w="108" w:type="dxa"/>
            </w:tcMar>
            <w:vAlign w:val="center"/>
          </w:tcPr>
          <w:p w14:paraId="5621F87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045807C"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355F090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bl>
    <w:p w14:paraId="54170FF2"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32610782" w14:textId="77777777" w:rsidR="00181728" w:rsidRPr="00181728"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181728">
        <w:rPr>
          <w:rFonts w:ascii="Times New Roman" w:eastAsia="Times New Roman" w:hAnsi="Times New Roman" w:cs="Times New Roman"/>
          <w:b/>
          <w:u w:val="single"/>
          <w:lang w:eastAsia="hr-HR"/>
        </w:rPr>
        <w:t>PROGRAM: UPRAVLJANJE IMOVINOM</w:t>
      </w:r>
    </w:p>
    <w:p w14:paraId="4F69C252" w14:textId="77777777" w:rsidR="00181728" w:rsidRPr="00181728" w:rsidRDefault="00181728" w:rsidP="00181728">
      <w:pPr>
        <w:jc w:val="both"/>
        <w:rPr>
          <w:rFonts w:ascii="Times New Roman" w:eastAsia="Times New Roman" w:hAnsi="Times New Roman" w:cs="Times New Roman"/>
          <w:u w:val="single"/>
          <w:lang w:eastAsia="hr-HR"/>
        </w:rPr>
      </w:pPr>
      <w:r w:rsidRPr="00181728">
        <w:rPr>
          <w:rFonts w:ascii="Times New Roman" w:eastAsia="Times New Roman" w:hAnsi="Times New Roman" w:cs="Times New Roman"/>
          <w:u w:val="single"/>
          <w:lang w:eastAsia="hr-HR"/>
        </w:rPr>
        <w:t>Zakonska osnova:</w:t>
      </w:r>
    </w:p>
    <w:p w14:paraId="27509131"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181728">
        <w:rPr>
          <w:rFonts w:ascii="Times New Roman" w:eastAsia="Times New Roman" w:hAnsi="Times New Roman" w:cs="Times New Roman"/>
          <w:highlight w:val="white"/>
          <w:lang w:eastAsia="hr-HR"/>
        </w:rPr>
        <w:t xml:space="preserve">Zakon o zakupu i kupoprodaji poslovnog prostora („Narodne novine“ broj 125/11, 64/15, 112/18, 123/24); </w:t>
      </w:r>
    </w:p>
    <w:p w14:paraId="58DED0A1"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181728">
        <w:rPr>
          <w:rFonts w:ascii="Times New Roman" w:eastAsia="Times New Roman" w:hAnsi="Times New Roman" w:cs="Times New Roman"/>
          <w:highlight w:val="white"/>
          <w:lang w:eastAsia="hr-HR"/>
        </w:rPr>
        <w:t xml:space="preserve">Zakon o najmu stanova („Narodne novine“ broj 91/96, 48/98, 66/98, 22/06, 68/18, 105/20); </w:t>
      </w:r>
    </w:p>
    <w:p w14:paraId="76F6836E"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181728">
        <w:rPr>
          <w:rFonts w:ascii="Times New Roman" w:eastAsia="Times New Roman" w:hAnsi="Times New Roman" w:cs="Times New Roman"/>
          <w:highlight w:val="white"/>
          <w:lang w:eastAsia="hr-HR"/>
        </w:rPr>
        <w:t>Drugi zakonski i podzakonski akti.</w:t>
      </w:r>
    </w:p>
    <w:p w14:paraId="6A1D1615" w14:textId="77777777" w:rsidR="00181728" w:rsidRPr="00181728" w:rsidRDefault="00181728" w:rsidP="00181728">
      <w:pPr>
        <w:jc w:val="both"/>
        <w:rPr>
          <w:rFonts w:ascii="Times New Roman" w:eastAsia="Times New Roman" w:hAnsi="Times New Roman" w:cs="Times New Roman"/>
          <w:sz w:val="24"/>
          <w:szCs w:val="24"/>
          <w:u w:val="single"/>
          <w:lang w:eastAsia="hr-HR"/>
        </w:rPr>
      </w:pPr>
    </w:p>
    <w:tbl>
      <w:tblPr>
        <w:tblW w:w="9195" w:type="dxa"/>
        <w:tblInd w:w="-3" w:type="dxa"/>
        <w:tblLayout w:type="fixed"/>
        <w:tblLook w:val="0400" w:firstRow="0" w:lastRow="0" w:firstColumn="0" w:lastColumn="0" w:noHBand="0" w:noVBand="1"/>
      </w:tblPr>
      <w:tblGrid>
        <w:gridCol w:w="1635"/>
        <w:gridCol w:w="2880"/>
        <w:gridCol w:w="1695"/>
        <w:gridCol w:w="1785"/>
        <w:gridCol w:w="1200"/>
      </w:tblGrid>
      <w:tr w:rsidR="00181728" w:rsidRPr="00181728" w14:paraId="6C9C7396" w14:textId="77777777" w:rsidTr="008A006D">
        <w:trPr>
          <w:trHeight w:val="300"/>
        </w:trPr>
        <w:tc>
          <w:tcPr>
            <w:tcW w:w="4515" w:type="dxa"/>
            <w:gridSpan w:val="2"/>
            <w:vMerge w:val="restart"/>
            <w:tcBorders>
              <w:top w:val="single" w:sz="4" w:space="0" w:color="000000"/>
              <w:left w:val="single" w:sz="4" w:space="0" w:color="000000"/>
              <w:right w:val="single" w:sz="4" w:space="0" w:color="000000"/>
            </w:tcBorders>
            <w:shd w:val="clear" w:color="auto" w:fill="FFFFFF"/>
            <w:vAlign w:val="center"/>
          </w:tcPr>
          <w:p w14:paraId="78E51F0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p>
          <w:p w14:paraId="08E47C55"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UPRAVLJANJE IMOVINOM</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082774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826098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16483EC3"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644A07AE" w14:textId="77777777" w:rsidTr="008A006D">
        <w:trPr>
          <w:trHeight w:val="300"/>
        </w:trPr>
        <w:tc>
          <w:tcPr>
            <w:tcW w:w="4515" w:type="dxa"/>
            <w:gridSpan w:val="2"/>
            <w:vMerge/>
            <w:tcBorders>
              <w:top w:val="single" w:sz="4" w:space="0" w:color="000000"/>
              <w:left w:val="single" w:sz="4" w:space="0" w:color="000000"/>
              <w:right w:val="single" w:sz="4" w:space="0" w:color="000000"/>
            </w:tcBorders>
            <w:shd w:val="clear" w:color="auto" w:fill="FFFFFF"/>
            <w:vAlign w:val="center"/>
          </w:tcPr>
          <w:p w14:paraId="490B3CE6" w14:textId="77777777" w:rsidR="00181728" w:rsidRPr="00181728" w:rsidRDefault="00181728" w:rsidP="00181728">
            <w:pPr>
              <w:widowControl w:val="0"/>
              <w:pBdr>
                <w:top w:val="nil"/>
                <w:left w:val="nil"/>
                <w:bottom w:val="nil"/>
                <w:right w:val="nil"/>
                <w:between w:val="nil"/>
              </w:pBdr>
              <w:spacing w:after="0" w:line="276" w:lineRule="auto"/>
              <w:jc w:val="center"/>
              <w:rPr>
                <w:rFonts w:ascii="Times New Roman" w:eastAsia="Times New Roman" w:hAnsi="Times New Roman" w:cs="Times New Roman"/>
                <w:b/>
                <w:lang w:eastAsia="hr-HR"/>
              </w:rPr>
            </w:pPr>
          </w:p>
        </w:tc>
        <w:tc>
          <w:tcPr>
            <w:tcW w:w="1695" w:type="dxa"/>
            <w:tcBorders>
              <w:top w:val="single" w:sz="4" w:space="0" w:color="000000"/>
              <w:left w:val="nil"/>
              <w:bottom w:val="single" w:sz="4" w:space="0" w:color="000000"/>
              <w:right w:val="single" w:sz="4" w:space="0" w:color="000000"/>
            </w:tcBorders>
            <w:shd w:val="clear" w:color="auto" w:fill="E7E6E6" w:themeFill="background2"/>
            <w:vAlign w:val="center"/>
          </w:tcPr>
          <w:p w14:paraId="4F2C23B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827.300,00</w:t>
            </w:r>
          </w:p>
        </w:tc>
        <w:tc>
          <w:tcPr>
            <w:tcW w:w="1785" w:type="dxa"/>
            <w:tcBorders>
              <w:top w:val="single" w:sz="4" w:space="0" w:color="000000"/>
              <w:left w:val="nil"/>
              <w:bottom w:val="single" w:sz="4" w:space="0" w:color="000000"/>
              <w:right w:val="single" w:sz="4" w:space="0" w:color="000000"/>
            </w:tcBorders>
            <w:shd w:val="clear" w:color="auto" w:fill="E7E6E6" w:themeFill="background2"/>
            <w:vAlign w:val="center"/>
          </w:tcPr>
          <w:p w14:paraId="6B61F27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759.201,47</w:t>
            </w:r>
          </w:p>
        </w:tc>
        <w:tc>
          <w:tcPr>
            <w:tcW w:w="1200" w:type="dxa"/>
            <w:tcBorders>
              <w:top w:val="single" w:sz="4" w:space="0" w:color="000000"/>
              <w:left w:val="nil"/>
              <w:bottom w:val="single" w:sz="4" w:space="0" w:color="000000"/>
              <w:right w:val="single" w:sz="4" w:space="0" w:color="000000"/>
            </w:tcBorders>
            <w:shd w:val="clear" w:color="auto" w:fill="E7E6E6" w:themeFill="background2"/>
            <w:vAlign w:val="center"/>
          </w:tcPr>
          <w:p w14:paraId="27A0F0F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91,77</w:t>
            </w:r>
          </w:p>
        </w:tc>
      </w:tr>
      <w:tr w:rsidR="00181728" w:rsidRPr="00181728" w14:paraId="13677F16"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57C0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E43B58A"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Održavanje stambeno-poslovnih prostora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6698544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566.600,00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CE6569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535.909,22</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2B9522D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94,58</w:t>
            </w:r>
          </w:p>
        </w:tc>
      </w:tr>
      <w:tr w:rsidR="00181728" w:rsidRPr="00181728" w14:paraId="26E66A0C"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319B5"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A100002</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347DD666"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Materijali rashodi vezani za poslovne prostore</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5A96CFE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6B20038"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77.312,07</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55BF4C7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85,90</w:t>
            </w:r>
          </w:p>
        </w:tc>
      </w:tr>
      <w:tr w:rsidR="00181728" w:rsidRPr="00181728" w14:paraId="094F1CC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13E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lastRenderedPageBreak/>
              <w:t>Aktivnost  A100003</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62B013F"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Održavanje zajedničkih dijelova zgrada - pričuva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ADBAB9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80.000,00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853D58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87.147,10</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73331239"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108,93</w:t>
            </w:r>
          </w:p>
        </w:tc>
      </w:tr>
      <w:tr w:rsidR="00181728" w:rsidRPr="00181728" w14:paraId="5A193337"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D2BD"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  A100007</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69146B55"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Održavanje zajedničkih dijelova zgrade Obrtničkog doma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F669171"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41.000,00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CE675AB"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31.778.21</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203CDDE4"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77,51</w:t>
            </w:r>
          </w:p>
        </w:tc>
      </w:tr>
      <w:tr w:rsidR="00181728" w:rsidRPr="00181728" w14:paraId="482A2FC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B873" w14:textId="77777777" w:rsidR="00181728" w:rsidRPr="00181728" w:rsidRDefault="00181728" w:rsidP="00181728">
            <w:pPr>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w:t>
            </w:r>
          </w:p>
          <w:p w14:paraId="7C86C3BA"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A100010</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90FC05D"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Program zaštite divljači</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C538B1F"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12.200,00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3C0D0E36"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11.517,87</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5BE7015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94,41</w:t>
            </w:r>
          </w:p>
        </w:tc>
      </w:tr>
      <w:tr w:rsidR="00181728" w:rsidRPr="00181728" w14:paraId="1D8C9196"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DDB5" w14:textId="77777777" w:rsidR="00181728" w:rsidRPr="00181728" w:rsidRDefault="00181728" w:rsidP="00181728">
            <w:pPr>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Aktivnost</w:t>
            </w:r>
          </w:p>
          <w:p w14:paraId="3281184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A100011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D8C7BF6"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 xml:space="preserve">Rashodi vezani za </w:t>
            </w:r>
            <w:proofErr w:type="spellStart"/>
            <w:r w:rsidRPr="00181728">
              <w:rPr>
                <w:rFonts w:ascii="Times New Roman" w:eastAsia="Times New Roman" w:hAnsi="Times New Roman" w:cs="Times New Roman"/>
                <w:b/>
                <w:lang w:eastAsia="hr-HR"/>
              </w:rPr>
              <w:t>ošasnu</w:t>
            </w:r>
            <w:proofErr w:type="spellEnd"/>
            <w:r w:rsidRPr="00181728">
              <w:rPr>
                <w:rFonts w:ascii="Times New Roman" w:eastAsia="Times New Roman" w:hAnsi="Times New Roman" w:cs="Times New Roman"/>
                <w:b/>
                <w:lang w:eastAsia="hr-HR"/>
              </w:rPr>
              <w:t xml:space="preserve"> imovinu</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317C59FE"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7.500,00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0A954602"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1.377,55</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1BAB8150" w14:textId="77777777" w:rsidR="00181728" w:rsidRPr="00181728" w:rsidRDefault="00181728" w:rsidP="00181728">
            <w:pPr>
              <w:spacing w:after="0" w:line="240" w:lineRule="auto"/>
              <w:jc w:val="center"/>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18,37</w:t>
            </w:r>
          </w:p>
        </w:tc>
      </w:tr>
      <w:tr w:rsidR="00181728" w:rsidRPr="00181728" w14:paraId="389F8310"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F1D2" w14:textId="77777777" w:rsidR="00181728" w:rsidRPr="00181728" w:rsidRDefault="00181728" w:rsidP="00181728">
            <w:pPr>
              <w:jc w:val="cente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Aktivnost A100013</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C7EE652" w14:textId="77777777" w:rsidR="00181728" w:rsidRPr="00181728" w:rsidRDefault="00181728" w:rsidP="00181728">
            <w:pP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Rješavanje imovinsko-pravnih odnosa Dom Poreč d.o.o.</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0B56BA40"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30.000,00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1933D04A"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14.159,45</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73CA72B5"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47,20</w:t>
            </w:r>
          </w:p>
        </w:tc>
      </w:tr>
    </w:tbl>
    <w:p w14:paraId="5A73D9A6"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2971912B"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Opis:</w:t>
      </w:r>
    </w:p>
    <w:p w14:paraId="04DAECA0" w14:textId="5705E686"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Aktivnosti koje čine ovaj program odnose se na održavanje stambeno-poslovnih prostora, materijalne rashode vezane za poslovne prostore, održavanje zajedničkih dijelova zgrada - pričuva, održavanje zajedničkih dijelova zgrade Obrtničkog doma, program zaštite divljači, te rashode vezane za </w:t>
      </w:r>
      <w:proofErr w:type="spellStart"/>
      <w:r w:rsidRPr="00181728">
        <w:rPr>
          <w:rFonts w:ascii="Times New Roman" w:eastAsia="Times New Roman" w:hAnsi="Times New Roman" w:cs="Times New Roman"/>
          <w:sz w:val="24"/>
          <w:szCs w:val="24"/>
          <w:lang w:eastAsia="hr-HR"/>
        </w:rPr>
        <w:t>ošasnu</w:t>
      </w:r>
      <w:proofErr w:type="spellEnd"/>
      <w:r w:rsidRPr="00181728">
        <w:rPr>
          <w:rFonts w:ascii="Times New Roman" w:eastAsia="Times New Roman" w:hAnsi="Times New Roman" w:cs="Times New Roman"/>
          <w:sz w:val="24"/>
          <w:szCs w:val="24"/>
          <w:lang w:eastAsia="hr-HR"/>
        </w:rPr>
        <w:t xml:space="preserve"> imovinu i imovinsko pravne odnose u Domu obrtnika d.o.o.</w:t>
      </w:r>
    </w:p>
    <w:p w14:paraId="18697BD9"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5DB46CF9" w14:textId="4A439984"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Kroz aktivnost Održavanje stambeno - poslovnih prostora osiguravaju se sredstva potrebna za održavanje i podizanje kvalitete gradskih stambeno - poslovnih prostora. Pod tim se podrazumijeva tekuće i investicijsko održavanje zgrada (pročelja, krovišta, zajedničkih dijelova i slično) u kojima je Grad suvlasnik.</w:t>
      </w:r>
    </w:p>
    <w:p w14:paraId="1E652BEE"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6DC564CC" w14:textId="1C5ADD82"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Kroz aktivnost Materijalni rashodi vezani uz poslovne prostore osiguravaju se sredstva potrebna za provođenje postupka gospodarenja poslovnim prostorima.</w:t>
      </w:r>
    </w:p>
    <w:p w14:paraId="64F07BAC"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48B8C5DE" w14:textId="079B9957"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Kroz aktivnost Održavanje zajedničkih dijelova zgrada - pričuva osiguravaju se sredstva sukladno Zakonu o vlasništvu i drugim stvarnim pravima za potrebe pričuve kojom upravlja upravitelj zgrada.</w:t>
      </w:r>
    </w:p>
    <w:p w14:paraId="775647D0"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738BB4E1" w14:textId="440DF305" w:rsidR="00181728" w:rsidRDefault="00181728" w:rsidP="00E22CC6">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Kroz aktivnost Održavanje zajedničkih dijelova zgrade Obrtničkog doma osiguravaju se sredstva potrebna za održavanje zajedničkih dijelova zgrade Obrtničkog doma sukladno važećim ugovorima.</w:t>
      </w:r>
    </w:p>
    <w:p w14:paraId="6630D56A" w14:textId="77777777" w:rsidR="00E22CC6" w:rsidRPr="00181728" w:rsidRDefault="00E22CC6" w:rsidP="00E22CC6">
      <w:pPr>
        <w:spacing w:after="0" w:line="240" w:lineRule="auto"/>
        <w:jc w:val="both"/>
        <w:rPr>
          <w:rFonts w:ascii="Times New Roman" w:eastAsia="Times New Roman" w:hAnsi="Times New Roman" w:cs="Times New Roman"/>
          <w:sz w:val="24"/>
          <w:szCs w:val="24"/>
          <w:lang w:eastAsia="hr-HR"/>
        </w:rPr>
      </w:pPr>
    </w:p>
    <w:p w14:paraId="51A716C5" w14:textId="77777777" w:rsidR="00181728" w:rsidRPr="00181728" w:rsidRDefault="00181728" w:rsidP="00657F62">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Program zaštite divljači odnosi se na troškove vezane uz donošenje i provedbu Programa zaštite divljači na području Grada Poreča-</w:t>
      </w:r>
      <w:proofErr w:type="spellStart"/>
      <w:r w:rsidRPr="00181728">
        <w:rPr>
          <w:rFonts w:ascii="Times New Roman" w:eastAsia="Times New Roman" w:hAnsi="Times New Roman" w:cs="Times New Roman"/>
          <w:sz w:val="24"/>
          <w:szCs w:val="24"/>
          <w:lang w:eastAsia="hr-HR"/>
        </w:rPr>
        <w:t>Parenzo</w:t>
      </w:r>
      <w:proofErr w:type="spellEnd"/>
      <w:r w:rsidRPr="00181728">
        <w:rPr>
          <w:rFonts w:ascii="Times New Roman" w:eastAsia="Times New Roman" w:hAnsi="Times New Roman" w:cs="Times New Roman"/>
          <w:sz w:val="24"/>
          <w:szCs w:val="24"/>
          <w:lang w:eastAsia="hr-HR"/>
        </w:rPr>
        <w:t xml:space="preserve">. </w:t>
      </w:r>
    </w:p>
    <w:p w14:paraId="1221674D" w14:textId="77777777" w:rsidR="00181728" w:rsidRPr="00181728" w:rsidRDefault="00181728" w:rsidP="00181728">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p>
    <w:p w14:paraId="26849F62" w14:textId="77777777" w:rsidR="00181728" w:rsidRPr="00181728" w:rsidRDefault="00181728" w:rsidP="00657F62">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Kroz aktivnost Rashodi vezani za </w:t>
      </w:r>
      <w:proofErr w:type="spellStart"/>
      <w:r w:rsidRPr="00181728">
        <w:rPr>
          <w:rFonts w:ascii="Times New Roman" w:eastAsia="Times New Roman" w:hAnsi="Times New Roman" w:cs="Times New Roman"/>
          <w:sz w:val="24"/>
          <w:szCs w:val="24"/>
          <w:lang w:eastAsia="hr-HR"/>
        </w:rPr>
        <w:t>ošasnu</w:t>
      </w:r>
      <w:proofErr w:type="spellEnd"/>
      <w:r w:rsidRPr="00181728">
        <w:rPr>
          <w:rFonts w:ascii="Times New Roman" w:eastAsia="Times New Roman" w:hAnsi="Times New Roman" w:cs="Times New Roman"/>
          <w:sz w:val="24"/>
          <w:szCs w:val="24"/>
          <w:lang w:eastAsia="hr-HR"/>
        </w:rPr>
        <w:t xml:space="preserve"> imovinu planiraju se sredstva za podmirenje obveza u okviru postupaka stjecanja </w:t>
      </w:r>
      <w:proofErr w:type="spellStart"/>
      <w:r w:rsidRPr="00181728">
        <w:rPr>
          <w:rFonts w:ascii="Times New Roman" w:eastAsia="Times New Roman" w:hAnsi="Times New Roman" w:cs="Times New Roman"/>
          <w:sz w:val="24"/>
          <w:szCs w:val="24"/>
          <w:lang w:eastAsia="hr-HR"/>
        </w:rPr>
        <w:t>ošasne</w:t>
      </w:r>
      <w:proofErr w:type="spellEnd"/>
      <w:r w:rsidRPr="00181728">
        <w:rPr>
          <w:rFonts w:ascii="Times New Roman" w:eastAsia="Times New Roman" w:hAnsi="Times New Roman" w:cs="Times New Roman"/>
          <w:sz w:val="24"/>
          <w:szCs w:val="24"/>
          <w:lang w:eastAsia="hr-HR"/>
        </w:rPr>
        <w:t xml:space="preserve"> imovine. </w:t>
      </w:r>
    </w:p>
    <w:p w14:paraId="48E34519" w14:textId="77777777" w:rsidR="00181728" w:rsidRPr="00181728" w:rsidRDefault="00181728" w:rsidP="00181728">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p>
    <w:p w14:paraId="51DEA965" w14:textId="77777777" w:rsidR="00181728" w:rsidRPr="00657F62" w:rsidRDefault="00181728" w:rsidP="00657F62">
      <w:pPr>
        <w:pBdr>
          <w:top w:val="nil"/>
          <w:left w:val="nil"/>
          <w:bottom w:val="nil"/>
          <w:right w:val="nil"/>
          <w:between w:val="nil"/>
        </w:pBdr>
        <w:spacing w:after="0" w:line="240" w:lineRule="auto"/>
        <w:rPr>
          <w:rFonts w:ascii="Times New Roman" w:eastAsia="Calibri" w:hAnsi="Times New Roman" w:cs="Times New Roman"/>
          <w:bCs/>
          <w:sz w:val="24"/>
          <w:szCs w:val="24"/>
          <w:lang w:eastAsia="hr-HR"/>
        </w:rPr>
      </w:pPr>
      <w:r w:rsidRPr="00657F62">
        <w:rPr>
          <w:rFonts w:ascii="Times New Roman" w:eastAsia="Times New Roman" w:hAnsi="Times New Roman" w:cs="Times New Roman"/>
          <w:sz w:val="24"/>
          <w:szCs w:val="24"/>
          <w:lang w:eastAsia="hr-HR"/>
        </w:rPr>
        <w:t xml:space="preserve">Aktivnost </w:t>
      </w:r>
      <w:r w:rsidRPr="00657F62">
        <w:rPr>
          <w:rFonts w:ascii="Times New Roman" w:eastAsia="Calibri" w:hAnsi="Times New Roman" w:cs="Times New Roman"/>
          <w:bCs/>
          <w:sz w:val="24"/>
          <w:szCs w:val="24"/>
          <w:lang w:eastAsia="hr-HR"/>
        </w:rPr>
        <w:t>Rješavanje imovinsko-pravnih odnosa Dom Poreč d.o.o. odnosi se na radnje vezano za statusne promjene trgovačkog društva.</w:t>
      </w:r>
    </w:p>
    <w:p w14:paraId="6615754F" w14:textId="77777777" w:rsidR="00181728" w:rsidRPr="00181728" w:rsidRDefault="00181728" w:rsidP="00181728">
      <w:pPr>
        <w:pBdr>
          <w:top w:val="nil"/>
          <w:left w:val="nil"/>
          <w:bottom w:val="nil"/>
          <w:right w:val="nil"/>
          <w:between w:val="nil"/>
        </w:pBdr>
        <w:spacing w:after="0" w:line="240" w:lineRule="auto"/>
        <w:rPr>
          <w:rFonts w:ascii="Times New Roman" w:eastAsia="Calibri" w:hAnsi="Times New Roman" w:cs="Times New Roman"/>
          <w:bCs/>
          <w:lang w:eastAsia="hr-HR"/>
        </w:rPr>
      </w:pPr>
    </w:p>
    <w:p w14:paraId="329518CA"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Ciljevi:</w:t>
      </w:r>
    </w:p>
    <w:p w14:paraId="1CE4C025" w14:textId="77777777" w:rsidR="00181728" w:rsidRP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Cilj programa „Upravljanje imovinom“ je održavanje i podizanje kvalitete stambeno-poslovnih prostora u vlasništvu i suvlasništvu Grada. Također je cilj provedba programa zaštite divljači, </w:t>
      </w:r>
      <w:r w:rsidRPr="00181728">
        <w:rPr>
          <w:rFonts w:ascii="Times New Roman" w:eastAsia="Times New Roman" w:hAnsi="Times New Roman" w:cs="Times New Roman"/>
          <w:sz w:val="24"/>
          <w:szCs w:val="24"/>
          <w:lang w:eastAsia="hr-HR"/>
        </w:rPr>
        <w:lastRenderedPageBreak/>
        <w:t xml:space="preserve">rješavanje sudskih postupaka koji se odnose na </w:t>
      </w:r>
      <w:proofErr w:type="spellStart"/>
      <w:r w:rsidRPr="00181728">
        <w:rPr>
          <w:rFonts w:ascii="Times New Roman" w:eastAsia="Times New Roman" w:hAnsi="Times New Roman" w:cs="Times New Roman"/>
          <w:sz w:val="24"/>
          <w:szCs w:val="24"/>
          <w:lang w:eastAsia="hr-HR"/>
        </w:rPr>
        <w:t>ošasnu</w:t>
      </w:r>
      <w:proofErr w:type="spellEnd"/>
      <w:r w:rsidRPr="00181728">
        <w:rPr>
          <w:rFonts w:ascii="Times New Roman" w:eastAsia="Times New Roman" w:hAnsi="Times New Roman" w:cs="Times New Roman"/>
          <w:sz w:val="24"/>
          <w:szCs w:val="24"/>
          <w:lang w:eastAsia="hr-HR"/>
        </w:rPr>
        <w:t xml:space="preserve"> imovinu. Nadalje, cilj je provedba statusnih promjena trgovačkog društva Dom Poreč d.o.o. </w:t>
      </w:r>
    </w:p>
    <w:p w14:paraId="0EAC1F37"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7C36374D"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Pokazatelj uspješnosti:</w:t>
      </w:r>
    </w:p>
    <w:p w14:paraId="46F47943" w14:textId="445FA8D9" w:rsid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Održavanje stambeno - poslovnih prostora</w:t>
      </w:r>
      <w:r w:rsidRPr="00181728">
        <w:rPr>
          <w:rFonts w:ascii="Times New Roman" w:eastAsia="Times New Roman" w:hAnsi="Times New Roman" w:cs="Times New Roman"/>
          <w:sz w:val="24"/>
          <w:szCs w:val="24"/>
          <w:lang w:eastAsia="hr-HR"/>
        </w:rPr>
        <w:t xml:space="preserve"> odnosi se na sredstva potrebna za održavanje i podizanje kvalitete gradskih stambeno - poslovnih prostora. Aktivnost je izvršena u vrijednosti od </w:t>
      </w:r>
      <w:r w:rsidRPr="00181728">
        <w:rPr>
          <w:rFonts w:ascii="Times New Roman" w:eastAsia="Times New Roman" w:hAnsi="Times New Roman" w:cs="Times New Roman"/>
          <w:lang w:eastAsia="hr-HR"/>
        </w:rPr>
        <w:t>94,58</w:t>
      </w:r>
      <w:r w:rsidRPr="00181728">
        <w:rPr>
          <w:rFonts w:ascii="Times New Roman" w:eastAsia="Times New Roman" w:hAnsi="Times New Roman" w:cs="Times New Roman"/>
          <w:sz w:val="24"/>
          <w:szCs w:val="24"/>
          <w:lang w:eastAsia="hr-HR"/>
        </w:rPr>
        <w:t>% planiranog iznosa.</w:t>
      </w:r>
    </w:p>
    <w:p w14:paraId="24DD78BB" w14:textId="77777777" w:rsidR="00657F62" w:rsidRPr="00181728" w:rsidRDefault="00657F62" w:rsidP="00657F62">
      <w:pPr>
        <w:spacing w:after="0" w:line="240" w:lineRule="auto"/>
        <w:jc w:val="both"/>
        <w:rPr>
          <w:rFonts w:ascii="Times New Roman" w:eastAsia="Times New Roman" w:hAnsi="Times New Roman" w:cs="Times New Roman"/>
          <w:sz w:val="24"/>
          <w:szCs w:val="24"/>
          <w:lang w:eastAsia="hr-HR"/>
        </w:rPr>
      </w:pPr>
    </w:p>
    <w:p w14:paraId="2BDCD595" w14:textId="32E765B2" w:rsid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Materijalni rashodi vezani uz poslovne prostore</w:t>
      </w:r>
      <w:r w:rsidRPr="00181728">
        <w:rPr>
          <w:rFonts w:ascii="Times New Roman" w:eastAsia="Times New Roman" w:hAnsi="Times New Roman" w:cs="Times New Roman"/>
          <w:sz w:val="24"/>
          <w:szCs w:val="24"/>
          <w:lang w:eastAsia="hr-HR"/>
        </w:rPr>
        <w:t xml:space="preserve"> obuhvaća sredstva potrebna za gospodarenje poslovnim prostorima (tekuće i investicijsko održavanje, komunalne, osobne i ostale usluge). Aktivnost je izvršena u vrijednosti od </w:t>
      </w:r>
      <w:r w:rsidRPr="00181728">
        <w:rPr>
          <w:rFonts w:ascii="Times New Roman" w:eastAsia="Times New Roman" w:hAnsi="Times New Roman" w:cs="Times New Roman"/>
          <w:lang w:eastAsia="hr-HR"/>
        </w:rPr>
        <w:t>85,90</w:t>
      </w:r>
      <w:r w:rsidRPr="00181728">
        <w:rPr>
          <w:rFonts w:ascii="Times New Roman" w:eastAsia="Times New Roman" w:hAnsi="Times New Roman" w:cs="Times New Roman"/>
          <w:sz w:val="24"/>
          <w:szCs w:val="24"/>
          <w:lang w:eastAsia="hr-HR"/>
        </w:rPr>
        <w:t>% planiranog iznosa.</w:t>
      </w:r>
    </w:p>
    <w:p w14:paraId="72352C90" w14:textId="77777777" w:rsidR="00657F62" w:rsidRPr="00181728" w:rsidRDefault="00657F62" w:rsidP="00657F62">
      <w:pPr>
        <w:spacing w:after="0" w:line="240" w:lineRule="auto"/>
        <w:jc w:val="both"/>
        <w:rPr>
          <w:rFonts w:ascii="Times New Roman" w:eastAsia="Times New Roman" w:hAnsi="Times New Roman" w:cs="Times New Roman"/>
          <w:sz w:val="24"/>
          <w:szCs w:val="24"/>
          <w:lang w:eastAsia="hr-HR"/>
        </w:rPr>
      </w:pPr>
    </w:p>
    <w:p w14:paraId="51FA9197" w14:textId="4C0554FB" w:rsid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Kroz aktivnost </w:t>
      </w:r>
      <w:r w:rsidRPr="00181728">
        <w:rPr>
          <w:rFonts w:ascii="Times New Roman" w:eastAsia="Times New Roman" w:hAnsi="Times New Roman" w:cs="Times New Roman"/>
          <w:i/>
          <w:sz w:val="24"/>
          <w:szCs w:val="24"/>
          <w:lang w:eastAsia="hr-HR"/>
        </w:rPr>
        <w:t xml:space="preserve">Održavanje zajedničkih dijelova zgrada – pričuva </w:t>
      </w:r>
      <w:r w:rsidRPr="00181728">
        <w:rPr>
          <w:rFonts w:ascii="Times New Roman" w:eastAsia="Times New Roman" w:hAnsi="Times New Roman" w:cs="Times New Roman"/>
          <w:sz w:val="24"/>
          <w:szCs w:val="24"/>
          <w:lang w:eastAsia="hr-HR"/>
        </w:rPr>
        <w:t xml:space="preserve">osigurana su sredstva za potrebe pričuve zgrada u suvlasništvu Grada kojima upravlja upravitelj. Aktivnost je izvršena u vrijednosti od </w:t>
      </w:r>
      <w:r w:rsidRPr="00181728">
        <w:rPr>
          <w:rFonts w:ascii="Times New Roman" w:eastAsia="Times New Roman" w:hAnsi="Times New Roman" w:cs="Times New Roman"/>
          <w:lang w:eastAsia="hr-HR"/>
        </w:rPr>
        <w:t>108,93</w:t>
      </w:r>
      <w:r w:rsidRPr="00181728">
        <w:rPr>
          <w:rFonts w:ascii="Times New Roman" w:eastAsia="Times New Roman" w:hAnsi="Times New Roman" w:cs="Times New Roman"/>
          <w:sz w:val="24"/>
          <w:szCs w:val="24"/>
          <w:lang w:eastAsia="hr-HR"/>
        </w:rPr>
        <w:t>% planiranog iznosa.</w:t>
      </w:r>
    </w:p>
    <w:p w14:paraId="0399FD80" w14:textId="77777777" w:rsidR="00657F62" w:rsidRPr="00181728" w:rsidRDefault="00657F62" w:rsidP="00657F62">
      <w:pPr>
        <w:spacing w:after="0" w:line="240" w:lineRule="auto"/>
        <w:jc w:val="both"/>
        <w:rPr>
          <w:rFonts w:ascii="Times New Roman" w:eastAsia="Times New Roman" w:hAnsi="Times New Roman" w:cs="Times New Roman"/>
          <w:sz w:val="24"/>
          <w:szCs w:val="24"/>
          <w:lang w:eastAsia="hr-HR"/>
        </w:rPr>
      </w:pPr>
    </w:p>
    <w:p w14:paraId="14B02D3E" w14:textId="40874158" w:rsid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Održavanje zajedničkih dijelova zgrade Obrtničkog doma</w:t>
      </w:r>
      <w:r w:rsidRPr="00181728">
        <w:rPr>
          <w:rFonts w:ascii="Times New Roman" w:eastAsia="Times New Roman" w:hAnsi="Times New Roman" w:cs="Times New Roman"/>
          <w:sz w:val="24"/>
          <w:szCs w:val="24"/>
          <w:lang w:eastAsia="hr-HR"/>
        </w:rPr>
        <w:t xml:space="preserve"> odnosi se na sredstva potrebna za održavanje zajedničkih dijelova zgrade Obrtničkog doma sukladno važećim ugovorima. Aktivnost je izvršena u vrijednosti od </w:t>
      </w:r>
      <w:r w:rsidRPr="00181728">
        <w:rPr>
          <w:rFonts w:ascii="Times New Roman" w:eastAsia="Times New Roman" w:hAnsi="Times New Roman" w:cs="Times New Roman"/>
          <w:lang w:eastAsia="hr-HR"/>
        </w:rPr>
        <w:t>77,51</w:t>
      </w:r>
      <w:r w:rsidRPr="00181728">
        <w:rPr>
          <w:rFonts w:ascii="Times New Roman" w:eastAsia="Times New Roman" w:hAnsi="Times New Roman" w:cs="Times New Roman"/>
          <w:sz w:val="24"/>
          <w:szCs w:val="24"/>
          <w:lang w:eastAsia="hr-HR"/>
        </w:rPr>
        <w:t>% planiranog iznosa.</w:t>
      </w:r>
    </w:p>
    <w:p w14:paraId="1FE29AD2" w14:textId="77777777" w:rsidR="00657F62" w:rsidRPr="00181728" w:rsidRDefault="00657F62" w:rsidP="00657F62">
      <w:pPr>
        <w:spacing w:after="0" w:line="240" w:lineRule="auto"/>
        <w:jc w:val="both"/>
        <w:rPr>
          <w:rFonts w:ascii="Times New Roman" w:eastAsia="Times New Roman" w:hAnsi="Times New Roman" w:cs="Times New Roman"/>
          <w:sz w:val="24"/>
          <w:szCs w:val="24"/>
          <w:lang w:eastAsia="hr-HR"/>
        </w:rPr>
      </w:pPr>
    </w:p>
    <w:p w14:paraId="45C45FC4" w14:textId="77777777" w:rsidR="00181728" w:rsidRPr="00181728" w:rsidRDefault="00181728" w:rsidP="00181728">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Program zaštite divljači</w:t>
      </w:r>
      <w:r w:rsidRPr="00181728">
        <w:rPr>
          <w:rFonts w:ascii="Times New Roman" w:eastAsia="Times New Roman" w:hAnsi="Times New Roman" w:cs="Times New Roman"/>
          <w:sz w:val="24"/>
          <w:szCs w:val="24"/>
          <w:lang w:eastAsia="hr-HR"/>
        </w:rPr>
        <w:t xml:space="preserve"> izvršena je u vrijednosti od 94,41%.</w:t>
      </w:r>
    </w:p>
    <w:p w14:paraId="199ABD8B" w14:textId="77777777" w:rsidR="00181728" w:rsidRPr="00181728" w:rsidRDefault="00181728" w:rsidP="00181728">
      <w:pPr>
        <w:spacing w:after="0" w:line="240" w:lineRule="auto"/>
        <w:jc w:val="both"/>
        <w:rPr>
          <w:rFonts w:ascii="Times New Roman" w:eastAsia="Times New Roman" w:hAnsi="Times New Roman" w:cs="Times New Roman"/>
          <w:sz w:val="24"/>
          <w:szCs w:val="24"/>
          <w:lang w:eastAsia="hr-HR"/>
        </w:rPr>
      </w:pPr>
    </w:p>
    <w:p w14:paraId="60664114" w14:textId="0478959D" w:rsid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Times New Roman" w:hAnsi="Times New Roman" w:cs="Times New Roman"/>
          <w:i/>
          <w:sz w:val="24"/>
          <w:szCs w:val="24"/>
          <w:lang w:eastAsia="hr-HR"/>
        </w:rPr>
        <w:t xml:space="preserve">Rashodi vezani za </w:t>
      </w:r>
      <w:proofErr w:type="spellStart"/>
      <w:r w:rsidRPr="00181728">
        <w:rPr>
          <w:rFonts w:ascii="Times New Roman" w:eastAsia="Times New Roman" w:hAnsi="Times New Roman" w:cs="Times New Roman"/>
          <w:i/>
          <w:sz w:val="24"/>
          <w:szCs w:val="24"/>
          <w:lang w:eastAsia="hr-HR"/>
        </w:rPr>
        <w:t>ošasnu</w:t>
      </w:r>
      <w:proofErr w:type="spellEnd"/>
      <w:r w:rsidRPr="00181728">
        <w:rPr>
          <w:rFonts w:ascii="Times New Roman" w:eastAsia="Times New Roman" w:hAnsi="Times New Roman" w:cs="Times New Roman"/>
          <w:i/>
          <w:sz w:val="24"/>
          <w:szCs w:val="24"/>
          <w:lang w:eastAsia="hr-HR"/>
        </w:rPr>
        <w:t xml:space="preserve"> imovinu</w:t>
      </w:r>
      <w:r w:rsidRPr="00181728">
        <w:rPr>
          <w:rFonts w:ascii="Times New Roman" w:eastAsia="Times New Roman" w:hAnsi="Times New Roman" w:cs="Times New Roman"/>
          <w:sz w:val="24"/>
          <w:szCs w:val="24"/>
          <w:lang w:eastAsia="hr-HR"/>
        </w:rPr>
        <w:t xml:space="preserve"> izvršena je u vrijednosti od 18,37% planiranog iznosa s obzirom na mali broj postupaka stjecanja </w:t>
      </w:r>
      <w:proofErr w:type="spellStart"/>
      <w:r w:rsidRPr="00181728">
        <w:rPr>
          <w:rFonts w:ascii="Times New Roman" w:eastAsia="Times New Roman" w:hAnsi="Times New Roman" w:cs="Times New Roman"/>
          <w:sz w:val="24"/>
          <w:szCs w:val="24"/>
          <w:lang w:eastAsia="hr-HR"/>
        </w:rPr>
        <w:t>ošasne</w:t>
      </w:r>
      <w:proofErr w:type="spellEnd"/>
      <w:r w:rsidRPr="00181728">
        <w:rPr>
          <w:rFonts w:ascii="Times New Roman" w:eastAsia="Times New Roman" w:hAnsi="Times New Roman" w:cs="Times New Roman"/>
          <w:sz w:val="24"/>
          <w:szCs w:val="24"/>
          <w:lang w:eastAsia="hr-HR"/>
        </w:rPr>
        <w:t xml:space="preserve"> imovine.</w:t>
      </w:r>
    </w:p>
    <w:p w14:paraId="211069C0" w14:textId="77777777" w:rsidR="00657F62" w:rsidRPr="00181728" w:rsidRDefault="00657F62" w:rsidP="00657F62">
      <w:pPr>
        <w:spacing w:after="0" w:line="240" w:lineRule="auto"/>
        <w:jc w:val="both"/>
        <w:rPr>
          <w:rFonts w:ascii="Times New Roman" w:eastAsia="Times New Roman" w:hAnsi="Times New Roman" w:cs="Times New Roman"/>
          <w:sz w:val="24"/>
          <w:szCs w:val="24"/>
          <w:lang w:eastAsia="hr-HR"/>
        </w:rPr>
      </w:pPr>
    </w:p>
    <w:p w14:paraId="4DDB9653" w14:textId="77777777" w:rsidR="00181728" w:rsidRPr="00181728" w:rsidRDefault="00181728" w:rsidP="00657F62">
      <w:pPr>
        <w:spacing w:after="0" w:line="240"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Aktivnost </w:t>
      </w:r>
      <w:r w:rsidRPr="00181728">
        <w:rPr>
          <w:rFonts w:ascii="Times New Roman" w:eastAsia="Calibri" w:hAnsi="Times New Roman" w:cs="Times New Roman"/>
          <w:bCs/>
          <w:i/>
          <w:sz w:val="24"/>
          <w:szCs w:val="24"/>
          <w:lang w:eastAsia="hr-HR"/>
        </w:rPr>
        <w:t>Rješavanje imovinsko-pravnih odnosa Dom Poreč d.o.o.</w:t>
      </w:r>
      <w:r w:rsidRPr="00181728">
        <w:rPr>
          <w:rFonts w:ascii="Times New Roman" w:eastAsia="Calibri" w:hAnsi="Times New Roman" w:cs="Times New Roman"/>
          <w:bCs/>
          <w:sz w:val="24"/>
          <w:szCs w:val="24"/>
          <w:lang w:eastAsia="hr-HR"/>
        </w:rPr>
        <w:t xml:space="preserve"> </w:t>
      </w:r>
      <w:r w:rsidRPr="00181728">
        <w:rPr>
          <w:rFonts w:ascii="Times New Roman" w:eastAsia="Times New Roman" w:hAnsi="Times New Roman" w:cs="Times New Roman"/>
          <w:sz w:val="24"/>
          <w:szCs w:val="24"/>
          <w:lang w:eastAsia="hr-HR"/>
        </w:rPr>
        <w:t>izvršena je u vrijednosti od 47,20% planiranog iznosa.</w:t>
      </w:r>
    </w:p>
    <w:p w14:paraId="7C22C3DE" w14:textId="793C0562" w:rsidR="00181728" w:rsidRPr="00181728" w:rsidRDefault="00181728" w:rsidP="00181728">
      <w:pPr>
        <w:rPr>
          <w:rFonts w:ascii="Times New Roman" w:eastAsia="Times New Roman" w:hAnsi="Times New Roman" w:cs="Times New Roman"/>
          <w:sz w:val="24"/>
          <w:szCs w:val="24"/>
          <w:lang w:eastAsia="hr-HR"/>
        </w:rPr>
      </w:pPr>
    </w:p>
    <w:p w14:paraId="762B5964" w14:textId="77777777" w:rsidR="00181728" w:rsidRPr="00181728" w:rsidRDefault="00181728" w:rsidP="00181728">
      <w:pPr>
        <w:spacing w:after="0" w:line="240" w:lineRule="auto"/>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181728" w14:paraId="5CEE42F5" w14:textId="77777777" w:rsidTr="008A006D">
        <w:trPr>
          <w:trHeight w:val="417"/>
        </w:trPr>
        <w:tc>
          <w:tcPr>
            <w:tcW w:w="2534" w:type="dxa"/>
            <w:shd w:val="clear" w:color="auto" w:fill="FFFFFF"/>
            <w:tcMar>
              <w:top w:w="0" w:type="dxa"/>
              <w:left w:w="93" w:type="dxa"/>
              <w:bottom w:w="0" w:type="dxa"/>
              <w:right w:w="108" w:type="dxa"/>
            </w:tcMar>
            <w:vAlign w:val="center"/>
            <w:hideMark/>
          </w:tcPr>
          <w:p w14:paraId="7811384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47A8EBD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Definicija</w:t>
            </w:r>
          </w:p>
          <w:p w14:paraId="366B535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4E68329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0E691DA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Ciljana vrijednost</w:t>
            </w:r>
          </w:p>
          <w:p w14:paraId="71A43B6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4486E7A8"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Ostvarena vrijednost</w:t>
            </w:r>
          </w:p>
          <w:p w14:paraId="0671F5C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r>
      <w:tr w:rsidR="00181728" w:rsidRPr="00181728" w14:paraId="5EE25F97" w14:textId="77777777" w:rsidTr="008A006D">
        <w:trPr>
          <w:trHeight w:val="1132"/>
        </w:trPr>
        <w:tc>
          <w:tcPr>
            <w:tcW w:w="2534" w:type="dxa"/>
            <w:shd w:val="clear" w:color="auto" w:fill="FFFFFF"/>
            <w:tcMar>
              <w:top w:w="0" w:type="dxa"/>
              <w:left w:w="93" w:type="dxa"/>
              <w:bottom w:w="0" w:type="dxa"/>
              <w:right w:w="108" w:type="dxa"/>
            </w:tcMar>
            <w:vAlign w:val="center"/>
          </w:tcPr>
          <w:p w14:paraId="3B8B9A47"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Tekuće i investicijsko održavanje stambeno-poslovnih prostora</w:t>
            </w:r>
          </w:p>
        </w:tc>
        <w:tc>
          <w:tcPr>
            <w:tcW w:w="2848" w:type="dxa"/>
            <w:shd w:val="clear" w:color="auto" w:fill="FFFFFF"/>
            <w:tcMar>
              <w:top w:w="0" w:type="dxa"/>
              <w:left w:w="93" w:type="dxa"/>
              <w:bottom w:w="0" w:type="dxa"/>
              <w:right w:w="108" w:type="dxa"/>
            </w:tcMar>
            <w:vAlign w:val="center"/>
          </w:tcPr>
          <w:p w14:paraId="75AA777F"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Ulaganje u obliku adaptacija i valorizacije prostora</w:t>
            </w:r>
          </w:p>
        </w:tc>
        <w:tc>
          <w:tcPr>
            <w:tcW w:w="992" w:type="dxa"/>
            <w:shd w:val="clear" w:color="auto" w:fill="FFFFFF"/>
            <w:tcMar>
              <w:top w:w="0" w:type="dxa"/>
              <w:left w:w="93" w:type="dxa"/>
              <w:bottom w:w="0" w:type="dxa"/>
              <w:right w:w="108" w:type="dxa"/>
            </w:tcMar>
            <w:vAlign w:val="center"/>
          </w:tcPr>
          <w:p w14:paraId="27B73DF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3BD03BA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3E8DBEE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2A212199" w14:textId="77777777" w:rsidTr="008A006D">
        <w:trPr>
          <w:trHeight w:val="1132"/>
        </w:trPr>
        <w:tc>
          <w:tcPr>
            <w:tcW w:w="2534" w:type="dxa"/>
            <w:shd w:val="clear" w:color="auto" w:fill="FFFFFF"/>
            <w:tcMar>
              <w:top w:w="0" w:type="dxa"/>
              <w:left w:w="93" w:type="dxa"/>
              <w:bottom w:w="0" w:type="dxa"/>
              <w:right w:w="108" w:type="dxa"/>
            </w:tcMar>
            <w:vAlign w:val="center"/>
          </w:tcPr>
          <w:p w14:paraId="2D7A075D"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Učinkovito gospodarenje poslovnim prostorima </w:t>
            </w:r>
          </w:p>
        </w:tc>
        <w:tc>
          <w:tcPr>
            <w:tcW w:w="2848" w:type="dxa"/>
            <w:shd w:val="clear" w:color="auto" w:fill="FFFFFF"/>
            <w:tcMar>
              <w:top w:w="0" w:type="dxa"/>
              <w:left w:w="93" w:type="dxa"/>
              <w:bottom w:w="0" w:type="dxa"/>
              <w:right w:w="108" w:type="dxa"/>
            </w:tcMar>
            <w:vAlign w:val="center"/>
          </w:tcPr>
          <w:p w14:paraId="3D7936A7"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Pravovremeno podmirivanje troškova energenata i sličnih troškova</w:t>
            </w:r>
          </w:p>
        </w:tc>
        <w:tc>
          <w:tcPr>
            <w:tcW w:w="992" w:type="dxa"/>
            <w:shd w:val="clear" w:color="auto" w:fill="FFFFFF"/>
            <w:tcMar>
              <w:top w:w="0" w:type="dxa"/>
              <w:left w:w="93" w:type="dxa"/>
              <w:bottom w:w="0" w:type="dxa"/>
              <w:right w:w="108" w:type="dxa"/>
            </w:tcMar>
            <w:vAlign w:val="center"/>
          </w:tcPr>
          <w:p w14:paraId="6E328386"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2ECAA3C"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6C4B91B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56D5E4D1" w14:textId="77777777" w:rsidTr="008A006D">
        <w:trPr>
          <w:trHeight w:val="1132"/>
        </w:trPr>
        <w:tc>
          <w:tcPr>
            <w:tcW w:w="2534" w:type="dxa"/>
            <w:shd w:val="clear" w:color="auto" w:fill="FFFFFF"/>
            <w:tcMar>
              <w:top w:w="0" w:type="dxa"/>
              <w:left w:w="93" w:type="dxa"/>
              <w:bottom w:w="0" w:type="dxa"/>
              <w:right w:w="108" w:type="dxa"/>
            </w:tcMar>
            <w:vAlign w:val="center"/>
          </w:tcPr>
          <w:p w14:paraId="5412AC71"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Izvršavanje obveza  plaćanja pričuve</w:t>
            </w:r>
          </w:p>
        </w:tc>
        <w:tc>
          <w:tcPr>
            <w:tcW w:w="2848" w:type="dxa"/>
            <w:shd w:val="clear" w:color="auto" w:fill="FFFFFF"/>
            <w:tcMar>
              <w:top w:w="0" w:type="dxa"/>
              <w:left w:w="93" w:type="dxa"/>
              <w:bottom w:w="0" w:type="dxa"/>
              <w:right w:w="108" w:type="dxa"/>
            </w:tcMar>
            <w:vAlign w:val="center"/>
          </w:tcPr>
          <w:p w14:paraId="6B6E5E4A"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Pravovremeno podmirivanje troškova pričuve za zgrade u kojima je Grad suvlasnik</w:t>
            </w:r>
          </w:p>
        </w:tc>
        <w:tc>
          <w:tcPr>
            <w:tcW w:w="992" w:type="dxa"/>
            <w:shd w:val="clear" w:color="auto" w:fill="FFFFFF"/>
            <w:tcMar>
              <w:top w:w="0" w:type="dxa"/>
              <w:left w:w="93" w:type="dxa"/>
              <w:bottom w:w="0" w:type="dxa"/>
              <w:right w:w="108" w:type="dxa"/>
            </w:tcMar>
            <w:vAlign w:val="center"/>
          </w:tcPr>
          <w:p w14:paraId="042424AA"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99F30E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6B23C8A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72D6E207" w14:textId="77777777" w:rsidTr="008A006D">
        <w:trPr>
          <w:trHeight w:val="1132"/>
        </w:trPr>
        <w:tc>
          <w:tcPr>
            <w:tcW w:w="2534" w:type="dxa"/>
            <w:shd w:val="clear" w:color="auto" w:fill="FFFFFF"/>
            <w:tcMar>
              <w:top w:w="0" w:type="dxa"/>
              <w:left w:w="93" w:type="dxa"/>
              <w:bottom w:w="0" w:type="dxa"/>
              <w:right w:w="108" w:type="dxa"/>
            </w:tcMar>
            <w:vAlign w:val="center"/>
          </w:tcPr>
          <w:p w14:paraId="66B815A4" w14:textId="77777777" w:rsidR="00181728" w:rsidRPr="00181728" w:rsidRDefault="00181728" w:rsidP="00181728">
            <w:pPr>
              <w:spacing w:after="0" w:line="240" w:lineRule="auto"/>
              <w:jc w:val="both"/>
              <w:rPr>
                <w:rFonts w:ascii="Times New Roman" w:eastAsia="Calibri" w:hAnsi="Times New Roman" w:cs="Times New Roman"/>
                <w:b/>
                <w:bCs/>
                <w:sz w:val="20"/>
                <w:szCs w:val="20"/>
                <w:lang w:eastAsia="hr-HR"/>
              </w:rPr>
            </w:pPr>
            <w:r w:rsidRPr="00181728">
              <w:rPr>
                <w:rFonts w:ascii="Times New Roman" w:eastAsia="Calibri" w:hAnsi="Times New Roman" w:cs="Times New Roman"/>
                <w:sz w:val="20"/>
                <w:szCs w:val="20"/>
                <w:lang w:eastAsia="hr-HR"/>
              </w:rPr>
              <w:lastRenderedPageBreak/>
              <w:t>Izvršavanje  ugovornih obveza za održavanje zajedničkih dijelova zgrade Obrtničkog doma</w:t>
            </w:r>
            <w:r w:rsidRPr="00181728">
              <w:rPr>
                <w:rFonts w:ascii="Times New Roman" w:eastAsia="Calibri" w:hAnsi="Times New Roman" w:cs="Times New Roman"/>
                <w:b/>
                <w:bCs/>
                <w:sz w:val="20"/>
                <w:szCs w:val="20"/>
                <w:lang w:eastAsia="hr-HR"/>
              </w:rPr>
              <w:t xml:space="preserve"> </w:t>
            </w:r>
          </w:p>
          <w:p w14:paraId="3F232E1D" w14:textId="77777777" w:rsidR="00181728" w:rsidRPr="00181728"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43ACD9D7" w14:textId="77777777" w:rsidR="00181728" w:rsidRPr="00181728" w:rsidRDefault="00181728" w:rsidP="00181728">
            <w:pPr>
              <w:spacing w:after="0" w:line="240" w:lineRule="auto"/>
              <w:jc w:val="both"/>
              <w:rPr>
                <w:rFonts w:ascii="Times New Roman" w:eastAsia="Calibri" w:hAnsi="Times New Roman" w:cs="Times New Roman"/>
                <w:b/>
                <w:bCs/>
                <w:sz w:val="20"/>
                <w:szCs w:val="20"/>
                <w:lang w:eastAsia="hr-HR"/>
              </w:rPr>
            </w:pPr>
            <w:r w:rsidRPr="00181728">
              <w:rPr>
                <w:rFonts w:ascii="Times New Roman" w:eastAsia="Calibri" w:hAnsi="Times New Roman" w:cs="Times New Roman"/>
                <w:sz w:val="20"/>
                <w:szCs w:val="20"/>
                <w:lang w:eastAsia="hr-HR"/>
              </w:rPr>
              <w:t>Pravovremeno izvršavanje  ugovornih obveza za održavanje zajedničkih dijelova zgrade Obrtničkog doma</w:t>
            </w:r>
            <w:r w:rsidRPr="00181728">
              <w:rPr>
                <w:rFonts w:ascii="Times New Roman" w:eastAsia="Calibri" w:hAnsi="Times New Roman" w:cs="Times New Roman"/>
                <w:b/>
                <w:bCs/>
                <w:sz w:val="20"/>
                <w:szCs w:val="20"/>
                <w:lang w:eastAsia="hr-HR"/>
              </w:rPr>
              <w:t xml:space="preserve"> </w:t>
            </w:r>
          </w:p>
          <w:p w14:paraId="592DD5A3"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4E69A176"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4563FE2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8196F7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7026CD59" w14:textId="77777777" w:rsidTr="008A006D">
        <w:trPr>
          <w:trHeight w:val="1132"/>
        </w:trPr>
        <w:tc>
          <w:tcPr>
            <w:tcW w:w="2534" w:type="dxa"/>
            <w:shd w:val="clear" w:color="auto" w:fill="FFFFFF"/>
            <w:tcMar>
              <w:top w:w="0" w:type="dxa"/>
              <w:left w:w="93" w:type="dxa"/>
              <w:bottom w:w="0" w:type="dxa"/>
              <w:right w:w="108" w:type="dxa"/>
            </w:tcMar>
            <w:vAlign w:val="center"/>
          </w:tcPr>
          <w:p w14:paraId="38AA1BA8" w14:textId="77777777" w:rsidR="00181728" w:rsidRPr="00181728" w:rsidRDefault="00181728" w:rsidP="00181728">
            <w:pPr>
              <w:spacing w:after="0" w:line="240" w:lineRule="auto"/>
              <w:rPr>
                <w:rFonts w:ascii="Times New Roman" w:eastAsia="Calibri" w:hAnsi="Times New Roman" w:cs="Times New Roman"/>
                <w:b/>
                <w:bCs/>
                <w:sz w:val="20"/>
                <w:szCs w:val="20"/>
                <w:lang w:eastAsia="hr-HR"/>
              </w:rPr>
            </w:pPr>
            <w:r w:rsidRPr="00181728">
              <w:rPr>
                <w:rFonts w:ascii="Times New Roman" w:eastAsia="Calibri" w:hAnsi="Times New Roman" w:cs="Times New Roman"/>
                <w:sz w:val="20"/>
                <w:szCs w:val="20"/>
                <w:lang w:eastAsia="hr-HR"/>
              </w:rPr>
              <w:t>Provedba Programa  zaštite divljači</w:t>
            </w:r>
            <w:r w:rsidRPr="00181728">
              <w:rPr>
                <w:rFonts w:ascii="Times New Roman" w:eastAsia="Calibri" w:hAnsi="Times New Roman" w:cs="Times New Roman"/>
                <w:b/>
                <w:bCs/>
                <w:sz w:val="20"/>
                <w:szCs w:val="20"/>
                <w:lang w:eastAsia="hr-HR"/>
              </w:rPr>
              <w:t xml:space="preserve"> </w:t>
            </w:r>
          </w:p>
          <w:p w14:paraId="70F3D245" w14:textId="77777777" w:rsidR="00181728" w:rsidRPr="00181728"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4D6A3E4"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Omogućivanje lovcima da tjeraju, hvataju ili u slučaju da je ugrožena sigurnost ljudi i imovine odstrijele divljač u naseljenim područjima</w:t>
            </w:r>
          </w:p>
        </w:tc>
        <w:tc>
          <w:tcPr>
            <w:tcW w:w="992" w:type="dxa"/>
            <w:shd w:val="clear" w:color="auto" w:fill="FFFFFF"/>
            <w:tcMar>
              <w:top w:w="0" w:type="dxa"/>
              <w:left w:w="93" w:type="dxa"/>
              <w:bottom w:w="0" w:type="dxa"/>
              <w:right w:w="108" w:type="dxa"/>
            </w:tcMar>
            <w:vAlign w:val="center"/>
          </w:tcPr>
          <w:p w14:paraId="495A415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68A56F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43714D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532EE7C3" w14:textId="77777777" w:rsidTr="008A006D">
        <w:trPr>
          <w:trHeight w:val="1132"/>
        </w:trPr>
        <w:tc>
          <w:tcPr>
            <w:tcW w:w="2534" w:type="dxa"/>
            <w:shd w:val="clear" w:color="auto" w:fill="FFFFFF"/>
            <w:tcMar>
              <w:top w:w="0" w:type="dxa"/>
              <w:left w:w="93" w:type="dxa"/>
              <w:bottom w:w="0" w:type="dxa"/>
              <w:right w:w="108" w:type="dxa"/>
            </w:tcMar>
            <w:vAlign w:val="center"/>
          </w:tcPr>
          <w:p w14:paraId="1BA0C259"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Podmirivanje troškova prilikom nasljeđivanja </w:t>
            </w:r>
            <w:proofErr w:type="spellStart"/>
            <w:r w:rsidRPr="00181728">
              <w:rPr>
                <w:rFonts w:ascii="Times New Roman" w:eastAsia="Calibri" w:hAnsi="Times New Roman" w:cs="Times New Roman"/>
                <w:sz w:val="20"/>
                <w:szCs w:val="20"/>
                <w:lang w:eastAsia="hr-HR"/>
              </w:rPr>
              <w:t>ošasne</w:t>
            </w:r>
            <w:proofErr w:type="spellEnd"/>
            <w:r w:rsidRPr="00181728">
              <w:rPr>
                <w:rFonts w:ascii="Times New Roman" w:eastAsia="Calibri" w:hAnsi="Times New Roman" w:cs="Times New Roman"/>
                <w:sz w:val="20"/>
                <w:szCs w:val="20"/>
                <w:lang w:eastAsia="hr-HR"/>
              </w:rPr>
              <w:t xml:space="preserve"> imovine</w:t>
            </w:r>
          </w:p>
          <w:p w14:paraId="014CA348" w14:textId="77777777" w:rsidR="00181728" w:rsidRPr="00181728" w:rsidRDefault="00181728" w:rsidP="00181728">
            <w:pPr>
              <w:spacing w:after="0" w:line="240" w:lineRule="auto"/>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7420B78D"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Podmirivanje raznih mogućih troškova prilikom nasljeđivanja </w:t>
            </w:r>
            <w:proofErr w:type="spellStart"/>
            <w:r w:rsidRPr="00181728">
              <w:rPr>
                <w:rFonts w:ascii="Times New Roman" w:eastAsia="Calibri" w:hAnsi="Times New Roman" w:cs="Times New Roman"/>
                <w:sz w:val="20"/>
                <w:szCs w:val="20"/>
                <w:lang w:eastAsia="hr-HR"/>
              </w:rPr>
              <w:t>ošasne</w:t>
            </w:r>
            <w:proofErr w:type="spellEnd"/>
            <w:r w:rsidRPr="00181728">
              <w:rPr>
                <w:rFonts w:ascii="Times New Roman" w:eastAsia="Calibri" w:hAnsi="Times New Roman" w:cs="Times New Roman"/>
                <w:sz w:val="20"/>
                <w:szCs w:val="20"/>
                <w:lang w:eastAsia="hr-HR"/>
              </w:rPr>
              <w:t xml:space="preserve"> imovine</w:t>
            </w:r>
          </w:p>
          <w:p w14:paraId="262E977C"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6476276B"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3D316A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7417E16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2C8601FA" w14:textId="77777777" w:rsidTr="008A006D">
        <w:trPr>
          <w:trHeight w:val="1132"/>
        </w:trPr>
        <w:tc>
          <w:tcPr>
            <w:tcW w:w="2534" w:type="dxa"/>
            <w:shd w:val="clear" w:color="auto" w:fill="FFFFFF"/>
            <w:tcMar>
              <w:top w:w="0" w:type="dxa"/>
              <w:left w:w="93" w:type="dxa"/>
              <w:bottom w:w="0" w:type="dxa"/>
              <w:right w:w="108" w:type="dxa"/>
            </w:tcMar>
            <w:vAlign w:val="center"/>
          </w:tcPr>
          <w:p w14:paraId="497DF849"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bCs/>
                <w:sz w:val="20"/>
                <w:szCs w:val="20"/>
                <w:lang w:eastAsia="hr-HR"/>
              </w:rPr>
              <w:t>Rješavanje imovinsko-pravnih odnosa Dom Poreč d.o.o.</w:t>
            </w:r>
          </w:p>
        </w:tc>
        <w:tc>
          <w:tcPr>
            <w:tcW w:w="2848" w:type="dxa"/>
            <w:shd w:val="clear" w:color="auto" w:fill="FFFFFF"/>
            <w:tcMar>
              <w:top w:w="0" w:type="dxa"/>
              <w:left w:w="93" w:type="dxa"/>
              <w:bottom w:w="0" w:type="dxa"/>
              <w:right w:w="108" w:type="dxa"/>
            </w:tcMar>
            <w:vAlign w:val="center"/>
          </w:tcPr>
          <w:p w14:paraId="00AAD733" w14:textId="77777777" w:rsidR="00181728" w:rsidRPr="00181728" w:rsidRDefault="00181728" w:rsidP="00181728">
            <w:pPr>
              <w:spacing w:after="0" w:line="240" w:lineRule="auto"/>
              <w:jc w:val="both"/>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Donošenje Odluke o izmjeni Društvenog ugovora trgovačkog društva, Odluke o povećanju temeljnog kapitala, Odluke o usklađenju temeljnog kapitala, Odluke o stjecanju poslovnog udjela</w:t>
            </w:r>
          </w:p>
        </w:tc>
        <w:tc>
          <w:tcPr>
            <w:tcW w:w="992" w:type="dxa"/>
            <w:shd w:val="clear" w:color="auto" w:fill="FFFFFF"/>
            <w:tcMar>
              <w:top w:w="0" w:type="dxa"/>
              <w:left w:w="93" w:type="dxa"/>
              <w:bottom w:w="0" w:type="dxa"/>
              <w:right w:w="108" w:type="dxa"/>
            </w:tcMar>
            <w:vAlign w:val="center"/>
          </w:tcPr>
          <w:p w14:paraId="350E685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4C69168"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0C4E4B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bl>
    <w:p w14:paraId="2C06A14C"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0A791EF6" w14:textId="77777777" w:rsidR="00181728" w:rsidRPr="00181728"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181728">
        <w:rPr>
          <w:rFonts w:ascii="Times New Roman" w:eastAsia="Times New Roman" w:hAnsi="Times New Roman" w:cs="Times New Roman"/>
          <w:b/>
          <w:u w:val="single"/>
          <w:lang w:eastAsia="hr-HR"/>
        </w:rPr>
        <w:t>PROGRAM: POTICANJE RAZVOJA TURIZMA</w:t>
      </w:r>
    </w:p>
    <w:p w14:paraId="63A57724" w14:textId="77777777" w:rsidR="00181728" w:rsidRPr="00181728" w:rsidRDefault="00181728" w:rsidP="00181728">
      <w:pPr>
        <w:pBdr>
          <w:top w:val="nil"/>
          <w:left w:val="nil"/>
          <w:bottom w:val="nil"/>
          <w:right w:val="nil"/>
          <w:between w:val="nil"/>
        </w:pBdr>
        <w:jc w:val="both"/>
        <w:rPr>
          <w:rFonts w:ascii="Times New Roman" w:eastAsia="Times New Roman" w:hAnsi="Times New Roman" w:cs="Times New Roman"/>
          <w:b/>
          <w:sz w:val="24"/>
          <w:szCs w:val="24"/>
          <w:u w:val="single"/>
          <w:lang w:eastAsia="hr-HR"/>
        </w:rPr>
      </w:pPr>
    </w:p>
    <w:p w14:paraId="5DD88D9F"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Zakonska osnova:</w:t>
      </w:r>
    </w:p>
    <w:p w14:paraId="57BDFC07" w14:textId="77777777" w:rsidR="00181728" w:rsidRPr="00181728"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144/20)</w:t>
      </w:r>
    </w:p>
    <w:p w14:paraId="2E7A8EA2"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highlight w:val="white"/>
          <w:lang w:eastAsia="hr-HR"/>
        </w:rPr>
        <w:t>Zakon o proračunu (pročišćeni tekst zakona „Narodne novine“ broj 144/21)</w:t>
      </w:r>
    </w:p>
    <w:p w14:paraId="2EBE9A85"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fiskalnoj odgovornosti („Narodne novine“ broj 111/18, 83/23)</w:t>
      </w:r>
    </w:p>
    <w:p w14:paraId="613AA699"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Zakon o sustavu unutarnjih kontrola u javnom sektoru („Narodne novine“ broj 78/15, 102/19, 105/25)</w:t>
      </w:r>
    </w:p>
    <w:p w14:paraId="221623F6" w14:textId="77777777" w:rsidR="00181728" w:rsidRPr="00181728"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181728">
        <w:rPr>
          <w:rFonts w:ascii="Times New Roman" w:eastAsia="Times New Roman" w:hAnsi="Times New Roman" w:cs="Times New Roman"/>
          <w:sz w:val="24"/>
          <w:szCs w:val="24"/>
          <w:highlight w:val="white"/>
          <w:lang w:eastAsia="hr-HR"/>
        </w:rPr>
        <w:t>Drugi zakonski i podzakonski akti.</w:t>
      </w:r>
    </w:p>
    <w:p w14:paraId="466E48D1" w14:textId="77777777" w:rsidR="00181728" w:rsidRPr="00181728" w:rsidRDefault="00181728" w:rsidP="00181728">
      <w:pPr>
        <w:spacing w:after="200" w:line="276" w:lineRule="auto"/>
        <w:jc w:val="both"/>
        <w:rPr>
          <w:rFonts w:ascii="Calibri" w:eastAsia="Calibri" w:hAnsi="Calibri" w:cs="Calibri"/>
          <w:sz w:val="24"/>
          <w:szCs w:val="24"/>
          <w:lang w:eastAsia="hr-HR"/>
        </w:rPr>
      </w:pPr>
    </w:p>
    <w:tbl>
      <w:tblPr>
        <w:tblW w:w="9270" w:type="dxa"/>
        <w:tblInd w:w="-3" w:type="dxa"/>
        <w:tblLayout w:type="fixed"/>
        <w:tblLook w:val="0400" w:firstRow="0" w:lastRow="0" w:firstColumn="0" w:lastColumn="0" w:noHBand="0" w:noVBand="1"/>
      </w:tblPr>
      <w:tblGrid>
        <w:gridCol w:w="1620"/>
        <w:gridCol w:w="2775"/>
        <w:gridCol w:w="1665"/>
        <w:gridCol w:w="1995"/>
        <w:gridCol w:w="1215"/>
      </w:tblGrid>
      <w:tr w:rsidR="00181728" w:rsidRPr="00181728" w14:paraId="4883B83D" w14:textId="77777777" w:rsidTr="008A006D">
        <w:trPr>
          <w:trHeight w:val="300"/>
        </w:trPr>
        <w:tc>
          <w:tcPr>
            <w:tcW w:w="4395" w:type="dxa"/>
            <w:gridSpan w:val="2"/>
            <w:vMerge w:val="restart"/>
            <w:tcBorders>
              <w:top w:val="single" w:sz="4" w:space="0" w:color="000000"/>
              <w:left w:val="single" w:sz="4" w:space="0" w:color="000000"/>
              <w:right w:val="single" w:sz="4" w:space="0" w:color="000000"/>
            </w:tcBorders>
            <w:shd w:val="clear" w:color="auto" w:fill="FFFFFF"/>
            <w:vAlign w:val="center"/>
          </w:tcPr>
          <w:p w14:paraId="0FEC5976" w14:textId="77777777" w:rsidR="00181728" w:rsidRPr="00181728" w:rsidRDefault="00181728" w:rsidP="00181728">
            <w:pPr>
              <w:spacing w:after="0" w:line="240" w:lineRule="auto"/>
              <w:rPr>
                <w:rFonts w:ascii="Times New Roman" w:eastAsia="Times New Roman" w:hAnsi="Times New Roman" w:cs="Times New Roman"/>
                <w:b/>
                <w:lang w:eastAsia="hr-HR"/>
              </w:rPr>
            </w:pPr>
            <w:bookmarkStart w:id="170" w:name="_Hlk164860723"/>
          </w:p>
          <w:p w14:paraId="7930CE0B"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POTICANJE RAZVOJA TURIZMA</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605D7574"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PLAN</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7C6FCDE9"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REALIZACIJA</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683B5DA0"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INDEKS</w:t>
            </w:r>
          </w:p>
        </w:tc>
      </w:tr>
      <w:tr w:rsidR="00181728" w:rsidRPr="00181728" w14:paraId="00EAB2CA" w14:textId="77777777" w:rsidTr="008A006D">
        <w:trPr>
          <w:trHeight w:val="300"/>
        </w:trPr>
        <w:tc>
          <w:tcPr>
            <w:tcW w:w="4395" w:type="dxa"/>
            <w:gridSpan w:val="2"/>
            <w:vMerge/>
            <w:tcBorders>
              <w:top w:val="single" w:sz="4" w:space="0" w:color="000000"/>
              <w:left w:val="single" w:sz="4" w:space="0" w:color="000000"/>
              <w:right w:val="single" w:sz="4" w:space="0" w:color="000000"/>
            </w:tcBorders>
            <w:shd w:val="clear" w:color="auto" w:fill="FFFFFF"/>
            <w:vAlign w:val="center"/>
          </w:tcPr>
          <w:p w14:paraId="003FD255" w14:textId="77777777" w:rsidR="00181728" w:rsidRPr="00181728"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665" w:type="dxa"/>
            <w:tcBorders>
              <w:top w:val="single" w:sz="4" w:space="0" w:color="000000"/>
              <w:left w:val="nil"/>
              <w:bottom w:val="single" w:sz="4" w:space="0" w:color="000000"/>
              <w:right w:val="single" w:sz="4" w:space="0" w:color="000000"/>
            </w:tcBorders>
            <w:shd w:val="clear" w:color="auto" w:fill="E7E6E6" w:themeFill="background2"/>
            <w:vAlign w:val="bottom"/>
          </w:tcPr>
          <w:p w14:paraId="2B74B603"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576.780,00</w:t>
            </w:r>
          </w:p>
        </w:tc>
        <w:tc>
          <w:tcPr>
            <w:tcW w:w="1995" w:type="dxa"/>
            <w:tcBorders>
              <w:top w:val="single" w:sz="4" w:space="0" w:color="000000"/>
              <w:left w:val="nil"/>
              <w:bottom w:val="single" w:sz="4" w:space="0" w:color="000000"/>
              <w:right w:val="single" w:sz="4" w:space="0" w:color="000000"/>
            </w:tcBorders>
            <w:shd w:val="clear" w:color="auto" w:fill="E7E6E6" w:themeFill="background2"/>
            <w:vAlign w:val="bottom"/>
          </w:tcPr>
          <w:p w14:paraId="37774E3C"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92.643,00</w:t>
            </w:r>
          </w:p>
        </w:tc>
        <w:tc>
          <w:tcPr>
            <w:tcW w:w="1215" w:type="dxa"/>
            <w:tcBorders>
              <w:top w:val="single" w:sz="4" w:space="0" w:color="000000"/>
              <w:left w:val="nil"/>
              <w:bottom w:val="single" w:sz="4" w:space="0" w:color="000000"/>
              <w:right w:val="single" w:sz="4" w:space="0" w:color="000000"/>
            </w:tcBorders>
            <w:shd w:val="clear" w:color="auto" w:fill="E7E6E6" w:themeFill="background2"/>
            <w:vAlign w:val="bottom"/>
          </w:tcPr>
          <w:p w14:paraId="77011E0C" w14:textId="77777777" w:rsidR="00181728" w:rsidRPr="00181728" w:rsidRDefault="00181728" w:rsidP="00181728">
            <w:pPr>
              <w:spacing w:after="0" w:line="240" w:lineRule="auto"/>
              <w:jc w:val="right"/>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16,06</w:t>
            </w:r>
          </w:p>
        </w:tc>
      </w:tr>
      <w:tr w:rsidR="00181728" w:rsidRPr="00181728" w14:paraId="734A2D9B"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9AFBF" w14:textId="77777777" w:rsidR="00181728" w:rsidRPr="00181728" w:rsidRDefault="00181728" w:rsidP="00181728">
            <w:pP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Kapitalni projekt K100007</w:t>
            </w:r>
          </w:p>
        </w:tc>
        <w:tc>
          <w:tcPr>
            <w:tcW w:w="2775" w:type="dxa"/>
            <w:tcBorders>
              <w:top w:val="single" w:sz="4" w:space="0" w:color="000000"/>
              <w:left w:val="nil"/>
              <w:bottom w:val="single" w:sz="4" w:space="0" w:color="000000"/>
              <w:right w:val="single" w:sz="4" w:space="0" w:color="000000"/>
            </w:tcBorders>
            <w:shd w:val="clear" w:color="auto" w:fill="FFFFFF"/>
            <w:vAlign w:val="center"/>
          </w:tcPr>
          <w:p w14:paraId="28380D5A"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Times New Roman" w:hAnsi="Times New Roman" w:cs="Times New Roman"/>
                <w:b/>
                <w:lang w:eastAsia="hr-HR"/>
              </w:rPr>
              <w:t>EU projekt: SUMMA (</w:t>
            </w:r>
            <w:proofErr w:type="spellStart"/>
            <w:r w:rsidRPr="00181728">
              <w:rPr>
                <w:rFonts w:ascii="Times New Roman" w:eastAsia="Times New Roman" w:hAnsi="Times New Roman" w:cs="Times New Roman"/>
                <w:b/>
                <w:lang w:eastAsia="hr-HR"/>
              </w:rPr>
              <w:t>Interreg</w:t>
            </w:r>
            <w:proofErr w:type="spellEnd"/>
            <w:r w:rsidRPr="00181728">
              <w:rPr>
                <w:rFonts w:ascii="Times New Roman" w:eastAsia="Times New Roman" w:hAnsi="Times New Roman" w:cs="Times New Roman"/>
                <w:b/>
                <w:lang w:eastAsia="hr-HR"/>
              </w:rPr>
              <w:t xml:space="preserve"> </w:t>
            </w:r>
            <w:proofErr w:type="spellStart"/>
            <w:r w:rsidRPr="00181728">
              <w:rPr>
                <w:rFonts w:ascii="Times New Roman" w:eastAsia="Times New Roman" w:hAnsi="Times New Roman" w:cs="Times New Roman"/>
                <w:b/>
                <w:lang w:eastAsia="hr-HR"/>
              </w:rPr>
              <w:t>Italy</w:t>
            </w:r>
            <w:proofErr w:type="spellEnd"/>
            <w:r w:rsidRPr="00181728">
              <w:rPr>
                <w:rFonts w:ascii="Times New Roman" w:eastAsia="Times New Roman" w:hAnsi="Times New Roman" w:cs="Times New Roman"/>
                <w:b/>
                <w:lang w:eastAsia="hr-HR"/>
              </w:rPr>
              <w:t>-Croatia 2021-2027)</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09650845" w14:textId="77777777" w:rsidR="00181728" w:rsidRPr="00181728" w:rsidRDefault="00181728" w:rsidP="00181728">
            <w:pPr>
              <w:spacing w:after="0" w:line="240" w:lineRule="auto"/>
              <w:jc w:val="cente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305.405,00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03FAF8FD" w14:textId="77777777" w:rsidR="00181728" w:rsidRPr="00181728" w:rsidRDefault="00181728" w:rsidP="00181728">
            <w:pPr>
              <w:spacing w:after="0" w:line="240" w:lineRule="auto"/>
              <w:jc w:val="cente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36.330,36</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4E2EC50C" w14:textId="77777777" w:rsidR="00181728" w:rsidRPr="00181728" w:rsidRDefault="00181728" w:rsidP="00181728">
            <w:pPr>
              <w:spacing w:after="0" w:line="240" w:lineRule="auto"/>
              <w:jc w:val="center"/>
              <w:rPr>
                <w:rFonts w:ascii="Times New Roman" w:eastAsia="Times New Roman" w:hAnsi="Times New Roman" w:cs="Times New Roman"/>
                <w:b/>
                <w:bCs/>
                <w:lang w:eastAsia="hr-HR"/>
              </w:rPr>
            </w:pPr>
            <w:r w:rsidRPr="00181728">
              <w:rPr>
                <w:rFonts w:ascii="Times New Roman" w:eastAsia="Calibri" w:hAnsi="Times New Roman" w:cs="Times New Roman"/>
                <w:b/>
                <w:bCs/>
                <w:lang w:eastAsia="hr-HR"/>
              </w:rPr>
              <w:t>11,90</w:t>
            </w:r>
          </w:p>
        </w:tc>
      </w:tr>
      <w:tr w:rsidR="00181728" w:rsidRPr="00181728" w14:paraId="1298C779"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481C0" w14:textId="77777777" w:rsidR="00181728" w:rsidRPr="00181728" w:rsidRDefault="00181728" w:rsidP="00181728">
            <w:pP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Kapitalni projekt K100009</w:t>
            </w:r>
          </w:p>
        </w:tc>
        <w:tc>
          <w:tcPr>
            <w:tcW w:w="2775" w:type="dxa"/>
            <w:tcBorders>
              <w:top w:val="single" w:sz="4" w:space="0" w:color="000000"/>
              <w:left w:val="nil"/>
              <w:bottom w:val="single" w:sz="4" w:space="0" w:color="000000"/>
              <w:right w:val="single" w:sz="4" w:space="0" w:color="000000"/>
            </w:tcBorders>
            <w:shd w:val="clear" w:color="auto" w:fill="FFFFFF"/>
            <w:vAlign w:val="center"/>
          </w:tcPr>
          <w:p w14:paraId="30B29910" w14:textId="77777777" w:rsidR="00181728" w:rsidRPr="00181728" w:rsidRDefault="00181728" w:rsidP="00181728">
            <w:pPr>
              <w:spacing w:after="0" w:line="240" w:lineRule="auto"/>
              <w:rPr>
                <w:rFonts w:ascii="Times New Roman" w:eastAsia="Times New Roman" w:hAnsi="Times New Roman" w:cs="Times New Roman"/>
                <w:b/>
                <w:lang w:eastAsia="hr-HR"/>
              </w:rPr>
            </w:pPr>
            <w:r w:rsidRPr="00181728">
              <w:rPr>
                <w:rFonts w:ascii="Times New Roman" w:eastAsia="Calibri" w:hAnsi="Times New Roman" w:cs="Times New Roman"/>
                <w:b/>
                <w:bCs/>
                <w:lang w:eastAsia="hr-HR"/>
              </w:rPr>
              <w:t xml:space="preserve">Opremanje biciklističke staze </w:t>
            </w:r>
            <w:proofErr w:type="spellStart"/>
            <w:r w:rsidRPr="00181728">
              <w:rPr>
                <w:rFonts w:ascii="Times New Roman" w:eastAsia="Calibri" w:hAnsi="Times New Roman" w:cs="Times New Roman"/>
                <w:b/>
                <w:bCs/>
                <w:lang w:eastAsia="hr-HR"/>
              </w:rPr>
              <w:t>Parenzana</w:t>
            </w:r>
            <w:proofErr w:type="spellEnd"/>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4EA6CD75"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6.150,00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7024E8C1"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6.123,75</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5302197E"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99,57</w:t>
            </w:r>
          </w:p>
        </w:tc>
      </w:tr>
      <w:tr w:rsidR="00181728" w:rsidRPr="00181728" w14:paraId="7BEC64BB"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29387D" w14:textId="77777777" w:rsidR="00181728" w:rsidRPr="00181728" w:rsidRDefault="00181728" w:rsidP="00181728">
            <w:pP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Tekući projekt T100006</w:t>
            </w:r>
          </w:p>
        </w:tc>
        <w:tc>
          <w:tcPr>
            <w:tcW w:w="2775" w:type="dxa"/>
            <w:tcBorders>
              <w:top w:val="single" w:sz="4" w:space="0" w:color="000000"/>
              <w:left w:val="nil"/>
              <w:bottom w:val="single" w:sz="4" w:space="0" w:color="000000"/>
              <w:right w:val="single" w:sz="4" w:space="0" w:color="000000"/>
            </w:tcBorders>
            <w:shd w:val="clear" w:color="auto" w:fill="FFFFFF"/>
            <w:vAlign w:val="bottom"/>
          </w:tcPr>
          <w:p w14:paraId="6A68CA7B" w14:textId="77777777" w:rsidR="00181728" w:rsidRPr="00181728" w:rsidRDefault="00181728" w:rsidP="00181728">
            <w:pPr>
              <w:spacing w:after="0" w:line="240" w:lineRule="auto"/>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EU projekt: FU-TURISM ( program COSME - održivi turizam i poduzetništvo)</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512CBDEE"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265.225,00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3C7F26DB"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50.188,89</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75027FC3" w14:textId="77777777" w:rsidR="00181728" w:rsidRPr="00181728" w:rsidRDefault="00181728" w:rsidP="00181728">
            <w:pPr>
              <w:spacing w:after="0" w:line="240" w:lineRule="auto"/>
              <w:jc w:val="center"/>
              <w:rPr>
                <w:rFonts w:ascii="Times New Roman" w:eastAsia="Calibri" w:hAnsi="Times New Roman" w:cs="Times New Roman"/>
                <w:b/>
                <w:bCs/>
                <w:lang w:eastAsia="hr-HR"/>
              </w:rPr>
            </w:pPr>
            <w:r w:rsidRPr="00181728">
              <w:rPr>
                <w:rFonts w:ascii="Times New Roman" w:eastAsia="Calibri" w:hAnsi="Times New Roman" w:cs="Times New Roman"/>
                <w:b/>
                <w:bCs/>
                <w:lang w:eastAsia="hr-HR"/>
              </w:rPr>
              <w:t>18,92</w:t>
            </w:r>
          </w:p>
        </w:tc>
      </w:tr>
    </w:tbl>
    <w:p w14:paraId="36E154BE" w14:textId="77777777" w:rsidR="00181728" w:rsidRPr="00181728" w:rsidRDefault="00181728" w:rsidP="00181728">
      <w:pPr>
        <w:jc w:val="both"/>
        <w:rPr>
          <w:rFonts w:ascii="Times New Roman" w:eastAsia="Times New Roman" w:hAnsi="Times New Roman" w:cs="Times New Roman"/>
          <w:sz w:val="24"/>
          <w:szCs w:val="24"/>
          <w:u w:val="single"/>
          <w:lang w:eastAsia="hr-HR"/>
        </w:rPr>
      </w:pPr>
    </w:p>
    <w:p w14:paraId="7D7CCBC5" w14:textId="77777777" w:rsidR="00181728" w:rsidRPr="00181728" w:rsidRDefault="00181728" w:rsidP="00181728">
      <w:pPr>
        <w:jc w:val="both"/>
        <w:rPr>
          <w:rFonts w:ascii="Times New Roman" w:eastAsia="Calibri" w:hAnsi="Times New Roman" w:cs="Times New Roman"/>
          <w:sz w:val="24"/>
          <w:szCs w:val="24"/>
          <w:u w:val="single"/>
          <w:lang w:eastAsia="hr-HR"/>
        </w:rPr>
      </w:pPr>
      <w:r w:rsidRPr="00181728">
        <w:rPr>
          <w:rFonts w:ascii="Times New Roman" w:eastAsia="Calibri" w:hAnsi="Times New Roman" w:cs="Times New Roman"/>
          <w:sz w:val="24"/>
          <w:szCs w:val="24"/>
          <w:u w:val="single"/>
          <w:lang w:eastAsia="hr-HR"/>
        </w:rPr>
        <w:t>Opis:</w:t>
      </w:r>
    </w:p>
    <w:p w14:paraId="37A24119"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Projekt </w:t>
      </w:r>
      <w:r w:rsidRPr="00181728">
        <w:rPr>
          <w:rFonts w:ascii="Times New Roman" w:eastAsia="Calibri" w:hAnsi="Times New Roman" w:cs="Times New Roman"/>
          <w:i/>
          <w:iCs/>
          <w:sz w:val="24"/>
          <w:szCs w:val="24"/>
          <w:lang w:eastAsia="hr-HR"/>
        </w:rPr>
        <w:t>SUMMA</w:t>
      </w:r>
      <w:r w:rsidRPr="00181728">
        <w:rPr>
          <w:rFonts w:ascii="Times New Roman" w:eastAsia="Calibri" w:hAnsi="Times New Roman" w:cs="Times New Roman"/>
          <w:sz w:val="24"/>
          <w:szCs w:val="24"/>
          <w:lang w:eastAsia="hr-HR"/>
        </w:rPr>
        <w:t xml:space="preserve">, koji broji ukupno 8 partnera iz Italije i Hrvatske, usmjeren je na razvoj i poboljšanje održive, klimatski otporne, inteligentne i </w:t>
      </w:r>
      <w:proofErr w:type="spellStart"/>
      <w:r w:rsidRPr="00181728">
        <w:rPr>
          <w:rFonts w:ascii="Times New Roman" w:eastAsia="Calibri" w:hAnsi="Times New Roman" w:cs="Times New Roman"/>
          <w:sz w:val="24"/>
          <w:szCs w:val="24"/>
          <w:lang w:eastAsia="hr-HR"/>
        </w:rPr>
        <w:t>intermodalne</w:t>
      </w:r>
      <w:proofErr w:type="spellEnd"/>
      <w:r w:rsidRPr="00181728">
        <w:rPr>
          <w:rFonts w:ascii="Times New Roman" w:eastAsia="Calibri" w:hAnsi="Times New Roman" w:cs="Times New Roman"/>
          <w:sz w:val="24"/>
          <w:szCs w:val="24"/>
          <w:lang w:eastAsia="hr-HR"/>
        </w:rPr>
        <w:t xml:space="preserve"> nacionalne, regionalne i lokalne mobilnosti, uključujući poboljšani pristup TEN-T mreži i prekograničnu mobilnost. Projektom je planiran razvoj mreže javnog prijevoza na području Poreča te se investicija odnosi na nabavku novog autobusa koji bi prometovao u dijelu grada Poreča na kojem trenutno nije uspostavljen oblik javnog prijevoza. Ukupna vrijednost projekta je 2,611,664.06 EUR. Proračun Grada Poreča-</w:t>
      </w:r>
      <w:proofErr w:type="spellStart"/>
      <w:r w:rsidRPr="00181728">
        <w:rPr>
          <w:rFonts w:ascii="Times New Roman" w:eastAsia="Calibri" w:hAnsi="Times New Roman" w:cs="Times New Roman"/>
          <w:sz w:val="24"/>
          <w:szCs w:val="24"/>
          <w:lang w:eastAsia="hr-HR"/>
        </w:rPr>
        <w:t>Parenzo</w:t>
      </w:r>
      <w:proofErr w:type="spellEnd"/>
      <w:r w:rsidRPr="00181728">
        <w:rPr>
          <w:rFonts w:ascii="Times New Roman" w:eastAsia="Calibri" w:hAnsi="Times New Roman" w:cs="Times New Roman"/>
          <w:sz w:val="24"/>
          <w:szCs w:val="24"/>
          <w:lang w:eastAsia="hr-HR"/>
        </w:rPr>
        <w:t xml:space="preserve"> na projektu je ukupnih 342.720,00 EUR uz stopu sufinanciranja od 80%. </w:t>
      </w:r>
    </w:p>
    <w:p w14:paraId="66A831B9"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i/>
          <w:iCs/>
          <w:sz w:val="24"/>
          <w:szCs w:val="24"/>
          <w:lang w:eastAsia="hr-HR"/>
        </w:rPr>
        <w:t xml:space="preserve">Opremanje biciklističke staze </w:t>
      </w:r>
      <w:proofErr w:type="spellStart"/>
      <w:r w:rsidRPr="00181728">
        <w:rPr>
          <w:rFonts w:ascii="Times New Roman" w:eastAsia="Calibri" w:hAnsi="Times New Roman" w:cs="Times New Roman"/>
          <w:i/>
          <w:iCs/>
          <w:sz w:val="24"/>
          <w:szCs w:val="24"/>
          <w:lang w:eastAsia="hr-HR"/>
        </w:rPr>
        <w:t>Parenzana</w:t>
      </w:r>
      <w:proofErr w:type="spellEnd"/>
      <w:r w:rsidRPr="00181728">
        <w:rPr>
          <w:rFonts w:ascii="Times New Roman" w:eastAsia="Calibri" w:hAnsi="Times New Roman" w:cs="Times New Roman"/>
          <w:i/>
          <w:iCs/>
          <w:sz w:val="24"/>
          <w:szCs w:val="24"/>
          <w:lang w:eastAsia="hr-HR"/>
        </w:rPr>
        <w:t xml:space="preserve"> </w:t>
      </w:r>
      <w:r w:rsidRPr="00181728">
        <w:rPr>
          <w:rFonts w:ascii="Times New Roman" w:eastAsia="Calibri" w:hAnsi="Times New Roman" w:cs="Times New Roman"/>
          <w:sz w:val="24"/>
          <w:szCs w:val="24"/>
          <w:lang w:eastAsia="hr-HR"/>
        </w:rPr>
        <w:t xml:space="preserve">se provodi u partnerstvu s Istarskom županijom, a uređuje se biciklistički i pješački put </w:t>
      </w:r>
      <w:proofErr w:type="spellStart"/>
      <w:r w:rsidRPr="00181728">
        <w:rPr>
          <w:rFonts w:ascii="Times New Roman" w:eastAsia="Calibri" w:hAnsi="Times New Roman" w:cs="Times New Roman"/>
          <w:sz w:val="24"/>
          <w:szCs w:val="24"/>
          <w:lang w:eastAsia="hr-HR"/>
        </w:rPr>
        <w:t>Parenzana</w:t>
      </w:r>
      <w:proofErr w:type="spellEnd"/>
      <w:r w:rsidRPr="00181728">
        <w:rPr>
          <w:rFonts w:ascii="Times New Roman" w:eastAsia="Calibri" w:hAnsi="Times New Roman" w:cs="Times New Roman"/>
          <w:sz w:val="24"/>
          <w:szCs w:val="24"/>
          <w:lang w:eastAsia="hr-HR"/>
        </w:rPr>
        <w:t xml:space="preserve">, konkretno gornji trup vijadukta </w:t>
      </w:r>
      <w:proofErr w:type="spellStart"/>
      <w:r w:rsidRPr="00181728">
        <w:rPr>
          <w:rFonts w:ascii="Times New Roman" w:eastAsia="Calibri" w:hAnsi="Times New Roman" w:cs="Times New Roman"/>
          <w:sz w:val="24"/>
          <w:szCs w:val="24"/>
          <w:lang w:eastAsia="hr-HR"/>
        </w:rPr>
        <w:t>Sabadin</w:t>
      </w:r>
      <w:proofErr w:type="spellEnd"/>
      <w:r w:rsidRPr="00181728">
        <w:rPr>
          <w:rFonts w:ascii="Times New Roman" w:eastAsia="Calibri" w:hAnsi="Times New Roman" w:cs="Times New Roman"/>
          <w:sz w:val="24"/>
          <w:szCs w:val="24"/>
          <w:lang w:eastAsia="hr-HR"/>
        </w:rPr>
        <w:t>. Grad Poreč-</w:t>
      </w:r>
      <w:proofErr w:type="spellStart"/>
      <w:r w:rsidRPr="00181728">
        <w:rPr>
          <w:rFonts w:ascii="Times New Roman" w:eastAsia="Calibri" w:hAnsi="Times New Roman" w:cs="Times New Roman"/>
          <w:sz w:val="24"/>
          <w:szCs w:val="24"/>
          <w:lang w:eastAsia="hr-HR"/>
        </w:rPr>
        <w:t>Parenzo</w:t>
      </w:r>
      <w:proofErr w:type="spellEnd"/>
      <w:r w:rsidRPr="00181728">
        <w:rPr>
          <w:rFonts w:ascii="Times New Roman" w:eastAsia="Calibri" w:hAnsi="Times New Roman" w:cs="Times New Roman"/>
          <w:sz w:val="24"/>
          <w:szCs w:val="24"/>
          <w:lang w:eastAsia="hr-HR"/>
        </w:rPr>
        <w:t xml:space="preserve"> je zadužen za postavljanje pametne klupe na </w:t>
      </w:r>
      <w:proofErr w:type="spellStart"/>
      <w:r w:rsidRPr="00181728">
        <w:rPr>
          <w:rFonts w:ascii="Times New Roman" w:eastAsia="Calibri" w:hAnsi="Times New Roman" w:cs="Times New Roman"/>
          <w:sz w:val="24"/>
          <w:szCs w:val="24"/>
          <w:lang w:eastAsia="hr-HR"/>
        </w:rPr>
        <w:t>k.č</w:t>
      </w:r>
      <w:proofErr w:type="spellEnd"/>
      <w:r w:rsidRPr="00181728">
        <w:rPr>
          <w:rFonts w:ascii="Times New Roman" w:eastAsia="Calibri" w:hAnsi="Times New Roman" w:cs="Times New Roman"/>
          <w:sz w:val="24"/>
          <w:szCs w:val="24"/>
          <w:lang w:eastAsia="hr-HR"/>
        </w:rPr>
        <w:t xml:space="preserve">. 6043/1 k.o. Poreč. Klupa je opremljena s dva nosača i pametnim punjačima za e-bicikle, kao i sa zračnim kompresorom i visokokvalitetnim kompletom alata koji će odgovoriti na sve potrebe korisnika. Pametna klupa podržava obnovljive izvore energije te će koristiti solarnu energiju za punjenje baterija. </w:t>
      </w:r>
    </w:p>
    <w:p w14:paraId="5D8877A6"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i/>
          <w:iCs/>
          <w:sz w:val="24"/>
          <w:szCs w:val="24"/>
          <w:lang w:eastAsia="hr-HR"/>
        </w:rPr>
        <w:t>FU-TOURISM</w:t>
      </w:r>
      <w:r w:rsidRPr="00181728">
        <w:rPr>
          <w:rFonts w:ascii="Times New Roman" w:eastAsia="Calibri" w:hAnsi="Times New Roman" w:cs="Times New Roman"/>
          <w:sz w:val="24"/>
          <w:szCs w:val="24"/>
          <w:lang w:eastAsia="hr-HR"/>
        </w:rPr>
        <w:t xml:space="preserve"> je projekt koji osnažuje mala i srednja poduzeća u turizmu da napreduju u zelenoj i digitalnoj eri. Stvaranjem mreže organizacija za podršku poslovanju u šest europskih zemalja, FU-TOURISM pruža financiranje i stručnu podršku za provedbu poduzetničkih projekata koji imaju za cilj transformirati turističke prakse. FU-TOURISM pomaže poduzetnicima kroz provedbu dva programa financiranja projektnih inovativnih ideja malih i srednjih poduzetnika u turizmu.</w:t>
      </w:r>
    </w:p>
    <w:p w14:paraId="5762F54B" w14:textId="77777777" w:rsidR="00181728" w:rsidRPr="00181728" w:rsidRDefault="00181728" w:rsidP="00181728">
      <w:pPr>
        <w:jc w:val="both"/>
        <w:rPr>
          <w:rFonts w:ascii="Times New Roman" w:eastAsia="Calibri" w:hAnsi="Times New Roman" w:cs="Times New Roman"/>
          <w:sz w:val="24"/>
          <w:szCs w:val="24"/>
          <w:u w:val="single"/>
          <w:lang w:eastAsia="hr-HR"/>
        </w:rPr>
      </w:pPr>
      <w:r w:rsidRPr="00181728">
        <w:rPr>
          <w:rFonts w:ascii="Times New Roman" w:eastAsia="Calibri" w:hAnsi="Times New Roman" w:cs="Times New Roman"/>
          <w:sz w:val="24"/>
          <w:szCs w:val="24"/>
          <w:u w:val="single"/>
          <w:lang w:eastAsia="hr-HR"/>
        </w:rPr>
        <w:t>Ciljevi:</w:t>
      </w:r>
    </w:p>
    <w:p w14:paraId="0A691DDC"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Kroz analizu i istraživanje, cilj je projekta SUMMA izraditi strategiju za rješenja </w:t>
      </w:r>
      <w:proofErr w:type="spellStart"/>
      <w:r w:rsidRPr="00181728">
        <w:rPr>
          <w:rFonts w:ascii="Times New Roman" w:eastAsia="Calibri" w:hAnsi="Times New Roman" w:cs="Times New Roman"/>
          <w:sz w:val="24"/>
          <w:szCs w:val="24"/>
          <w:lang w:eastAsia="hr-HR"/>
        </w:rPr>
        <w:t>intermodalne</w:t>
      </w:r>
      <w:proofErr w:type="spellEnd"/>
      <w:r w:rsidRPr="00181728">
        <w:rPr>
          <w:rFonts w:ascii="Times New Roman" w:eastAsia="Calibri" w:hAnsi="Times New Roman" w:cs="Times New Roman"/>
          <w:sz w:val="24"/>
          <w:szCs w:val="24"/>
          <w:lang w:eastAsia="hr-HR"/>
        </w:rPr>
        <w:t xml:space="preserve"> mobilnosti, uz provođenje pilot akcija za poboljšanu </w:t>
      </w:r>
      <w:proofErr w:type="spellStart"/>
      <w:r w:rsidRPr="00181728">
        <w:rPr>
          <w:rFonts w:ascii="Times New Roman" w:eastAsia="Calibri" w:hAnsi="Times New Roman" w:cs="Times New Roman"/>
          <w:sz w:val="24"/>
          <w:szCs w:val="24"/>
          <w:lang w:eastAsia="hr-HR"/>
        </w:rPr>
        <w:t>multimodalnu</w:t>
      </w:r>
      <w:proofErr w:type="spellEnd"/>
      <w:r w:rsidRPr="00181728">
        <w:rPr>
          <w:rFonts w:ascii="Times New Roman" w:eastAsia="Calibri" w:hAnsi="Times New Roman" w:cs="Times New Roman"/>
          <w:sz w:val="24"/>
          <w:szCs w:val="24"/>
          <w:lang w:eastAsia="hr-HR"/>
        </w:rPr>
        <w:t xml:space="preserve"> mobilnost. Projekt promiče dijalog između stručnjaka, udruga, institucija i građana o unapređenju održive mobilnosti i povezivanja gradskih i ruralnih područja.</w:t>
      </w:r>
    </w:p>
    <w:p w14:paraId="7DAB2BB4"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i/>
          <w:iCs/>
          <w:sz w:val="24"/>
          <w:szCs w:val="24"/>
          <w:lang w:eastAsia="hr-HR"/>
        </w:rPr>
        <w:t xml:space="preserve">Opremanjem biciklističke staze </w:t>
      </w:r>
      <w:proofErr w:type="spellStart"/>
      <w:r w:rsidRPr="00181728">
        <w:rPr>
          <w:rFonts w:ascii="Times New Roman" w:eastAsia="Calibri" w:hAnsi="Times New Roman" w:cs="Times New Roman"/>
          <w:i/>
          <w:iCs/>
          <w:sz w:val="24"/>
          <w:szCs w:val="24"/>
          <w:lang w:eastAsia="hr-HR"/>
        </w:rPr>
        <w:t>Parenzana</w:t>
      </w:r>
      <w:proofErr w:type="spellEnd"/>
      <w:r w:rsidRPr="00181728">
        <w:rPr>
          <w:rFonts w:ascii="Times New Roman" w:eastAsia="Calibri" w:hAnsi="Times New Roman" w:cs="Times New Roman"/>
          <w:i/>
          <w:iCs/>
          <w:sz w:val="24"/>
          <w:szCs w:val="24"/>
          <w:lang w:eastAsia="hr-HR"/>
        </w:rPr>
        <w:t xml:space="preserve"> </w:t>
      </w:r>
      <w:r w:rsidRPr="00181728">
        <w:rPr>
          <w:rFonts w:ascii="Times New Roman" w:eastAsia="Calibri" w:hAnsi="Times New Roman" w:cs="Times New Roman"/>
          <w:sz w:val="24"/>
          <w:szCs w:val="24"/>
          <w:lang w:eastAsia="hr-HR"/>
        </w:rPr>
        <w:t>dodatno se podiže atraktivnost povijesno značajne i prirodno bogate biciklističke staze, postavljanjem pametne klupe s višenamjenskom opremom.</w:t>
      </w:r>
    </w:p>
    <w:p w14:paraId="2AB88DBB" w14:textId="77777777" w:rsidR="00181728" w:rsidRPr="00181728" w:rsidRDefault="00181728" w:rsidP="00181728">
      <w:pPr>
        <w:jc w:val="both"/>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Cilj projekta FU-TOURSIM je osnažiti mala i srednja poduzeća u turizmu i pomoći im u zelenoj i digitalnoj tranziciji kroz pružanje financijske i poslovne potpore kroz mentorstva i treninge, te pružanje prilika za umrežavanje.</w:t>
      </w:r>
    </w:p>
    <w:p w14:paraId="052203CC" w14:textId="77777777" w:rsidR="00181728" w:rsidRPr="00181728" w:rsidRDefault="00181728" w:rsidP="00181728">
      <w:pPr>
        <w:jc w:val="both"/>
        <w:rPr>
          <w:rFonts w:ascii="Times New Roman" w:eastAsia="Times New Roman" w:hAnsi="Times New Roman" w:cs="Times New Roman"/>
          <w:sz w:val="24"/>
          <w:szCs w:val="24"/>
          <w:u w:val="single"/>
          <w:lang w:eastAsia="hr-HR"/>
        </w:rPr>
      </w:pPr>
      <w:r w:rsidRPr="00181728">
        <w:rPr>
          <w:rFonts w:ascii="Times New Roman" w:eastAsia="Times New Roman" w:hAnsi="Times New Roman" w:cs="Times New Roman"/>
          <w:sz w:val="24"/>
          <w:szCs w:val="24"/>
          <w:u w:val="single"/>
          <w:lang w:eastAsia="hr-HR"/>
        </w:rPr>
        <w:t>Pokazatelj uspješnosti:</w:t>
      </w:r>
    </w:p>
    <w:p w14:paraId="04F859D1"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Tekući EU projekt “</w:t>
      </w:r>
      <w:r w:rsidRPr="00181728">
        <w:rPr>
          <w:rFonts w:ascii="Times New Roman" w:eastAsia="Times New Roman" w:hAnsi="Times New Roman" w:cs="Times New Roman"/>
          <w:i/>
          <w:sz w:val="24"/>
          <w:szCs w:val="24"/>
          <w:lang w:eastAsia="hr-HR"/>
        </w:rPr>
        <w:t xml:space="preserve">SUMMA” </w:t>
      </w:r>
      <w:r w:rsidRPr="00181728">
        <w:rPr>
          <w:rFonts w:ascii="Times New Roman" w:eastAsia="Times New Roman" w:hAnsi="Times New Roman" w:cs="Times New Roman"/>
          <w:sz w:val="24"/>
          <w:szCs w:val="24"/>
          <w:lang w:eastAsia="hr-HR"/>
        </w:rPr>
        <w:t>realiziran je</w:t>
      </w:r>
      <w:r w:rsidRPr="00181728">
        <w:rPr>
          <w:rFonts w:ascii="Times New Roman" w:eastAsia="Times New Roman" w:hAnsi="Times New Roman" w:cs="Times New Roman"/>
          <w:i/>
          <w:sz w:val="24"/>
          <w:szCs w:val="24"/>
          <w:lang w:eastAsia="hr-HR"/>
        </w:rPr>
        <w:t xml:space="preserve"> </w:t>
      </w:r>
      <w:r w:rsidRPr="00181728">
        <w:rPr>
          <w:rFonts w:ascii="Times New Roman" w:eastAsia="Times New Roman" w:hAnsi="Times New Roman" w:cs="Times New Roman"/>
          <w:sz w:val="24"/>
          <w:szCs w:val="24"/>
          <w:lang w:eastAsia="hr-HR"/>
        </w:rPr>
        <w:t xml:space="preserve">u vrijednosti od </w:t>
      </w:r>
      <w:r w:rsidRPr="00181728">
        <w:rPr>
          <w:rFonts w:ascii="Times New Roman" w:eastAsia="Times New Roman" w:hAnsi="Times New Roman" w:cs="Times New Roman"/>
          <w:i/>
          <w:sz w:val="24"/>
          <w:szCs w:val="24"/>
          <w:lang w:eastAsia="hr-HR"/>
        </w:rPr>
        <w:t xml:space="preserve"> </w:t>
      </w:r>
      <w:r w:rsidRPr="00181728">
        <w:rPr>
          <w:rFonts w:ascii="Times New Roman" w:eastAsia="Calibri" w:hAnsi="Times New Roman" w:cs="Times New Roman"/>
          <w:lang w:eastAsia="hr-HR"/>
        </w:rPr>
        <w:t>11,90</w:t>
      </w:r>
      <w:r w:rsidRPr="00181728">
        <w:rPr>
          <w:rFonts w:ascii="Times New Roman" w:eastAsia="Times New Roman" w:hAnsi="Times New Roman" w:cs="Times New Roman"/>
          <w:sz w:val="24"/>
          <w:szCs w:val="24"/>
          <w:lang w:eastAsia="hr-HR"/>
        </w:rPr>
        <w:t>% planiranog iznosa u 2025. godini. Javna nabava električnog mini busa planirana je u 2026. godini, na što će biti utrošen većinski dio planiranih sredstava.</w:t>
      </w:r>
      <w:bookmarkEnd w:id="170"/>
    </w:p>
    <w:p w14:paraId="469A5CF3"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t xml:space="preserve">Projekt </w:t>
      </w:r>
      <w:r w:rsidRPr="00181728">
        <w:rPr>
          <w:rFonts w:ascii="Times New Roman" w:eastAsia="Calibri" w:hAnsi="Times New Roman" w:cs="Times New Roman"/>
          <w:i/>
          <w:iCs/>
          <w:sz w:val="24"/>
          <w:szCs w:val="24"/>
          <w:lang w:eastAsia="hr-HR"/>
        </w:rPr>
        <w:t xml:space="preserve">Opremanje biciklističke staze </w:t>
      </w:r>
      <w:r w:rsidRPr="00181728">
        <w:rPr>
          <w:rFonts w:ascii="Times New Roman" w:eastAsia="Times New Roman" w:hAnsi="Times New Roman" w:cs="Times New Roman"/>
          <w:sz w:val="24"/>
          <w:szCs w:val="24"/>
          <w:lang w:eastAsia="hr-HR"/>
        </w:rPr>
        <w:t xml:space="preserve">obuhvaća sredstva potrebna za postavljanje pametne klupe na djelu biciklističke staze </w:t>
      </w:r>
      <w:proofErr w:type="spellStart"/>
      <w:r w:rsidRPr="00181728">
        <w:rPr>
          <w:rFonts w:ascii="Times New Roman" w:eastAsia="Times New Roman" w:hAnsi="Times New Roman" w:cs="Times New Roman"/>
          <w:sz w:val="24"/>
          <w:szCs w:val="24"/>
          <w:lang w:eastAsia="hr-HR"/>
        </w:rPr>
        <w:t>Parenzana</w:t>
      </w:r>
      <w:proofErr w:type="spellEnd"/>
      <w:r w:rsidRPr="00181728">
        <w:rPr>
          <w:rFonts w:ascii="Times New Roman" w:eastAsia="Times New Roman" w:hAnsi="Times New Roman" w:cs="Times New Roman"/>
          <w:sz w:val="24"/>
          <w:szCs w:val="24"/>
          <w:lang w:eastAsia="hr-HR"/>
        </w:rPr>
        <w:t xml:space="preserve"> koji prolazi kroz naselje </w:t>
      </w:r>
      <w:proofErr w:type="spellStart"/>
      <w:r w:rsidRPr="00181728">
        <w:rPr>
          <w:rFonts w:ascii="Times New Roman" w:eastAsia="Times New Roman" w:hAnsi="Times New Roman" w:cs="Times New Roman"/>
          <w:sz w:val="24"/>
          <w:szCs w:val="24"/>
          <w:lang w:eastAsia="hr-HR"/>
        </w:rPr>
        <w:t>Vergotini</w:t>
      </w:r>
      <w:proofErr w:type="spellEnd"/>
      <w:r w:rsidRPr="00181728">
        <w:rPr>
          <w:rFonts w:ascii="Times New Roman" w:eastAsia="Times New Roman" w:hAnsi="Times New Roman" w:cs="Times New Roman"/>
          <w:sz w:val="24"/>
          <w:szCs w:val="24"/>
          <w:lang w:eastAsia="hr-HR"/>
        </w:rPr>
        <w:t xml:space="preserve">. Aktivnost je izvršena u vrijednosti od </w:t>
      </w:r>
      <w:r w:rsidRPr="00181728">
        <w:rPr>
          <w:rFonts w:ascii="Times New Roman" w:eastAsia="Times New Roman" w:hAnsi="Times New Roman" w:cs="Times New Roman"/>
          <w:lang w:eastAsia="hr-HR"/>
        </w:rPr>
        <w:t>99,57</w:t>
      </w:r>
      <w:r w:rsidRPr="00181728">
        <w:rPr>
          <w:rFonts w:ascii="Times New Roman" w:eastAsia="Times New Roman" w:hAnsi="Times New Roman" w:cs="Times New Roman"/>
          <w:sz w:val="24"/>
          <w:szCs w:val="24"/>
          <w:lang w:eastAsia="hr-HR"/>
        </w:rPr>
        <w:t>% planiranog iznosa.</w:t>
      </w:r>
    </w:p>
    <w:p w14:paraId="2AECAEB2" w14:textId="77777777" w:rsidR="00181728" w:rsidRPr="00181728" w:rsidRDefault="00181728" w:rsidP="00181728">
      <w:pPr>
        <w:jc w:val="both"/>
        <w:rPr>
          <w:rFonts w:ascii="Times New Roman" w:eastAsia="Times New Roman" w:hAnsi="Times New Roman" w:cs="Times New Roman"/>
          <w:sz w:val="24"/>
          <w:szCs w:val="24"/>
          <w:lang w:eastAsia="hr-HR"/>
        </w:rPr>
      </w:pPr>
      <w:r w:rsidRPr="00181728">
        <w:rPr>
          <w:rFonts w:ascii="Times New Roman" w:eastAsia="Times New Roman" w:hAnsi="Times New Roman" w:cs="Times New Roman"/>
          <w:sz w:val="24"/>
          <w:szCs w:val="24"/>
          <w:lang w:eastAsia="hr-HR"/>
        </w:rPr>
        <w:lastRenderedPageBreak/>
        <w:t>Tekući EU projekt „</w:t>
      </w:r>
      <w:r w:rsidRPr="00181728">
        <w:rPr>
          <w:rFonts w:ascii="Times New Roman" w:eastAsia="Times New Roman" w:hAnsi="Times New Roman" w:cs="Times New Roman"/>
          <w:i/>
          <w:iCs/>
          <w:sz w:val="24"/>
          <w:szCs w:val="24"/>
          <w:lang w:eastAsia="hr-HR"/>
        </w:rPr>
        <w:t>FU-TOURISM“</w:t>
      </w:r>
      <w:r w:rsidRPr="00181728">
        <w:rPr>
          <w:rFonts w:ascii="Times New Roman" w:eastAsia="Times New Roman" w:hAnsi="Times New Roman" w:cs="Times New Roman"/>
          <w:sz w:val="24"/>
          <w:szCs w:val="24"/>
          <w:lang w:eastAsia="hr-HR"/>
        </w:rPr>
        <w:t xml:space="preserve"> obuhvaća sredstva potrebna za provedbu projekta unutar kojeg se pripremaju i provode programi pružanja potpore malim i srednjim poduzećima. Aktivnost je izvršena u vrijednosti od </w:t>
      </w:r>
      <w:r w:rsidRPr="00181728">
        <w:rPr>
          <w:rFonts w:ascii="Times New Roman" w:eastAsia="Times New Roman" w:hAnsi="Times New Roman" w:cs="Times New Roman"/>
          <w:lang w:eastAsia="hr-HR"/>
        </w:rPr>
        <w:t>18,92</w:t>
      </w:r>
      <w:r w:rsidRPr="00181728">
        <w:rPr>
          <w:rFonts w:ascii="Times New Roman" w:eastAsia="Times New Roman" w:hAnsi="Times New Roman" w:cs="Times New Roman"/>
          <w:sz w:val="24"/>
          <w:szCs w:val="24"/>
          <w:lang w:eastAsia="hr-HR"/>
        </w:rPr>
        <w:t>% planiranog iznosa.</w:t>
      </w:r>
    </w:p>
    <w:p w14:paraId="54F6A307" w14:textId="77777777" w:rsidR="00181728" w:rsidRPr="00181728" w:rsidRDefault="00181728" w:rsidP="00181728">
      <w:pPr>
        <w:spacing w:after="0" w:line="240" w:lineRule="auto"/>
        <w:rPr>
          <w:rFonts w:ascii="Times New Roman" w:eastAsia="Calibri" w:hAnsi="Times New Roman" w:cs="Times New Roman"/>
          <w:sz w:val="24"/>
          <w:szCs w:val="24"/>
          <w:lang w:eastAsia="hr-HR"/>
        </w:rPr>
      </w:pPr>
      <w:r w:rsidRPr="00181728">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181728" w14:paraId="2C2ACFEB" w14:textId="77777777" w:rsidTr="008A006D">
        <w:trPr>
          <w:trHeight w:val="417"/>
        </w:trPr>
        <w:tc>
          <w:tcPr>
            <w:tcW w:w="2534" w:type="dxa"/>
            <w:shd w:val="clear" w:color="auto" w:fill="FFFFFF"/>
            <w:tcMar>
              <w:top w:w="0" w:type="dxa"/>
              <w:left w:w="93" w:type="dxa"/>
              <w:bottom w:w="0" w:type="dxa"/>
              <w:right w:w="108" w:type="dxa"/>
            </w:tcMar>
            <w:vAlign w:val="center"/>
            <w:hideMark/>
          </w:tcPr>
          <w:p w14:paraId="14D91E8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68742855"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Definicija</w:t>
            </w:r>
          </w:p>
          <w:p w14:paraId="4B3C2D2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5E9E118E"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7114583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Ciljana vrijednost</w:t>
            </w:r>
          </w:p>
          <w:p w14:paraId="348A0C54"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2F07C936"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Ostvarena vrijednost</w:t>
            </w:r>
          </w:p>
          <w:p w14:paraId="58BED62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2025.</w:t>
            </w:r>
          </w:p>
        </w:tc>
      </w:tr>
      <w:tr w:rsidR="00181728" w:rsidRPr="00181728" w14:paraId="2BF8882B" w14:textId="77777777" w:rsidTr="008A006D">
        <w:trPr>
          <w:trHeight w:val="1132"/>
        </w:trPr>
        <w:tc>
          <w:tcPr>
            <w:tcW w:w="2534" w:type="dxa"/>
            <w:shd w:val="clear" w:color="auto" w:fill="FFFFFF"/>
            <w:tcMar>
              <w:top w:w="0" w:type="dxa"/>
              <w:left w:w="93" w:type="dxa"/>
              <w:bottom w:w="0" w:type="dxa"/>
              <w:right w:w="108" w:type="dxa"/>
            </w:tcMar>
            <w:vAlign w:val="center"/>
            <w:hideMark/>
          </w:tcPr>
          <w:p w14:paraId="017728DE"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u okviru projekta „SUMMA“</w:t>
            </w:r>
          </w:p>
        </w:tc>
        <w:tc>
          <w:tcPr>
            <w:tcW w:w="2848" w:type="dxa"/>
            <w:shd w:val="clear" w:color="auto" w:fill="FFFFFF"/>
            <w:tcMar>
              <w:top w:w="0" w:type="dxa"/>
              <w:left w:w="93" w:type="dxa"/>
              <w:bottom w:w="0" w:type="dxa"/>
              <w:right w:w="108" w:type="dxa"/>
            </w:tcMar>
            <w:vAlign w:val="center"/>
            <w:hideMark/>
          </w:tcPr>
          <w:p w14:paraId="53676C7E"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projekta u zadanim rokovima</w:t>
            </w:r>
          </w:p>
          <w:p w14:paraId="41B9FF2E"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hideMark/>
          </w:tcPr>
          <w:p w14:paraId="177F721D"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hideMark/>
          </w:tcPr>
          <w:p w14:paraId="0F497351"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hideMark/>
          </w:tcPr>
          <w:p w14:paraId="0FD9A76C"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7E27D264" w14:textId="77777777" w:rsidTr="008A006D">
        <w:trPr>
          <w:trHeight w:val="1132"/>
        </w:trPr>
        <w:tc>
          <w:tcPr>
            <w:tcW w:w="2534" w:type="dxa"/>
            <w:shd w:val="clear" w:color="auto" w:fill="FFFFFF"/>
            <w:tcMar>
              <w:top w:w="0" w:type="dxa"/>
              <w:left w:w="93" w:type="dxa"/>
              <w:bottom w:w="0" w:type="dxa"/>
              <w:right w:w="108" w:type="dxa"/>
            </w:tcMar>
            <w:vAlign w:val="center"/>
          </w:tcPr>
          <w:p w14:paraId="788C9A5B"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 xml:space="preserve">Provedba aktivnosti u okviru projekta „Opremanje biciklističke staze </w:t>
            </w:r>
            <w:proofErr w:type="spellStart"/>
            <w:r w:rsidRPr="00181728">
              <w:rPr>
                <w:rFonts w:ascii="Times New Roman" w:eastAsia="Calibri" w:hAnsi="Times New Roman" w:cs="Times New Roman"/>
                <w:sz w:val="20"/>
                <w:szCs w:val="20"/>
                <w:lang w:eastAsia="hr-HR"/>
              </w:rPr>
              <w:t>Parenzana</w:t>
            </w:r>
            <w:proofErr w:type="spellEnd"/>
            <w:r w:rsidRPr="00181728">
              <w:rPr>
                <w:rFonts w:ascii="Times New Roman" w:eastAsia="Calibri" w:hAnsi="Times New Roman" w:cs="Times New Roman"/>
                <w:sz w:val="20"/>
                <w:szCs w:val="20"/>
                <w:lang w:eastAsia="hr-HR"/>
              </w:rPr>
              <w:t>“</w:t>
            </w:r>
          </w:p>
        </w:tc>
        <w:tc>
          <w:tcPr>
            <w:tcW w:w="2848" w:type="dxa"/>
            <w:shd w:val="clear" w:color="auto" w:fill="FFFFFF"/>
            <w:tcMar>
              <w:top w:w="0" w:type="dxa"/>
              <w:left w:w="93" w:type="dxa"/>
              <w:bottom w:w="0" w:type="dxa"/>
              <w:right w:w="108" w:type="dxa"/>
            </w:tcMar>
            <w:vAlign w:val="center"/>
          </w:tcPr>
          <w:p w14:paraId="450A92DD"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projekta u zadanim rokovima</w:t>
            </w:r>
          </w:p>
          <w:p w14:paraId="41B1013A"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3E88D8D9"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2F3E150"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011783CC"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r w:rsidR="00181728" w:rsidRPr="00181728" w14:paraId="7E77F1D5" w14:textId="77777777" w:rsidTr="008A006D">
        <w:trPr>
          <w:trHeight w:val="1132"/>
        </w:trPr>
        <w:tc>
          <w:tcPr>
            <w:tcW w:w="2534" w:type="dxa"/>
            <w:shd w:val="clear" w:color="auto" w:fill="FFFFFF"/>
            <w:tcMar>
              <w:top w:w="0" w:type="dxa"/>
              <w:left w:w="93" w:type="dxa"/>
              <w:bottom w:w="0" w:type="dxa"/>
              <w:right w:w="108" w:type="dxa"/>
            </w:tcMar>
            <w:vAlign w:val="center"/>
          </w:tcPr>
          <w:p w14:paraId="58BF49C1"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u okviru projekta „FU-TOURISM“</w:t>
            </w:r>
          </w:p>
        </w:tc>
        <w:tc>
          <w:tcPr>
            <w:tcW w:w="2848" w:type="dxa"/>
            <w:shd w:val="clear" w:color="auto" w:fill="FFFFFF"/>
            <w:tcMar>
              <w:top w:w="0" w:type="dxa"/>
              <w:left w:w="93" w:type="dxa"/>
              <w:bottom w:w="0" w:type="dxa"/>
              <w:right w:w="108" w:type="dxa"/>
            </w:tcMar>
            <w:vAlign w:val="center"/>
          </w:tcPr>
          <w:p w14:paraId="3D7D470E" w14:textId="77777777" w:rsidR="00181728" w:rsidRPr="00181728" w:rsidRDefault="00181728" w:rsidP="00181728">
            <w:pP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Provedba aktivnosti projekta u zadanim rokovima</w:t>
            </w:r>
          </w:p>
          <w:p w14:paraId="0A1BCB0B" w14:textId="77777777" w:rsidR="00181728" w:rsidRPr="00181728"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67490823"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7CA07D2"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C9AECB7" w14:textId="77777777" w:rsidR="00181728" w:rsidRPr="00181728" w:rsidRDefault="00181728" w:rsidP="00181728">
            <w:pPr>
              <w:jc w:val="center"/>
              <w:rPr>
                <w:rFonts w:ascii="Times New Roman" w:eastAsia="Calibri" w:hAnsi="Times New Roman" w:cs="Times New Roman"/>
                <w:sz w:val="20"/>
                <w:szCs w:val="20"/>
                <w:lang w:eastAsia="hr-HR"/>
              </w:rPr>
            </w:pPr>
            <w:r w:rsidRPr="00181728">
              <w:rPr>
                <w:rFonts w:ascii="Times New Roman" w:eastAsia="Calibri" w:hAnsi="Times New Roman" w:cs="Times New Roman"/>
                <w:sz w:val="20"/>
                <w:szCs w:val="20"/>
                <w:lang w:eastAsia="hr-HR"/>
              </w:rPr>
              <w:t>100</w:t>
            </w:r>
          </w:p>
        </w:tc>
      </w:tr>
    </w:tbl>
    <w:p w14:paraId="015E0DD6" w14:textId="10457441" w:rsidR="00181728" w:rsidRDefault="00181728">
      <w:pPr>
        <w:rPr>
          <w:rFonts w:ascii="Times New Roman" w:hAnsi="Times New Roman" w:cs="Times New Roman"/>
          <w:b/>
          <w:bCs/>
          <w:sz w:val="24"/>
          <w:szCs w:val="24"/>
        </w:rPr>
      </w:pPr>
    </w:p>
    <w:p w14:paraId="275EA9BB" w14:textId="2B8C3CFA" w:rsidR="00F02429" w:rsidRPr="003A14A2" w:rsidRDefault="00181728" w:rsidP="00AE7239">
      <w:pPr>
        <w:pStyle w:val="Naslov2"/>
      </w:pPr>
      <w:bookmarkStart w:id="171" w:name="_Toc230008454"/>
      <w:r>
        <w:t>4.5. UPRAVNI ODJEL ZA KOMUNALNI SUSTAV</w:t>
      </w:r>
      <w:bookmarkEnd w:id="171"/>
    </w:p>
    <w:p w14:paraId="75A220CE"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p w14:paraId="67D16FAD" w14:textId="77777777" w:rsidR="00F02429" w:rsidRPr="00F02429" w:rsidRDefault="00F02429" w:rsidP="00F02429">
      <w:pPr>
        <w:spacing w:after="0" w:line="276" w:lineRule="auto"/>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DJELOKRUG RADA</w:t>
      </w:r>
    </w:p>
    <w:p w14:paraId="68B62EF7" w14:textId="77777777" w:rsidR="00F02429" w:rsidRPr="00F02429" w:rsidRDefault="00F02429" w:rsidP="00F02429">
      <w:pPr>
        <w:spacing w:after="0" w:line="276" w:lineRule="auto"/>
        <w:jc w:val="both"/>
        <w:rPr>
          <w:rFonts w:ascii="Times New Roman" w:eastAsia="Times New Roman" w:hAnsi="Times New Roman" w:cs="Times New Roman"/>
          <w:b/>
          <w:sz w:val="24"/>
          <w:szCs w:val="24"/>
          <w:lang w:eastAsia="hr-HR"/>
        </w:rPr>
      </w:pPr>
    </w:p>
    <w:p w14:paraId="3034A1E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            Ustrojstvo i djelokrug rada Upravnog odjela za komunalni sustav utvrđeni su Odlukom o ustrojstvu upravnih tijela Grada Poreča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a sve u svrhu provedbe svakodnevnih radnih zadataka i aktivnosti te realizacije Proračuna Grada Poreča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što podrazumijeva obavljanje poslova vezanih za uređenje naselja i kvalitetu stanovanja, izgradnju objekata i uređaja komunalne infrastrukture i izgradnju ostalih građevina za koje je Grad Poreč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investitor i ishođenje uporabnih dozvola, održavanje zelenih površina i opreme na tim površinama, čišćenje javno-prometnih površina, mora i plaža, veterinarskih usluga za javne potrebe, dezinsekciju i deratizaciju, održavanje javnih objekata, komunalne infrastrukture, autobusnih čekaonica, sanaciju neuređenih deponija, održavanje objekata zajedničke komunalne potrošnje, prometnica, javnih pješačkih komunikacija, planiranje, analizu i uređenje prometa, dodjelu koncesija za obavljanje komunalnih djelatnosti, koordinaciju i kontrolu rada i planova komunalnih poduzeća, upravljanje i nadzor nad cestovnim prometom iz nadležnosti prometnog redarstva, održavanje komunalnog reda iz nadležnosti komunalnog redarstva, razrez i naplatu komunalnog doprinosa, komunalne naknade, spomeničke rente i ostale slične poslove.</w:t>
      </w:r>
    </w:p>
    <w:p w14:paraId="6E33210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Upravni odjel za komunalni sustav djeluje kroz tri Odsjeka i to  za operativu, za upravno - administrativne poslove i odsjeka za prometno i komunalno redarstvo u čijem su sastavu su Odjeljak za prometno redarstvo i Odjeljak za komunalno redarstvo. </w:t>
      </w:r>
    </w:p>
    <w:p w14:paraId="3A8635A0"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Osim gore navedenih poslova Upravni odjel za komunalni sustav izrađuje i dokumente pri neposrednoj provedbi važećih zakonskih odredbi, odluka i drugih općih akata Gradskog vijeća i Gradonačelnika, te osigurava njihovo provođenje, prati stanje za područje svoje nadležnosti i o </w:t>
      </w:r>
      <w:r w:rsidRPr="00F02429">
        <w:rPr>
          <w:rFonts w:ascii="Times New Roman" w:eastAsia="Times New Roman" w:hAnsi="Times New Roman" w:cs="Times New Roman"/>
          <w:sz w:val="24"/>
          <w:szCs w:val="24"/>
          <w:lang w:eastAsia="hr-HR"/>
        </w:rPr>
        <w:lastRenderedPageBreak/>
        <w:t xml:space="preserve">tome izvješćuje gradska tijela, priprema nacrte odluka i drugih općih akata koje donosi Gradsko vijeće, prijedloge akata koje donosi Gradonačelnik, izvještaje, analize i druge materijale iz svog djelokruga za potrebe Gradskog vijeća i Gradonačelnika, pruža stručnu i drugu pomoć članovima Gradskog vijeća i njihovih radnih tijela te građanima i pravnim osobama u okviru prava i ovlasti Grada, podnosi izvještaj gradskim tijelima o svom radu. Službenici obavljaju i druge poslove prema ukazanoj potrebi. </w:t>
      </w:r>
    </w:p>
    <w:p w14:paraId="49C4042E"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Upravni odjel za komunalni sustav realizira i prihode i rashode Proračuna Grada Poreča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w:t>
      </w:r>
    </w:p>
    <w:p w14:paraId="7FE1365E"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Najznačajniji prihodi ostvaruju se od komunalnog doprinosa, komunalne naknade te od poreza na korištenje javnih površina, dok se najveći dio sredstava utroši radi realizacije Programa održavanja i Programa gradnje objekata i uređaja komunalne infrastrukture.</w:t>
      </w:r>
    </w:p>
    <w:p w14:paraId="7DEFB64C"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p>
    <w:tbl>
      <w:tblPr>
        <w:tblW w:w="5397" w:type="pct"/>
        <w:jc w:val="center"/>
        <w:tblLook w:val="04A0" w:firstRow="1" w:lastRow="0" w:firstColumn="1" w:lastColumn="0" w:noHBand="0" w:noVBand="1"/>
      </w:tblPr>
      <w:tblGrid>
        <w:gridCol w:w="1980"/>
        <w:gridCol w:w="3608"/>
        <w:gridCol w:w="1714"/>
        <w:gridCol w:w="1497"/>
        <w:gridCol w:w="983"/>
      </w:tblGrid>
      <w:tr w:rsidR="00F02429" w:rsidRPr="00F02429" w14:paraId="3E7A615B" w14:textId="77777777" w:rsidTr="002268BB">
        <w:trPr>
          <w:trHeight w:val="694"/>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0316F14"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RAZDJELA/GLAVA/NAZIV PRORAČUNSKOG KORISNIKA</w:t>
            </w:r>
          </w:p>
        </w:tc>
        <w:tc>
          <w:tcPr>
            <w:tcW w:w="876" w:type="pct"/>
            <w:vMerge w:val="restart"/>
            <w:tcBorders>
              <w:top w:val="single" w:sz="4" w:space="0" w:color="auto"/>
              <w:left w:val="nil"/>
              <w:right w:val="single" w:sz="4" w:space="0" w:color="auto"/>
            </w:tcBorders>
            <w:shd w:val="clear" w:color="000000" w:fill="D9D9D9"/>
            <w:vAlign w:val="center"/>
          </w:tcPr>
          <w:p w14:paraId="337F3AA4"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PLAN ZA 2025.</w:t>
            </w:r>
          </w:p>
        </w:tc>
        <w:tc>
          <w:tcPr>
            <w:tcW w:w="765" w:type="pct"/>
            <w:vMerge w:val="restart"/>
            <w:tcBorders>
              <w:top w:val="single" w:sz="4" w:space="0" w:color="auto"/>
              <w:left w:val="nil"/>
              <w:right w:val="single" w:sz="4" w:space="0" w:color="auto"/>
            </w:tcBorders>
            <w:shd w:val="clear" w:color="000000" w:fill="D9D9D9"/>
            <w:vAlign w:val="center"/>
          </w:tcPr>
          <w:p w14:paraId="32F98078"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IZRVŠENJE U 2025.</w:t>
            </w:r>
          </w:p>
        </w:tc>
        <w:tc>
          <w:tcPr>
            <w:tcW w:w="502" w:type="pct"/>
            <w:vMerge w:val="restart"/>
            <w:tcBorders>
              <w:top w:val="single" w:sz="4" w:space="0" w:color="auto"/>
              <w:left w:val="nil"/>
              <w:right w:val="single" w:sz="4" w:space="0" w:color="auto"/>
            </w:tcBorders>
            <w:shd w:val="clear" w:color="000000" w:fill="D9D9D9"/>
            <w:vAlign w:val="center"/>
          </w:tcPr>
          <w:p w14:paraId="28C23BBC"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INDEKS</w:t>
            </w:r>
          </w:p>
        </w:tc>
      </w:tr>
      <w:tr w:rsidR="00F02429" w:rsidRPr="00F02429" w14:paraId="685B84FF" w14:textId="77777777" w:rsidTr="002268BB">
        <w:trPr>
          <w:trHeight w:val="283"/>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7F5B387"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PROGRAMA/AKTIVNOSTI/PROJEKTA</w:t>
            </w:r>
          </w:p>
        </w:tc>
        <w:tc>
          <w:tcPr>
            <w:tcW w:w="876" w:type="pct"/>
            <w:vMerge/>
            <w:tcBorders>
              <w:left w:val="nil"/>
              <w:bottom w:val="single" w:sz="4" w:space="0" w:color="auto"/>
              <w:right w:val="single" w:sz="4" w:space="0" w:color="auto"/>
            </w:tcBorders>
            <w:shd w:val="clear" w:color="000000" w:fill="D9D9D9"/>
            <w:vAlign w:val="center"/>
          </w:tcPr>
          <w:p w14:paraId="27F52939"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765" w:type="pct"/>
            <w:vMerge/>
            <w:tcBorders>
              <w:left w:val="nil"/>
              <w:bottom w:val="single" w:sz="4" w:space="0" w:color="auto"/>
              <w:right w:val="single" w:sz="4" w:space="0" w:color="auto"/>
            </w:tcBorders>
            <w:shd w:val="clear" w:color="000000" w:fill="D9D9D9"/>
            <w:vAlign w:val="center"/>
          </w:tcPr>
          <w:p w14:paraId="033B27D5"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502" w:type="pct"/>
            <w:vMerge/>
            <w:tcBorders>
              <w:left w:val="nil"/>
              <w:bottom w:val="single" w:sz="4" w:space="0" w:color="auto"/>
              <w:right w:val="single" w:sz="4" w:space="0" w:color="auto"/>
            </w:tcBorders>
            <w:shd w:val="clear" w:color="000000" w:fill="D9D9D9"/>
            <w:vAlign w:val="center"/>
          </w:tcPr>
          <w:p w14:paraId="0F73CBBB"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F02429" w14:paraId="1CD3B8C7" w14:textId="77777777" w:rsidTr="002268BB">
        <w:trPr>
          <w:trHeight w:val="422"/>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0A2718"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RASHODI / IZDACI</w:t>
            </w:r>
          </w:p>
        </w:tc>
        <w:tc>
          <w:tcPr>
            <w:tcW w:w="876" w:type="pct"/>
            <w:tcBorders>
              <w:top w:val="single" w:sz="4" w:space="0" w:color="auto"/>
              <w:left w:val="nil"/>
              <w:bottom w:val="single" w:sz="4" w:space="0" w:color="auto"/>
              <w:right w:val="single" w:sz="4" w:space="0" w:color="auto"/>
            </w:tcBorders>
            <w:shd w:val="clear" w:color="000000" w:fill="FFFFFF"/>
            <w:vAlign w:val="center"/>
          </w:tcPr>
          <w:p w14:paraId="128A923F"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1</w:t>
            </w:r>
          </w:p>
        </w:tc>
        <w:tc>
          <w:tcPr>
            <w:tcW w:w="765" w:type="pct"/>
            <w:tcBorders>
              <w:top w:val="single" w:sz="4" w:space="0" w:color="auto"/>
              <w:left w:val="nil"/>
              <w:bottom w:val="single" w:sz="4" w:space="0" w:color="auto"/>
              <w:right w:val="single" w:sz="4" w:space="0" w:color="auto"/>
            </w:tcBorders>
            <w:shd w:val="clear" w:color="000000" w:fill="FFFFFF"/>
            <w:vAlign w:val="center"/>
          </w:tcPr>
          <w:p w14:paraId="69193C26"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2</w:t>
            </w:r>
          </w:p>
        </w:tc>
        <w:tc>
          <w:tcPr>
            <w:tcW w:w="502" w:type="pct"/>
            <w:tcBorders>
              <w:top w:val="single" w:sz="4" w:space="0" w:color="auto"/>
              <w:left w:val="nil"/>
              <w:bottom w:val="single" w:sz="4" w:space="0" w:color="auto"/>
              <w:right w:val="single" w:sz="4" w:space="0" w:color="auto"/>
            </w:tcBorders>
            <w:shd w:val="clear" w:color="000000" w:fill="FFFFFF"/>
            <w:vAlign w:val="center"/>
          </w:tcPr>
          <w:p w14:paraId="08255FAA"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3=(2/1)</w:t>
            </w:r>
          </w:p>
        </w:tc>
      </w:tr>
      <w:tr w:rsidR="00F02429" w:rsidRPr="00F02429" w14:paraId="426E8D45" w14:textId="77777777" w:rsidTr="002268BB">
        <w:trPr>
          <w:trHeight w:val="668"/>
          <w:jc w:val="center"/>
        </w:trPr>
        <w:tc>
          <w:tcPr>
            <w:tcW w:w="101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6470BB"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br w:type="page"/>
              <w:t>Razdjel  002</w:t>
            </w:r>
          </w:p>
        </w:tc>
        <w:tc>
          <w:tcPr>
            <w:tcW w:w="1844" w:type="pct"/>
            <w:tcBorders>
              <w:top w:val="single" w:sz="4" w:space="0" w:color="auto"/>
              <w:left w:val="nil"/>
              <w:bottom w:val="single" w:sz="4" w:space="0" w:color="auto"/>
              <w:right w:val="single" w:sz="4" w:space="0" w:color="auto"/>
            </w:tcBorders>
            <w:shd w:val="clear" w:color="000000" w:fill="D9D9D9"/>
            <w:vAlign w:val="center"/>
            <w:hideMark/>
          </w:tcPr>
          <w:p w14:paraId="05455F86"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KOMUNALNI SUSTAV</w:t>
            </w:r>
          </w:p>
        </w:tc>
        <w:tc>
          <w:tcPr>
            <w:tcW w:w="876" w:type="pct"/>
            <w:tcBorders>
              <w:top w:val="single" w:sz="4" w:space="0" w:color="auto"/>
              <w:left w:val="nil"/>
              <w:bottom w:val="single" w:sz="4" w:space="0" w:color="auto"/>
              <w:right w:val="single" w:sz="4" w:space="0" w:color="auto"/>
            </w:tcBorders>
            <w:shd w:val="clear" w:color="000000" w:fill="D9D9D9"/>
            <w:vAlign w:val="center"/>
          </w:tcPr>
          <w:p w14:paraId="516E43E3"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65" w:type="pct"/>
            <w:tcBorders>
              <w:top w:val="single" w:sz="4" w:space="0" w:color="auto"/>
              <w:left w:val="nil"/>
              <w:bottom w:val="single" w:sz="4" w:space="0" w:color="auto"/>
              <w:right w:val="single" w:sz="4" w:space="0" w:color="auto"/>
            </w:tcBorders>
            <w:shd w:val="clear" w:color="000000" w:fill="D9D9D9"/>
            <w:vAlign w:val="center"/>
          </w:tcPr>
          <w:p w14:paraId="0E2F473F"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502" w:type="pct"/>
            <w:tcBorders>
              <w:top w:val="single" w:sz="4" w:space="0" w:color="auto"/>
              <w:left w:val="nil"/>
              <w:bottom w:val="single" w:sz="4" w:space="0" w:color="auto"/>
              <w:right w:val="single" w:sz="4" w:space="0" w:color="auto"/>
            </w:tcBorders>
            <w:shd w:val="clear" w:color="000000" w:fill="D9D9D9"/>
            <w:vAlign w:val="center"/>
          </w:tcPr>
          <w:p w14:paraId="46CD0611"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51AB2EBC" w14:textId="77777777" w:rsidTr="002268BB">
        <w:trPr>
          <w:trHeight w:val="703"/>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7AC4"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Glava  00501</w:t>
            </w:r>
          </w:p>
        </w:tc>
        <w:tc>
          <w:tcPr>
            <w:tcW w:w="1844" w:type="pct"/>
            <w:tcBorders>
              <w:top w:val="single" w:sz="4" w:space="0" w:color="auto"/>
              <w:left w:val="nil"/>
              <w:bottom w:val="single" w:sz="4" w:space="0" w:color="auto"/>
              <w:right w:val="single" w:sz="4" w:space="0" w:color="auto"/>
            </w:tcBorders>
            <w:shd w:val="clear" w:color="000000" w:fill="FFFFFF"/>
            <w:vAlign w:val="center"/>
            <w:hideMark/>
          </w:tcPr>
          <w:p w14:paraId="60287DDA"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ZA KOMUNALNI SUSTAV</w:t>
            </w:r>
          </w:p>
        </w:tc>
        <w:tc>
          <w:tcPr>
            <w:tcW w:w="876" w:type="pct"/>
            <w:tcBorders>
              <w:top w:val="single" w:sz="4" w:space="0" w:color="auto"/>
              <w:left w:val="nil"/>
              <w:bottom w:val="single" w:sz="4" w:space="0" w:color="auto"/>
              <w:right w:val="single" w:sz="4" w:space="0" w:color="auto"/>
            </w:tcBorders>
            <w:shd w:val="clear" w:color="000000" w:fill="FFFFFF"/>
            <w:vAlign w:val="center"/>
          </w:tcPr>
          <w:p w14:paraId="0C710D6F"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65" w:type="pct"/>
            <w:tcBorders>
              <w:top w:val="single" w:sz="4" w:space="0" w:color="auto"/>
              <w:left w:val="nil"/>
              <w:bottom w:val="single" w:sz="4" w:space="0" w:color="auto"/>
              <w:right w:val="single" w:sz="4" w:space="0" w:color="auto"/>
            </w:tcBorders>
            <w:shd w:val="clear" w:color="000000" w:fill="FFFFFF"/>
            <w:vAlign w:val="center"/>
          </w:tcPr>
          <w:p w14:paraId="681D0AC0"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502" w:type="pct"/>
            <w:tcBorders>
              <w:top w:val="single" w:sz="4" w:space="0" w:color="auto"/>
              <w:left w:val="nil"/>
              <w:bottom w:val="single" w:sz="4" w:space="0" w:color="auto"/>
              <w:right w:val="single" w:sz="4" w:space="0" w:color="auto"/>
            </w:tcBorders>
            <w:shd w:val="clear" w:color="000000" w:fill="FFFFFF"/>
            <w:vAlign w:val="center"/>
          </w:tcPr>
          <w:p w14:paraId="3D326721"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417D7223" w14:textId="77777777" w:rsidTr="002268BB">
        <w:trPr>
          <w:trHeight w:val="844"/>
          <w:jc w:val="center"/>
        </w:trPr>
        <w:tc>
          <w:tcPr>
            <w:tcW w:w="1012" w:type="pct"/>
            <w:tcBorders>
              <w:top w:val="nil"/>
              <w:left w:val="single" w:sz="4" w:space="0" w:color="auto"/>
              <w:bottom w:val="single" w:sz="4" w:space="0" w:color="auto"/>
              <w:right w:val="single" w:sz="4" w:space="0" w:color="auto"/>
            </w:tcBorders>
            <w:shd w:val="clear" w:color="000000" w:fill="D9D9D9"/>
            <w:vAlign w:val="center"/>
            <w:hideMark/>
          </w:tcPr>
          <w:p w14:paraId="2F2CC2A8" w14:textId="77777777" w:rsidR="00F02429" w:rsidRPr="00F02429" w:rsidRDefault="00F02429" w:rsidP="00F02429">
            <w:pPr>
              <w:spacing w:after="0" w:line="276" w:lineRule="auto"/>
              <w:jc w:val="center"/>
              <w:rPr>
                <w:rFonts w:ascii="Times New Roman" w:eastAsia="Times New Roman" w:hAnsi="Times New Roman" w:cs="Times New Roman"/>
                <w:b/>
                <w:bCs/>
                <w:lang w:eastAsia="hr-HR"/>
              </w:rPr>
            </w:pPr>
            <w:r w:rsidRPr="00F02429">
              <w:rPr>
                <w:rFonts w:ascii="Times New Roman" w:eastAsia="Times New Roman" w:hAnsi="Times New Roman" w:cs="Times New Roman"/>
                <w:b/>
                <w:bCs/>
                <w:lang w:eastAsia="hr-HR"/>
              </w:rPr>
              <w:br w:type="page"/>
              <w:t>Program  1001</w:t>
            </w:r>
          </w:p>
        </w:tc>
        <w:tc>
          <w:tcPr>
            <w:tcW w:w="1844" w:type="pct"/>
            <w:tcBorders>
              <w:top w:val="nil"/>
              <w:left w:val="nil"/>
              <w:bottom w:val="single" w:sz="4" w:space="0" w:color="auto"/>
              <w:right w:val="single" w:sz="4" w:space="0" w:color="auto"/>
            </w:tcBorders>
            <w:shd w:val="clear" w:color="000000" w:fill="D9D9D9"/>
            <w:vAlign w:val="center"/>
            <w:hideMark/>
          </w:tcPr>
          <w:p w14:paraId="63347122" w14:textId="77777777" w:rsidR="00F02429" w:rsidRPr="00F02429" w:rsidRDefault="00F02429" w:rsidP="00F02429">
            <w:pPr>
              <w:spacing w:after="0" w:line="276" w:lineRule="auto"/>
              <w:jc w:val="center"/>
              <w:rPr>
                <w:rFonts w:ascii="Times New Roman" w:eastAsia="Times New Roman" w:hAnsi="Times New Roman" w:cs="Times New Roman"/>
                <w:b/>
                <w:bCs/>
                <w:lang w:eastAsia="hr-HR"/>
              </w:rPr>
            </w:pPr>
            <w:r w:rsidRPr="00F02429">
              <w:rPr>
                <w:rFonts w:ascii="Times New Roman" w:eastAsia="Times New Roman" w:hAnsi="Times New Roman" w:cs="Times New Roman"/>
                <w:b/>
                <w:bCs/>
                <w:lang w:eastAsia="hr-HR"/>
              </w:rPr>
              <w:t>JAVNA UPRAVA I ADMINISTRACIJA</w:t>
            </w:r>
          </w:p>
        </w:tc>
        <w:tc>
          <w:tcPr>
            <w:tcW w:w="876" w:type="pct"/>
            <w:tcBorders>
              <w:top w:val="nil"/>
              <w:left w:val="nil"/>
              <w:bottom w:val="single" w:sz="4" w:space="0" w:color="auto"/>
              <w:right w:val="single" w:sz="4" w:space="0" w:color="auto"/>
            </w:tcBorders>
            <w:shd w:val="clear" w:color="000000" w:fill="D9D9D9"/>
            <w:vAlign w:val="center"/>
          </w:tcPr>
          <w:p w14:paraId="6DE517D7"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1,086,850.00</w:t>
            </w:r>
          </w:p>
        </w:tc>
        <w:tc>
          <w:tcPr>
            <w:tcW w:w="765" w:type="pct"/>
            <w:tcBorders>
              <w:top w:val="nil"/>
              <w:left w:val="nil"/>
              <w:bottom w:val="single" w:sz="4" w:space="0" w:color="auto"/>
              <w:right w:val="single" w:sz="4" w:space="0" w:color="auto"/>
            </w:tcBorders>
            <w:shd w:val="clear" w:color="000000" w:fill="D9D9D9"/>
            <w:vAlign w:val="center"/>
          </w:tcPr>
          <w:p w14:paraId="08D081EE"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704,011.67</w:t>
            </w:r>
          </w:p>
        </w:tc>
        <w:tc>
          <w:tcPr>
            <w:tcW w:w="502" w:type="pct"/>
            <w:tcBorders>
              <w:top w:val="nil"/>
              <w:left w:val="nil"/>
              <w:bottom w:val="single" w:sz="4" w:space="0" w:color="auto"/>
              <w:right w:val="single" w:sz="4" w:space="0" w:color="auto"/>
            </w:tcBorders>
            <w:shd w:val="clear" w:color="000000" w:fill="D9D9D9"/>
            <w:vAlign w:val="center"/>
          </w:tcPr>
          <w:p w14:paraId="42152D73"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64.78</w:t>
            </w:r>
          </w:p>
        </w:tc>
      </w:tr>
      <w:tr w:rsidR="00F02429" w:rsidRPr="00F02429" w14:paraId="73D87CEF" w14:textId="77777777" w:rsidTr="002268BB">
        <w:trPr>
          <w:trHeight w:val="529"/>
          <w:jc w:val="center"/>
        </w:trPr>
        <w:tc>
          <w:tcPr>
            <w:tcW w:w="1012" w:type="pct"/>
            <w:tcBorders>
              <w:top w:val="nil"/>
              <w:left w:val="single" w:sz="4" w:space="0" w:color="auto"/>
              <w:bottom w:val="single" w:sz="4" w:space="0" w:color="auto"/>
              <w:right w:val="single" w:sz="4" w:space="0" w:color="auto"/>
            </w:tcBorders>
            <w:shd w:val="clear" w:color="000000" w:fill="FFFFFF"/>
            <w:vAlign w:val="center"/>
            <w:hideMark/>
          </w:tcPr>
          <w:p w14:paraId="04908EFF"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A100001</w:t>
            </w:r>
          </w:p>
        </w:tc>
        <w:tc>
          <w:tcPr>
            <w:tcW w:w="1844" w:type="pct"/>
            <w:tcBorders>
              <w:top w:val="nil"/>
              <w:left w:val="nil"/>
              <w:bottom w:val="single" w:sz="4" w:space="0" w:color="auto"/>
              <w:right w:val="single" w:sz="4" w:space="0" w:color="auto"/>
            </w:tcBorders>
            <w:shd w:val="clear" w:color="000000" w:fill="FFFFFF"/>
            <w:vAlign w:val="center"/>
            <w:hideMark/>
          </w:tcPr>
          <w:p w14:paraId="38CA7DCA"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Administrativno, tehničko i stručno osoblje</w:t>
            </w:r>
          </w:p>
        </w:tc>
        <w:tc>
          <w:tcPr>
            <w:tcW w:w="876" w:type="pct"/>
            <w:tcBorders>
              <w:top w:val="nil"/>
              <w:left w:val="nil"/>
              <w:bottom w:val="single" w:sz="4" w:space="0" w:color="auto"/>
              <w:right w:val="single" w:sz="4" w:space="0" w:color="auto"/>
            </w:tcBorders>
            <w:shd w:val="clear" w:color="000000" w:fill="FFFFFF"/>
            <w:vAlign w:val="center"/>
          </w:tcPr>
          <w:p w14:paraId="4B488E3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val="en-AU" w:eastAsia="hr-HR"/>
              </w:rPr>
              <w:t>801,900.00</w:t>
            </w:r>
          </w:p>
        </w:tc>
        <w:tc>
          <w:tcPr>
            <w:tcW w:w="765" w:type="pct"/>
            <w:tcBorders>
              <w:top w:val="nil"/>
              <w:left w:val="nil"/>
              <w:bottom w:val="single" w:sz="4" w:space="0" w:color="auto"/>
              <w:right w:val="single" w:sz="4" w:space="0" w:color="auto"/>
            </w:tcBorders>
            <w:shd w:val="clear" w:color="000000" w:fill="FFFFFF"/>
            <w:vAlign w:val="center"/>
          </w:tcPr>
          <w:p w14:paraId="3984BA0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587,109.83</w:t>
            </w:r>
          </w:p>
        </w:tc>
        <w:tc>
          <w:tcPr>
            <w:tcW w:w="502" w:type="pct"/>
            <w:tcBorders>
              <w:top w:val="nil"/>
              <w:left w:val="nil"/>
              <w:bottom w:val="single" w:sz="4" w:space="0" w:color="auto"/>
              <w:right w:val="single" w:sz="4" w:space="0" w:color="auto"/>
            </w:tcBorders>
            <w:shd w:val="clear" w:color="000000" w:fill="FFFFFF"/>
            <w:vAlign w:val="center"/>
          </w:tcPr>
          <w:p w14:paraId="33E1ADE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73.21</w:t>
            </w:r>
          </w:p>
        </w:tc>
      </w:tr>
      <w:tr w:rsidR="00F02429" w:rsidRPr="00F02429" w14:paraId="7660E634" w14:textId="77777777" w:rsidTr="002268BB">
        <w:trPr>
          <w:trHeight w:val="529"/>
          <w:jc w:val="center"/>
        </w:trPr>
        <w:tc>
          <w:tcPr>
            <w:tcW w:w="1012" w:type="pct"/>
            <w:tcBorders>
              <w:top w:val="nil"/>
              <w:left w:val="single" w:sz="4" w:space="0" w:color="auto"/>
              <w:bottom w:val="single" w:sz="4" w:space="0" w:color="auto"/>
              <w:right w:val="single" w:sz="4" w:space="0" w:color="auto"/>
            </w:tcBorders>
            <w:shd w:val="clear" w:color="000000" w:fill="FFFFFF"/>
            <w:vAlign w:val="center"/>
            <w:hideMark/>
          </w:tcPr>
          <w:p w14:paraId="533DC1C0"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A100011</w:t>
            </w:r>
          </w:p>
        </w:tc>
        <w:tc>
          <w:tcPr>
            <w:tcW w:w="1844" w:type="pct"/>
            <w:tcBorders>
              <w:top w:val="nil"/>
              <w:left w:val="nil"/>
              <w:bottom w:val="single" w:sz="4" w:space="0" w:color="auto"/>
              <w:right w:val="single" w:sz="4" w:space="0" w:color="auto"/>
            </w:tcBorders>
            <w:shd w:val="clear" w:color="000000" w:fill="FFFFFF"/>
            <w:vAlign w:val="center"/>
            <w:hideMark/>
          </w:tcPr>
          <w:p w14:paraId="033ED65E"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Upravno administrativni poslovi Odsjeka za komunalni sustav</w:t>
            </w:r>
          </w:p>
        </w:tc>
        <w:tc>
          <w:tcPr>
            <w:tcW w:w="876" w:type="pct"/>
            <w:tcBorders>
              <w:top w:val="nil"/>
              <w:left w:val="nil"/>
              <w:bottom w:val="single" w:sz="4" w:space="0" w:color="auto"/>
              <w:right w:val="single" w:sz="4" w:space="0" w:color="auto"/>
            </w:tcBorders>
            <w:shd w:val="clear" w:color="000000" w:fill="FFFFFF"/>
            <w:vAlign w:val="center"/>
          </w:tcPr>
          <w:p w14:paraId="1CB2920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31,800.00</w:t>
            </w:r>
          </w:p>
        </w:tc>
        <w:tc>
          <w:tcPr>
            <w:tcW w:w="765" w:type="pct"/>
            <w:tcBorders>
              <w:top w:val="nil"/>
              <w:left w:val="nil"/>
              <w:bottom w:val="single" w:sz="4" w:space="0" w:color="auto"/>
              <w:right w:val="single" w:sz="4" w:space="0" w:color="auto"/>
            </w:tcBorders>
            <w:shd w:val="clear" w:color="000000" w:fill="FFFFFF"/>
            <w:vAlign w:val="center"/>
          </w:tcPr>
          <w:p w14:paraId="099964D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31,676.93</w:t>
            </w:r>
          </w:p>
        </w:tc>
        <w:tc>
          <w:tcPr>
            <w:tcW w:w="502" w:type="pct"/>
            <w:tcBorders>
              <w:top w:val="nil"/>
              <w:left w:val="nil"/>
              <w:bottom w:val="single" w:sz="4" w:space="0" w:color="auto"/>
              <w:right w:val="single" w:sz="4" w:space="0" w:color="auto"/>
            </w:tcBorders>
            <w:shd w:val="clear" w:color="000000" w:fill="FFFFFF"/>
            <w:vAlign w:val="center"/>
          </w:tcPr>
          <w:p w14:paraId="5CBDBF4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99.61</w:t>
            </w:r>
          </w:p>
        </w:tc>
      </w:tr>
      <w:tr w:rsidR="00F02429" w:rsidRPr="00F02429" w14:paraId="63C31AD8"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7E6C550B"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A100012</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674"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Osnovna djelatnost komunalnog i prometnog redarstva</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44BDC29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27,350.00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EDE17E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5,626.08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946FF7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20.57</w:t>
            </w:r>
          </w:p>
        </w:tc>
      </w:tr>
      <w:tr w:rsidR="00F02429" w:rsidRPr="00F02429" w14:paraId="2F77E40F"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4EE9CD86"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A100013</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7A7E6D96"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Nadzor prometa u mirovanju</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5F3F008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37,000.00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0F03868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34,116.33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154C697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92.21</w:t>
            </w:r>
          </w:p>
        </w:tc>
      </w:tr>
      <w:tr w:rsidR="00F02429" w:rsidRPr="00F02429" w14:paraId="20531D12"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2574F2C3"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A100018</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291D81E"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Nadzor javnih površina</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001CAFF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40,000.00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67988CD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16,857.50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260380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42.14</w:t>
            </w:r>
          </w:p>
        </w:tc>
      </w:tr>
      <w:tr w:rsidR="00F02429" w:rsidRPr="00F02429" w14:paraId="0C5B8ADE"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2F8F06EB"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Kapitalni projekt K10003</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D0934DF"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Nabava opreme za komunalno i prometno redarstvo</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053E1E2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148,800.00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B16F75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28,625.00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B1C6BA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19.24</w:t>
            </w:r>
          </w:p>
        </w:tc>
      </w:tr>
    </w:tbl>
    <w:p w14:paraId="2EEB10FC"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0AF75F14"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ZAKONSKA OSNOVA ZA UVOĐENJE PROGRAMA:</w:t>
      </w:r>
    </w:p>
    <w:p w14:paraId="4F073956" w14:textId="77777777" w:rsidR="00F02429" w:rsidRPr="00F02429"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F02429">
        <w:rPr>
          <w:rFonts w:ascii="Times New Roman" w:eastAsia="Times New Roman" w:hAnsi="Times New Roman" w:cs="Times New Roman"/>
          <w:szCs w:val="24"/>
          <w:lang w:eastAsia="hr-HR"/>
        </w:rPr>
        <w:t>Zakon o proračunu</w:t>
      </w:r>
    </w:p>
    <w:p w14:paraId="632F857C" w14:textId="77777777" w:rsidR="00F02429" w:rsidRPr="00F02429"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F02429">
        <w:rPr>
          <w:rFonts w:ascii="Times New Roman" w:eastAsia="Times New Roman" w:hAnsi="Times New Roman" w:cs="Times New Roman"/>
          <w:szCs w:val="24"/>
          <w:lang w:eastAsia="hr-HR"/>
        </w:rPr>
        <w:t>Zakon o komunalnom gospodarstvu</w:t>
      </w:r>
    </w:p>
    <w:p w14:paraId="3120DFCE" w14:textId="77777777" w:rsidR="00F02429" w:rsidRPr="00F02429"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F02429">
        <w:rPr>
          <w:rFonts w:ascii="Times New Roman" w:eastAsia="Times New Roman" w:hAnsi="Times New Roman" w:cs="Times New Roman"/>
          <w:szCs w:val="24"/>
          <w:lang w:eastAsia="hr-HR"/>
        </w:rPr>
        <w:t>Zakon o sigurnosti prometa na cestama</w:t>
      </w:r>
    </w:p>
    <w:p w14:paraId="5536C20B"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30BF0287"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OPIS PROGRAMA:</w:t>
      </w:r>
    </w:p>
    <w:p w14:paraId="2AD0C96A"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Program obuhvaća aktivnosti kojima se osiguravaju sredstava za  nesmetano obavljanje upravnih, stručnih i ostalih poslova iz nadležnosti upravnog odjela. Planirana sredstva namijenjena su isplati plaća i materijalnih prava djelatnika, te rashodima za energiju, materijal i usluge. Ovaj se Program sastoji od ukupno od 5 aktivnosti i 1 kapitalnog projekta.</w:t>
      </w:r>
    </w:p>
    <w:p w14:paraId="26CBAF37"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6F0DA44C"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CILJ PROGRAMA:</w:t>
      </w:r>
    </w:p>
    <w:p w14:paraId="7964F736"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Cilj Programa je osiguravanje trajnog i kvalitetnog obavljanja komunalnih djelatnosti, održavanje komunalnog reda iz nadležnosti komunalnog redarstva, upravljanje i nadzor prometa iz nadležnosti prometnog redarstva odnosno obavljanje poslova, praćenje i rješavanje problematike iz oblasti komunalnog gospodarstva.</w:t>
      </w:r>
    </w:p>
    <w:p w14:paraId="316CB958"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330F4002"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REALIZACIJA PROGRAMA:</w:t>
      </w:r>
    </w:p>
    <w:p w14:paraId="6B175ACD"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Javna uprava i administracija</w:t>
      </w:r>
      <w:r w:rsidRPr="00F02429">
        <w:rPr>
          <w:rFonts w:ascii="Times New Roman" w:eastAsia="Times New Roman" w:hAnsi="Times New Roman" w:cs="Times New Roman"/>
          <w:sz w:val="24"/>
          <w:szCs w:val="24"/>
          <w:lang w:eastAsia="hr-HR"/>
        </w:rPr>
        <w:t xml:space="preserve"> koji uključuje ukupno 4 aktivnosti i 1 kapitalni projekt planiran je u iznosu od </w:t>
      </w:r>
      <w:r w:rsidRPr="00F02429">
        <w:rPr>
          <w:rFonts w:ascii="Times New Roman" w:eastAsia="Times New Roman" w:hAnsi="Times New Roman" w:cs="Times New Roman"/>
          <w:bCs/>
          <w:sz w:val="24"/>
          <w:szCs w:val="24"/>
          <w:lang w:val="en-AU" w:eastAsia="hr-HR"/>
        </w:rPr>
        <w:t>1.086.850,00,00 EUR</w:t>
      </w:r>
      <w:r w:rsidRPr="00F02429">
        <w:rPr>
          <w:rFonts w:ascii="Times New Roman" w:eastAsia="Times New Roman" w:hAnsi="Times New Roman" w:cs="Times New Roman"/>
          <w:sz w:val="24"/>
          <w:szCs w:val="24"/>
          <w:lang w:eastAsia="hr-HR"/>
        </w:rPr>
        <w:t xml:space="preserve">. Realiziran je u iznosu od </w:t>
      </w:r>
      <w:r w:rsidRPr="00F02429">
        <w:rPr>
          <w:rFonts w:ascii="Times New Roman" w:eastAsia="Times New Roman" w:hAnsi="Times New Roman" w:cs="Times New Roman"/>
          <w:bCs/>
          <w:sz w:val="24"/>
          <w:szCs w:val="24"/>
          <w:lang w:val="en-AU" w:eastAsia="hr-HR"/>
        </w:rPr>
        <w:t>704.011,67 EUR</w:t>
      </w:r>
      <w:r w:rsidRPr="00F02429">
        <w:rPr>
          <w:rFonts w:ascii="Times New Roman" w:eastAsia="Times New Roman" w:hAnsi="Times New Roman" w:cs="Times New Roman"/>
          <w:sz w:val="24"/>
          <w:szCs w:val="24"/>
          <w:lang w:eastAsia="hr-HR"/>
        </w:rPr>
        <w:t xml:space="preserve"> odnosno </w:t>
      </w:r>
      <w:r w:rsidRPr="00F02429">
        <w:rPr>
          <w:rFonts w:ascii="Times New Roman" w:eastAsia="Times New Roman" w:hAnsi="Times New Roman" w:cs="Times New Roman"/>
          <w:bCs/>
          <w:sz w:val="24"/>
          <w:szCs w:val="24"/>
          <w:lang w:val="en-AU" w:eastAsia="hr-HR"/>
        </w:rPr>
        <w:t>64,78</w:t>
      </w:r>
      <w:r w:rsidRPr="00F02429">
        <w:rPr>
          <w:rFonts w:ascii="Times New Roman" w:eastAsia="Times New Roman" w:hAnsi="Times New Roman" w:cs="Times New Roman"/>
          <w:sz w:val="24"/>
          <w:szCs w:val="24"/>
          <w:lang w:eastAsia="hr-HR"/>
        </w:rPr>
        <w:t>%.</w:t>
      </w:r>
    </w:p>
    <w:p w14:paraId="7A034EA6"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w:t>
      </w:r>
      <w:r w:rsidRPr="00F02429">
        <w:rPr>
          <w:rFonts w:ascii="Times New Roman" w:eastAsia="Times New Roman" w:hAnsi="Times New Roman" w:cs="Times New Roman"/>
          <w:i/>
          <w:sz w:val="24"/>
          <w:szCs w:val="24"/>
          <w:lang w:eastAsia="hr-HR"/>
        </w:rPr>
        <w:t>Administrativno, tehničko i stručno osoblje</w:t>
      </w:r>
      <w:r w:rsidRPr="00F02429">
        <w:rPr>
          <w:rFonts w:ascii="Times New Roman" w:eastAsia="Times New Roman" w:hAnsi="Times New Roman" w:cs="Times New Roman"/>
          <w:sz w:val="24"/>
          <w:szCs w:val="24"/>
          <w:lang w:eastAsia="hr-HR"/>
        </w:rPr>
        <w:t xml:space="preserve"> obuhvaća rashode za djelatnike: plaće, naknade troškova za zaposlene, te rashode za materijal, troškove telefona i usluge, članarine, pristojbe i naknade te ostale nespomenute rashode poslovanja. Aktivnost je izvršena u vrijednosti od </w:t>
      </w:r>
      <w:r w:rsidRPr="00F02429">
        <w:rPr>
          <w:rFonts w:ascii="Times New Roman" w:eastAsia="Times New Roman" w:hAnsi="Times New Roman" w:cs="Times New Roman"/>
          <w:bCs/>
          <w:sz w:val="24"/>
          <w:szCs w:val="24"/>
          <w:lang w:val="en-AU" w:eastAsia="hr-HR"/>
        </w:rPr>
        <w:t>73,21</w:t>
      </w:r>
      <w:r w:rsidRPr="00F02429">
        <w:rPr>
          <w:rFonts w:ascii="Times New Roman" w:eastAsia="Times New Roman" w:hAnsi="Times New Roman" w:cs="Times New Roman"/>
          <w:sz w:val="24"/>
          <w:szCs w:val="24"/>
          <w:lang w:eastAsia="hr-HR"/>
        </w:rPr>
        <w:t xml:space="preserve">% planiranog iznosa. </w:t>
      </w:r>
    </w:p>
    <w:p w14:paraId="6BED30F6"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w:t>
      </w:r>
      <w:r w:rsidRPr="00F02429">
        <w:rPr>
          <w:rFonts w:ascii="Times New Roman" w:eastAsia="Times New Roman" w:hAnsi="Times New Roman" w:cs="Times New Roman"/>
          <w:i/>
          <w:sz w:val="24"/>
          <w:szCs w:val="24"/>
          <w:lang w:eastAsia="hr-HR"/>
        </w:rPr>
        <w:t>Upravno administrativni poslovi Odsjeka za komunalni sustav</w:t>
      </w:r>
      <w:r w:rsidRPr="00F02429">
        <w:rPr>
          <w:rFonts w:ascii="Times New Roman" w:eastAsia="Times New Roman" w:hAnsi="Times New Roman" w:cs="Times New Roman"/>
          <w:sz w:val="24"/>
          <w:szCs w:val="24"/>
          <w:lang w:eastAsia="hr-HR"/>
        </w:rPr>
        <w:t xml:space="preserve"> podrazumijeva rashode poslovanja koji se odnose na materijalne rashode, ostale usluge te pristojbe i naknade. Aktivnost je izvršena u vrijednosti od 99,61% planiranog iznosa.</w:t>
      </w:r>
    </w:p>
    <w:p w14:paraId="057C348C"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w:t>
      </w:r>
      <w:r w:rsidRPr="00F02429">
        <w:rPr>
          <w:rFonts w:ascii="Times New Roman" w:eastAsia="Times New Roman" w:hAnsi="Times New Roman" w:cs="Times New Roman"/>
          <w:i/>
          <w:sz w:val="24"/>
          <w:szCs w:val="24"/>
          <w:lang w:eastAsia="hr-HR"/>
        </w:rPr>
        <w:t>Osnovna djelatnost komunalnog i prometnog redarstva</w:t>
      </w:r>
      <w:r w:rsidRPr="00F02429">
        <w:rPr>
          <w:rFonts w:ascii="Times New Roman" w:eastAsia="Times New Roman" w:hAnsi="Times New Roman" w:cs="Times New Roman"/>
          <w:sz w:val="24"/>
          <w:szCs w:val="24"/>
          <w:lang w:eastAsia="hr-HR"/>
        </w:rPr>
        <w:t xml:space="preserve"> podrazumijeva rashode </w:t>
      </w:r>
      <w:proofErr w:type="spellStart"/>
      <w:r w:rsidRPr="00F02429">
        <w:rPr>
          <w:rFonts w:ascii="Times New Roman" w:eastAsia="Times New Roman" w:hAnsi="Times New Roman" w:cs="Times New Roman"/>
          <w:sz w:val="24"/>
          <w:szCs w:val="24"/>
          <w:lang w:eastAsia="hr-HR"/>
        </w:rPr>
        <w:t>rashode</w:t>
      </w:r>
      <w:proofErr w:type="spellEnd"/>
      <w:r w:rsidRPr="00F02429">
        <w:rPr>
          <w:rFonts w:ascii="Times New Roman" w:eastAsia="Times New Roman" w:hAnsi="Times New Roman" w:cs="Times New Roman"/>
          <w:sz w:val="24"/>
          <w:szCs w:val="24"/>
          <w:lang w:eastAsia="hr-HR"/>
        </w:rPr>
        <w:t xml:space="preserve"> poslovanja koji se odnose na materijalne rashode, službenu, radnu i zaštitnu obuću i odjeću te ostale usluge.  Aktivnost je izvršena u vrijednosti od 20,57% planiranog iznosa.</w:t>
      </w:r>
    </w:p>
    <w:p w14:paraId="08F896FC"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w:t>
      </w:r>
      <w:r w:rsidRPr="00F02429">
        <w:rPr>
          <w:rFonts w:ascii="Times New Roman" w:eastAsia="Times New Roman" w:hAnsi="Times New Roman" w:cs="Times New Roman"/>
          <w:i/>
          <w:sz w:val="24"/>
          <w:szCs w:val="24"/>
          <w:lang w:eastAsia="hr-HR"/>
        </w:rPr>
        <w:t>Nadzor prometa u mirovanju</w:t>
      </w:r>
      <w:r w:rsidRPr="00F02429">
        <w:rPr>
          <w:rFonts w:ascii="Times New Roman" w:eastAsia="Times New Roman" w:hAnsi="Times New Roman" w:cs="Times New Roman"/>
          <w:sz w:val="24"/>
          <w:szCs w:val="24"/>
          <w:lang w:eastAsia="hr-HR"/>
        </w:rPr>
        <w:t xml:space="preserve"> se odnosi na rashode poslovanja i to materijalne rashode i računalne usluge. Aktivnost je izvršena u vrijednosti od 92,21% planiranog iznosa.</w:t>
      </w:r>
    </w:p>
    <w:p w14:paraId="43C4F6E5"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w:t>
      </w:r>
      <w:r w:rsidRPr="00F02429">
        <w:rPr>
          <w:rFonts w:ascii="Times New Roman" w:eastAsia="Times New Roman" w:hAnsi="Times New Roman" w:cs="Times New Roman"/>
          <w:i/>
          <w:sz w:val="24"/>
          <w:szCs w:val="24"/>
          <w:lang w:eastAsia="hr-HR"/>
        </w:rPr>
        <w:t>Nadzor javnih površina</w:t>
      </w:r>
      <w:r w:rsidRPr="00F02429">
        <w:rPr>
          <w:rFonts w:ascii="Times New Roman" w:eastAsia="Times New Roman" w:hAnsi="Times New Roman" w:cs="Times New Roman"/>
          <w:sz w:val="24"/>
          <w:szCs w:val="24"/>
          <w:lang w:eastAsia="hr-HR"/>
        </w:rPr>
        <w:t xml:space="preserve"> se odnosi na rashode poslovanja i to materijalne rashode i ostale usluge. Aktivnost je izvršena u vrijednosti od 42,14% planiranog iznosa.</w:t>
      </w:r>
    </w:p>
    <w:p w14:paraId="7640959E"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sz w:val="24"/>
          <w:szCs w:val="24"/>
          <w:lang w:eastAsia="hr-HR"/>
        </w:rPr>
        <w:t>Nabava opreme za prometno Redarstvo</w:t>
      </w:r>
      <w:r w:rsidRPr="00F02429">
        <w:rPr>
          <w:rFonts w:ascii="Times New Roman" w:eastAsia="Times New Roman" w:hAnsi="Times New Roman" w:cs="Times New Roman"/>
          <w:sz w:val="24"/>
          <w:szCs w:val="24"/>
          <w:lang w:eastAsia="hr-HR"/>
        </w:rPr>
        <w:t>, podrazumijeva rashode za nabavu proizvedene dugotrajne imovine odnosno uredske opreme i namještaja, uređaja, strojeva i opreme za ostale namjene te ostale nematerijalne proizvedene imovine, a realiziran je u iznosu od 19,24% planiranih sredstava.</w:t>
      </w:r>
    </w:p>
    <w:p w14:paraId="26B8B3DA"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16D889F0"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POKAZATELJ REZULTATA:</w:t>
      </w:r>
    </w:p>
    <w:p w14:paraId="0C308A91"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Javna uprava i administracija</w:t>
      </w:r>
      <w:r w:rsidRPr="00F02429">
        <w:rPr>
          <w:rFonts w:ascii="Times New Roman" w:eastAsia="Times New Roman" w:hAnsi="Times New Roman" w:cs="Times New Roman"/>
          <w:sz w:val="24"/>
          <w:szCs w:val="24"/>
          <w:lang w:eastAsia="hr-HR"/>
        </w:rPr>
        <w:t xml:space="preserve"> koji uključuje ukupno 4 aktivnosti i 1 kapitalni projekt planiran je u iznosu od </w:t>
      </w:r>
      <w:r w:rsidRPr="00F02429">
        <w:rPr>
          <w:rFonts w:ascii="Times New Roman" w:eastAsia="Times New Roman" w:hAnsi="Times New Roman" w:cs="Times New Roman"/>
          <w:bCs/>
          <w:sz w:val="24"/>
          <w:szCs w:val="24"/>
          <w:lang w:val="en-AU" w:eastAsia="hr-HR"/>
        </w:rPr>
        <w:t>1.086.850,00,00 EUR</w:t>
      </w:r>
      <w:r w:rsidRPr="00F02429">
        <w:rPr>
          <w:rFonts w:ascii="Times New Roman" w:eastAsia="Times New Roman" w:hAnsi="Times New Roman" w:cs="Times New Roman"/>
          <w:sz w:val="24"/>
          <w:szCs w:val="24"/>
          <w:lang w:eastAsia="hr-HR"/>
        </w:rPr>
        <w:t xml:space="preserve">. Realiziran je u iznosu od </w:t>
      </w:r>
      <w:r w:rsidRPr="00F02429">
        <w:rPr>
          <w:rFonts w:ascii="Times New Roman" w:eastAsia="Times New Roman" w:hAnsi="Times New Roman" w:cs="Times New Roman"/>
          <w:bCs/>
          <w:sz w:val="24"/>
          <w:szCs w:val="24"/>
          <w:lang w:val="en-AU" w:eastAsia="hr-HR"/>
        </w:rPr>
        <w:t>704.011,67 EUR</w:t>
      </w:r>
      <w:r w:rsidRPr="00F02429">
        <w:rPr>
          <w:rFonts w:ascii="Times New Roman" w:eastAsia="Times New Roman" w:hAnsi="Times New Roman" w:cs="Times New Roman"/>
          <w:sz w:val="24"/>
          <w:szCs w:val="24"/>
          <w:lang w:eastAsia="hr-HR"/>
        </w:rPr>
        <w:t xml:space="preserve"> odnosno </w:t>
      </w:r>
      <w:r w:rsidRPr="00F02429">
        <w:rPr>
          <w:rFonts w:ascii="Times New Roman" w:eastAsia="Times New Roman" w:hAnsi="Times New Roman" w:cs="Times New Roman"/>
          <w:bCs/>
          <w:sz w:val="24"/>
          <w:szCs w:val="24"/>
          <w:lang w:val="en-AU" w:eastAsia="hr-HR"/>
        </w:rPr>
        <w:t>64,78</w:t>
      </w:r>
      <w:r w:rsidRPr="00F02429">
        <w:rPr>
          <w:rFonts w:ascii="Times New Roman" w:eastAsia="Times New Roman" w:hAnsi="Times New Roman" w:cs="Times New Roman"/>
          <w:sz w:val="24"/>
          <w:szCs w:val="24"/>
          <w:lang w:eastAsia="hr-HR"/>
        </w:rPr>
        <w:t>%.</w:t>
      </w:r>
    </w:p>
    <w:tbl>
      <w:tblPr>
        <w:tblW w:w="5397" w:type="pct"/>
        <w:jc w:val="center"/>
        <w:tblLook w:val="04A0" w:firstRow="1" w:lastRow="0" w:firstColumn="1" w:lastColumn="0" w:noHBand="0" w:noVBand="1"/>
      </w:tblPr>
      <w:tblGrid>
        <w:gridCol w:w="1948"/>
        <w:gridCol w:w="3574"/>
        <w:gridCol w:w="1681"/>
        <w:gridCol w:w="1463"/>
        <w:gridCol w:w="1116"/>
      </w:tblGrid>
      <w:tr w:rsidR="00F02429" w:rsidRPr="00F02429" w14:paraId="0FB98722" w14:textId="77777777" w:rsidTr="002268BB">
        <w:trPr>
          <w:trHeight w:val="844"/>
          <w:jc w:val="center"/>
        </w:trPr>
        <w:tc>
          <w:tcPr>
            <w:tcW w:w="9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409001"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br w:type="page"/>
              <w:t xml:space="preserve">Oznaka </w:t>
            </w:r>
          </w:p>
          <w:p w14:paraId="70E13A19"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aktivnosti / kapitalnog projekta</w:t>
            </w:r>
          </w:p>
        </w:tc>
        <w:tc>
          <w:tcPr>
            <w:tcW w:w="1827" w:type="pct"/>
            <w:tcBorders>
              <w:top w:val="single" w:sz="4" w:space="0" w:color="auto"/>
              <w:left w:val="nil"/>
              <w:bottom w:val="single" w:sz="4" w:space="0" w:color="auto"/>
              <w:right w:val="single" w:sz="4" w:space="0" w:color="auto"/>
            </w:tcBorders>
            <w:shd w:val="clear" w:color="000000" w:fill="D9D9D9"/>
            <w:vAlign w:val="center"/>
            <w:hideMark/>
          </w:tcPr>
          <w:p w14:paraId="0B7EB2B8"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 xml:space="preserve">Naziv </w:t>
            </w:r>
          </w:p>
          <w:p w14:paraId="169AE409"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aktivnosti / kapitalnog projekta</w:t>
            </w:r>
          </w:p>
        </w:tc>
        <w:tc>
          <w:tcPr>
            <w:tcW w:w="859" w:type="pct"/>
            <w:tcBorders>
              <w:top w:val="single" w:sz="4" w:space="0" w:color="auto"/>
              <w:left w:val="nil"/>
              <w:bottom w:val="single" w:sz="4" w:space="0" w:color="auto"/>
              <w:right w:val="single" w:sz="4" w:space="0" w:color="auto"/>
            </w:tcBorders>
            <w:shd w:val="clear" w:color="000000" w:fill="D9D9D9"/>
            <w:vAlign w:val="center"/>
          </w:tcPr>
          <w:p w14:paraId="4F2AE0AB" w14:textId="77777777" w:rsidR="00F02429" w:rsidRPr="00F02429" w:rsidRDefault="00F02429" w:rsidP="00F02429">
            <w:pPr>
              <w:spacing w:after="0" w:line="240" w:lineRule="auto"/>
              <w:jc w:val="center"/>
              <w:rPr>
                <w:rFonts w:ascii="Times New Roman" w:eastAsia="Times New Roman" w:hAnsi="Times New Roman" w:cs="Times New Roman"/>
                <w:b/>
                <w:bCs/>
                <w:sz w:val="20"/>
                <w:szCs w:val="20"/>
                <w:lang w:eastAsia="hr-HR"/>
              </w:rPr>
            </w:pPr>
            <w:proofErr w:type="spellStart"/>
            <w:r w:rsidRPr="00F02429">
              <w:rPr>
                <w:rFonts w:ascii="Times New Roman" w:eastAsia="Times New Roman" w:hAnsi="Times New Roman" w:cs="Times New Roman"/>
                <w:b/>
                <w:bCs/>
                <w:sz w:val="20"/>
                <w:szCs w:val="20"/>
                <w:lang w:val="en-AU" w:eastAsia="hr-HR"/>
              </w:rPr>
              <w:t>Planirani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748" w:type="pct"/>
            <w:tcBorders>
              <w:top w:val="single" w:sz="4" w:space="0" w:color="auto"/>
              <w:left w:val="nil"/>
              <w:bottom w:val="single" w:sz="4" w:space="0" w:color="auto"/>
              <w:right w:val="single" w:sz="4" w:space="0" w:color="auto"/>
            </w:tcBorders>
            <w:shd w:val="clear" w:color="000000" w:fill="D9D9D9"/>
            <w:vAlign w:val="center"/>
          </w:tcPr>
          <w:p w14:paraId="3AF9F130" w14:textId="77777777" w:rsidR="00F02429" w:rsidRPr="00F02429" w:rsidRDefault="00F02429" w:rsidP="00F02429">
            <w:pPr>
              <w:spacing w:after="0" w:line="240" w:lineRule="auto"/>
              <w:jc w:val="center"/>
              <w:rPr>
                <w:rFonts w:ascii="Times New Roman" w:eastAsia="Times New Roman" w:hAnsi="Times New Roman" w:cs="Times New Roman"/>
                <w:b/>
                <w:bCs/>
                <w:sz w:val="20"/>
                <w:szCs w:val="20"/>
                <w:lang w:val="en-AU" w:eastAsia="hr-HR"/>
              </w:rPr>
            </w:pPr>
            <w:proofErr w:type="spellStart"/>
            <w:r w:rsidRPr="00F02429">
              <w:rPr>
                <w:rFonts w:ascii="Times New Roman" w:eastAsia="Times New Roman" w:hAnsi="Times New Roman" w:cs="Times New Roman"/>
                <w:b/>
                <w:bCs/>
                <w:sz w:val="20"/>
                <w:szCs w:val="20"/>
                <w:lang w:val="en-AU" w:eastAsia="hr-HR"/>
              </w:rPr>
              <w:t>Realizirani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570" w:type="pct"/>
            <w:tcBorders>
              <w:top w:val="single" w:sz="4" w:space="0" w:color="auto"/>
              <w:left w:val="nil"/>
              <w:bottom w:val="single" w:sz="4" w:space="0" w:color="auto"/>
              <w:right w:val="single" w:sz="4" w:space="0" w:color="auto"/>
            </w:tcBorders>
            <w:shd w:val="clear" w:color="000000" w:fill="D9D9D9"/>
            <w:vAlign w:val="center"/>
          </w:tcPr>
          <w:p w14:paraId="21A69BF3" w14:textId="77777777" w:rsidR="00F02429" w:rsidRPr="00F02429" w:rsidRDefault="00F02429" w:rsidP="00F02429">
            <w:pPr>
              <w:spacing w:after="0" w:line="240" w:lineRule="auto"/>
              <w:jc w:val="center"/>
              <w:rPr>
                <w:rFonts w:ascii="Times New Roman" w:eastAsia="Times New Roman" w:hAnsi="Times New Roman" w:cs="Times New Roman"/>
                <w:b/>
                <w:bCs/>
                <w:sz w:val="20"/>
                <w:szCs w:val="20"/>
                <w:lang w:val="en-AU" w:eastAsia="hr-HR"/>
              </w:rPr>
            </w:pPr>
            <w:proofErr w:type="spellStart"/>
            <w:r w:rsidRPr="00F02429">
              <w:rPr>
                <w:rFonts w:ascii="Times New Roman" w:eastAsia="Times New Roman" w:hAnsi="Times New Roman" w:cs="Times New Roman"/>
                <w:b/>
                <w:bCs/>
                <w:sz w:val="20"/>
                <w:szCs w:val="20"/>
                <w:lang w:val="en-AU" w:eastAsia="hr-HR"/>
              </w:rPr>
              <w:t>Pokazatelj</w:t>
            </w:r>
            <w:proofErr w:type="spellEnd"/>
            <w:r w:rsidRPr="00F02429">
              <w:rPr>
                <w:rFonts w:ascii="Times New Roman" w:eastAsia="Times New Roman" w:hAnsi="Times New Roman" w:cs="Times New Roman"/>
                <w:b/>
                <w:bCs/>
                <w:sz w:val="20"/>
                <w:szCs w:val="20"/>
                <w:lang w:val="en-AU" w:eastAsia="hr-HR"/>
              </w:rPr>
              <w:t xml:space="preserve"> – </w:t>
            </w:r>
            <w:proofErr w:type="spellStart"/>
            <w:r w:rsidRPr="00F02429">
              <w:rPr>
                <w:rFonts w:ascii="Times New Roman" w:eastAsia="Times New Roman" w:hAnsi="Times New Roman" w:cs="Times New Roman"/>
                <w:b/>
                <w:bCs/>
                <w:sz w:val="20"/>
                <w:szCs w:val="20"/>
                <w:lang w:val="en-AU" w:eastAsia="hr-HR"/>
              </w:rPr>
              <w:t>udio</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utrošenih</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sredstava</w:t>
            </w:r>
            <w:proofErr w:type="spellEnd"/>
            <w:r w:rsidRPr="00F02429">
              <w:rPr>
                <w:rFonts w:ascii="Times New Roman" w:eastAsia="Times New Roman" w:hAnsi="Times New Roman" w:cs="Times New Roman"/>
                <w:b/>
                <w:bCs/>
                <w:sz w:val="20"/>
                <w:szCs w:val="20"/>
                <w:lang w:val="en-AU" w:eastAsia="hr-HR"/>
              </w:rPr>
              <w:t xml:space="preserve"> u %</w:t>
            </w:r>
          </w:p>
        </w:tc>
      </w:tr>
      <w:tr w:rsidR="00F02429" w:rsidRPr="00F02429" w14:paraId="6618AD76" w14:textId="77777777" w:rsidTr="002268BB">
        <w:trPr>
          <w:trHeight w:val="529"/>
          <w:jc w:val="center"/>
        </w:trPr>
        <w:tc>
          <w:tcPr>
            <w:tcW w:w="996" w:type="pct"/>
            <w:tcBorders>
              <w:top w:val="nil"/>
              <w:left w:val="single" w:sz="4" w:space="0" w:color="auto"/>
              <w:bottom w:val="single" w:sz="4" w:space="0" w:color="auto"/>
              <w:right w:val="single" w:sz="4" w:space="0" w:color="auto"/>
            </w:tcBorders>
            <w:shd w:val="clear" w:color="000000" w:fill="FFFFFF"/>
            <w:vAlign w:val="center"/>
            <w:hideMark/>
          </w:tcPr>
          <w:p w14:paraId="5B81CC43"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A100001</w:t>
            </w:r>
          </w:p>
        </w:tc>
        <w:tc>
          <w:tcPr>
            <w:tcW w:w="1827" w:type="pct"/>
            <w:tcBorders>
              <w:top w:val="nil"/>
              <w:left w:val="nil"/>
              <w:bottom w:val="single" w:sz="4" w:space="0" w:color="auto"/>
              <w:right w:val="single" w:sz="4" w:space="0" w:color="auto"/>
            </w:tcBorders>
            <w:shd w:val="clear" w:color="000000" w:fill="FFFFFF"/>
            <w:vAlign w:val="center"/>
            <w:hideMark/>
          </w:tcPr>
          <w:p w14:paraId="1D8606ED"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Administrativno, tehničko i stručno osoblje</w:t>
            </w:r>
          </w:p>
        </w:tc>
        <w:tc>
          <w:tcPr>
            <w:tcW w:w="859" w:type="pct"/>
            <w:tcBorders>
              <w:top w:val="nil"/>
              <w:left w:val="nil"/>
              <w:bottom w:val="single" w:sz="4" w:space="0" w:color="auto"/>
              <w:right w:val="single" w:sz="4" w:space="0" w:color="auto"/>
            </w:tcBorders>
            <w:shd w:val="clear" w:color="000000" w:fill="FFFFFF"/>
            <w:vAlign w:val="center"/>
          </w:tcPr>
          <w:p w14:paraId="39C46ABF"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eastAsia="hr-HR"/>
              </w:rPr>
            </w:pPr>
            <w:r w:rsidRPr="00F02429">
              <w:rPr>
                <w:rFonts w:ascii="Times New Roman" w:eastAsia="Times New Roman" w:hAnsi="Times New Roman" w:cs="Times New Roman"/>
                <w:sz w:val="20"/>
                <w:szCs w:val="20"/>
                <w:lang w:val="en-AU" w:eastAsia="hr-HR"/>
              </w:rPr>
              <w:t>801,900.00</w:t>
            </w:r>
          </w:p>
        </w:tc>
        <w:tc>
          <w:tcPr>
            <w:tcW w:w="748" w:type="pct"/>
            <w:tcBorders>
              <w:top w:val="nil"/>
              <w:left w:val="nil"/>
              <w:bottom w:val="single" w:sz="4" w:space="0" w:color="auto"/>
              <w:right w:val="single" w:sz="4" w:space="0" w:color="auto"/>
            </w:tcBorders>
            <w:shd w:val="clear" w:color="000000" w:fill="FFFFFF"/>
            <w:vAlign w:val="center"/>
          </w:tcPr>
          <w:p w14:paraId="3F3FE127"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587,109.83</w:t>
            </w:r>
          </w:p>
        </w:tc>
        <w:tc>
          <w:tcPr>
            <w:tcW w:w="570" w:type="pct"/>
            <w:tcBorders>
              <w:top w:val="nil"/>
              <w:left w:val="nil"/>
              <w:bottom w:val="single" w:sz="4" w:space="0" w:color="auto"/>
              <w:right w:val="single" w:sz="4" w:space="0" w:color="auto"/>
            </w:tcBorders>
            <w:shd w:val="clear" w:color="000000" w:fill="FFFFFF"/>
            <w:vAlign w:val="center"/>
          </w:tcPr>
          <w:p w14:paraId="10AD5EC0"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73.21</w:t>
            </w:r>
          </w:p>
        </w:tc>
      </w:tr>
      <w:tr w:rsidR="00F02429" w:rsidRPr="00F02429" w14:paraId="4CB205E8" w14:textId="77777777" w:rsidTr="002268BB">
        <w:trPr>
          <w:trHeight w:val="529"/>
          <w:jc w:val="center"/>
        </w:trPr>
        <w:tc>
          <w:tcPr>
            <w:tcW w:w="996" w:type="pct"/>
            <w:tcBorders>
              <w:top w:val="nil"/>
              <w:left w:val="single" w:sz="4" w:space="0" w:color="auto"/>
              <w:bottom w:val="single" w:sz="4" w:space="0" w:color="auto"/>
              <w:right w:val="single" w:sz="4" w:space="0" w:color="auto"/>
            </w:tcBorders>
            <w:shd w:val="clear" w:color="000000" w:fill="FFFFFF"/>
            <w:vAlign w:val="center"/>
            <w:hideMark/>
          </w:tcPr>
          <w:p w14:paraId="5BC36D2B"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A100011</w:t>
            </w:r>
          </w:p>
        </w:tc>
        <w:tc>
          <w:tcPr>
            <w:tcW w:w="1827" w:type="pct"/>
            <w:tcBorders>
              <w:top w:val="nil"/>
              <w:left w:val="nil"/>
              <w:bottom w:val="single" w:sz="4" w:space="0" w:color="auto"/>
              <w:right w:val="single" w:sz="4" w:space="0" w:color="auto"/>
            </w:tcBorders>
            <w:shd w:val="clear" w:color="000000" w:fill="FFFFFF"/>
            <w:vAlign w:val="center"/>
            <w:hideMark/>
          </w:tcPr>
          <w:p w14:paraId="733FFAA3"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Upravno administrativni poslovi Odsjeka za komunalni sustav</w:t>
            </w:r>
          </w:p>
        </w:tc>
        <w:tc>
          <w:tcPr>
            <w:tcW w:w="859" w:type="pct"/>
            <w:tcBorders>
              <w:top w:val="nil"/>
              <w:left w:val="nil"/>
              <w:bottom w:val="single" w:sz="4" w:space="0" w:color="auto"/>
              <w:right w:val="single" w:sz="4" w:space="0" w:color="auto"/>
            </w:tcBorders>
            <w:shd w:val="clear" w:color="000000" w:fill="FFFFFF"/>
            <w:vAlign w:val="center"/>
          </w:tcPr>
          <w:p w14:paraId="787F2E41"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31,800.00</w:t>
            </w:r>
          </w:p>
        </w:tc>
        <w:tc>
          <w:tcPr>
            <w:tcW w:w="748" w:type="pct"/>
            <w:tcBorders>
              <w:top w:val="nil"/>
              <w:left w:val="nil"/>
              <w:bottom w:val="single" w:sz="4" w:space="0" w:color="auto"/>
              <w:right w:val="single" w:sz="4" w:space="0" w:color="auto"/>
            </w:tcBorders>
            <w:shd w:val="clear" w:color="000000" w:fill="FFFFFF"/>
            <w:vAlign w:val="center"/>
          </w:tcPr>
          <w:p w14:paraId="421E7B4F"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31,676.93</w:t>
            </w:r>
          </w:p>
        </w:tc>
        <w:tc>
          <w:tcPr>
            <w:tcW w:w="570" w:type="pct"/>
            <w:tcBorders>
              <w:top w:val="nil"/>
              <w:left w:val="nil"/>
              <w:bottom w:val="single" w:sz="4" w:space="0" w:color="auto"/>
              <w:right w:val="single" w:sz="4" w:space="0" w:color="auto"/>
            </w:tcBorders>
            <w:shd w:val="clear" w:color="000000" w:fill="FFFFFF"/>
            <w:vAlign w:val="center"/>
          </w:tcPr>
          <w:p w14:paraId="266D5DBE"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99.61</w:t>
            </w:r>
          </w:p>
        </w:tc>
      </w:tr>
      <w:tr w:rsidR="00F02429" w:rsidRPr="00F02429" w14:paraId="0532CD9E"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649984D9"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A100012</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708A646D"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Osnovna djelatnost komunalnog i prometnog redarstva</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083BA382"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27,350.00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72FC7A14"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5,626.08</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AE458E2"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20.57</w:t>
            </w:r>
          </w:p>
        </w:tc>
      </w:tr>
      <w:tr w:rsidR="00F02429" w:rsidRPr="00F02429" w14:paraId="350B23D1"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0906CF03"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lastRenderedPageBreak/>
              <w:t>Aktivnost  A100013</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65406ACC"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Nadzor prometa u mirovanju</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734E039A"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37,000.00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12ED0F94"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34,116.33</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2B7B5225"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92.21</w:t>
            </w:r>
          </w:p>
        </w:tc>
      </w:tr>
      <w:tr w:rsidR="00F02429" w:rsidRPr="00F02429" w14:paraId="515C0E63"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0769E29E"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Aktivnost A100018</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04278B23"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Nadzor javnih površina</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7C1178FB"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40,000.00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455B2906"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16,857.50</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5419E20"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42.14</w:t>
            </w:r>
          </w:p>
        </w:tc>
      </w:tr>
      <w:tr w:rsidR="00F02429" w:rsidRPr="00F02429" w14:paraId="701D1CE3"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53A0C0DC"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Kapitalni projekt K10003</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59138A0B"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Nabava opreme za komunalno i prometno redarstvo</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5DA3A4D5"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148,800.00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69F75B3D"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28,625.00</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1742786"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sz w:val="20"/>
                <w:szCs w:val="20"/>
                <w:lang w:val="en-AU" w:eastAsia="hr-HR"/>
              </w:rPr>
              <w:t>19.24</w:t>
            </w:r>
          </w:p>
        </w:tc>
      </w:tr>
    </w:tbl>
    <w:p w14:paraId="27EA2F2C"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5E206474"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Planirane aktivnosti i kapitalni projekt realizirane su u skladu s načelima komunalnog gospodarstva: zaštita javnog interesa, razmjerna korist, solidarnost, javna služba, </w:t>
      </w:r>
      <w:proofErr w:type="spellStart"/>
      <w:r w:rsidRPr="00F02429">
        <w:rPr>
          <w:rFonts w:ascii="Times New Roman" w:eastAsia="Times New Roman" w:hAnsi="Times New Roman" w:cs="Times New Roman"/>
          <w:sz w:val="24"/>
          <w:szCs w:val="24"/>
          <w:lang w:eastAsia="hr-HR"/>
        </w:rPr>
        <w:t>neprofitnost</w:t>
      </w:r>
      <w:proofErr w:type="spellEnd"/>
      <w:r w:rsidRPr="00F02429">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1BBA9C32"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000" w:type="pct"/>
        <w:jc w:val="center"/>
        <w:tblLook w:val="04A0" w:firstRow="1" w:lastRow="0" w:firstColumn="1" w:lastColumn="0" w:noHBand="0" w:noVBand="1"/>
      </w:tblPr>
      <w:tblGrid>
        <w:gridCol w:w="1006"/>
        <w:gridCol w:w="984"/>
        <w:gridCol w:w="3299"/>
        <w:gridCol w:w="1423"/>
        <w:gridCol w:w="1367"/>
        <w:gridCol w:w="983"/>
      </w:tblGrid>
      <w:tr w:rsidR="00F02429" w:rsidRPr="00F02429" w14:paraId="3B862E20" w14:textId="77777777" w:rsidTr="002268BB">
        <w:trPr>
          <w:trHeight w:val="694"/>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106ECC6"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RAZDJELA/GLAVA/NAZIV PRORAČUNSKOG KORISNIKA</w:t>
            </w:r>
          </w:p>
        </w:tc>
        <w:tc>
          <w:tcPr>
            <w:tcW w:w="785" w:type="pct"/>
            <w:vMerge w:val="restart"/>
            <w:tcBorders>
              <w:top w:val="single" w:sz="4" w:space="0" w:color="auto"/>
              <w:left w:val="nil"/>
              <w:right w:val="single" w:sz="4" w:space="0" w:color="auto"/>
            </w:tcBorders>
            <w:shd w:val="clear" w:color="000000" w:fill="D9D9D9"/>
            <w:vAlign w:val="center"/>
          </w:tcPr>
          <w:p w14:paraId="61B65420"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PLAN ZA 2025.</w:t>
            </w:r>
          </w:p>
        </w:tc>
        <w:tc>
          <w:tcPr>
            <w:tcW w:w="754" w:type="pct"/>
            <w:vMerge w:val="restart"/>
            <w:tcBorders>
              <w:top w:val="single" w:sz="4" w:space="0" w:color="auto"/>
              <w:left w:val="nil"/>
              <w:right w:val="single" w:sz="4" w:space="0" w:color="auto"/>
            </w:tcBorders>
            <w:shd w:val="clear" w:color="000000" w:fill="D9D9D9"/>
            <w:vAlign w:val="center"/>
          </w:tcPr>
          <w:p w14:paraId="2AC6348E"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IZRVŠENJE U 2025.</w:t>
            </w:r>
          </w:p>
        </w:tc>
        <w:tc>
          <w:tcPr>
            <w:tcW w:w="542" w:type="pct"/>
            <w:vMerge w:val="restart"/>
            <w:tcBorders>
              <w:top w:val="single" w:sz="4" w:space="0" w:color="auto"/>
              <w:left w:val="nil"/>
              <w:right w:val="single" w:sz="4" w:space="0" w:color="auto"/>
            </w:tcBorders>
            <w:shd w:val="clear" w:color="000000" w:fill="D9D9D9"/>
            <w:vAlign w:val="center"/>
          </w:tcPr>
          <w:p w14:paraId="10DAF8C4"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INDEKS</w:t>
            </w:r>
          </w:p>
        </w:tc>
      </w:tr>
      <w:tr w:rsidR="00F02429" w:rsidRPr="00F02429" w14:paraId="328D45CA" w14:textId="77777777" w:rsidTr="002268BB">
        <w:trPr>
          <w:trHeight w:val="283"/>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5A460F0"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PROGRAMA/AKTIVNOSTI/PROJEKTA</w:t>
            </w:r>
          </w:p>
        </w:tc>
        <w:tc>
          <w:tcPr>
            <w:tcW w:w="785" w:type="pct"/>
            <w:vMerge/>
            <w:tcBorders>
              <w:left w:val="nil"/>
              <w:bottom w:val="single" w:sz="4" w:space="0" w:color="auto"/>
              <w:right w:val="single" w:sz="4" w:space="0" w:color="auto"/>
            </w:tcBorders>
            <w:shd w:val="clear" w:color="000000" w:fill="D9D9D9"/>
            <w:vAlign w:val="center"/>
          </w:tcPr>
          <w:p w14:paraId="2E278C77"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754" w:type="pct"/>
            <w:vMerge/>
            <w:tcBorders>
              <w:left w:val="nil"/>
              <w:bottom w:val="single" w:sz="4" w:space="0" w:color="auto"/>
              <w:right w:val="single" w:sz="4" w:space="0" w:color="auto"/>
            </w:tcBorders>
            <w:shd w:val="clear" w:color="000000" w:fill="D9D9D9"/>
            <w:vAlign w:val="center"/>
          </w:tcPr>
          <w:p w14:paraId="3E446A54"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542" w:type="pct"/>
            <w:vMerge/>
            <w:tcBorders>
              <w:left w:val="nil"/>
              <w:bottom w:val="single" w:sz="4" w:space="0" w:color="auto"/>
              <w:right w:val="single" w:sz="4" w:space="0" w:color="auto"/>
            </w:tcBorders>
            <w:shd w:val="clear" w:color="000000" w:fill="D9D9D9"/>
            <w:vAlign w:val="center"/>
          </w:tcPr>
          <w:p w14:paraId="61AFDBB9"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F02429" w14:paraId="4244C845" w14:textId="77777777" w:rsidTr="002268BB">
        <w:trPr>
          <w:trHeight w:val="422"/>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0BB1A57"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RASHODI / IZDACI</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54EE7224"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1</w:t>
            </w:r>
          </w:p>
        </w:tc>
        <w:tc>
          <w:tcPr>
            <w:tcW w:w="754" w:type="pct"/>
            <w:tcBorders>
              <w:top w:val="single" w:sz="4" w:space="0" w:color="auto"/>
              <w:left w:val="nil"/>
              <w:bottom w:val="single" w:sz="4" w:space="0" w:color="auto"/>
              <w:right w:val="single" w:sz="4" w:space="0" w:color="auto"/>
            </w:tcBorders>
            <w:shd w:val="clear" w:color="000000" w:fill="FFFFFF"/>
            <w:vAlign w:val="center"/>
          </w:tcPr>
          <w:p w14:paraId="5A9DB6B4"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F76F93F"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3=(2/1)</w:t>
            </w:r>
          </w:p>
        </w:tc>
      </w:tr>
      <w:tr w:rsidR="00F02429" w:rsidRPr="00F02429" w14:paraId="6B9C75AA" w14:textId="77777777" w:rsidTr="002268BB">
        <w:trPr>
          <w:trHeight w:val="668"/>
          <w:jc w:val="center"/>
        </w:trPr>
        <w:tc>
          <w:tcPr>
            <w:tcW w:w="109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3C3C592"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br w:type="page"/>
              <w:t>Razdjel  002</w:t>
            </w:r>
          </w:p>
        </w:tc>
        <w:tc>
          <w:tcPr>
            <w:tcW w:w="1820" w:type="pct"/>
            <w:tcBorders>
              <w:top w:val="single" w:sz="4" w:space="0" w:color="auto"/>
              <w:left w:val="nil"/>
              <w:bottom w:val="single" w:sz="4" w:space="0" w:color="auto"/>
              <w:right w:val="single" w:sz="4" w:space="0" w:color="auto"/>
            </w:tcBorders>
            <w:shd w:val="clear" w:color="000000" w:fill="D9D9D9"/>
            <w:vAlign w:val="center"/>
            <w:hideMark/>
          </w:tcPr>
          <w:p w14:paraId="687F6F51"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KOMUNALNI SUSTAV</w:t>
            </w:r>
          </w:p>
        </w:tc>
        <w:tc>
          <w:tcPr>
            <w:tcW w:w="785" w:type="pct"/>
            <w:tcBorders>
              <w:top w:val="single" w:sz="4" w:space="0" w:color="auto"/>
              <w:left w:val="nil"/>
              <w:bottom w:val="single" w:sz="4" w:space="0" w:color="auto"/>
              <w:right w:val="single" w:sz="4" w:space="0" w:color="auto"/>
            </w:tcBorders>
            <w:shd w:val="clear" w:color="000000" w:fill="D9D9D9"/>
            <w:vAlign w:val="center"/>
          </w:tcPr>
          <w:p w14:paraId="7BDE6B3C"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54" w:type="pct"/>
            <w:tcBorders>
              <w:top w:val="single" w:sz="4" w:space="0" w:color="auto"/>
              <w:left w:val="nil"/>
              <w:bottom w:val="single" w:sz="4" w:space="0" w:color="auto"/>
              <w:right w:val="single" w:sz="4" w:space="0" w:color="auto"/>
            </w:tcBorders>
            <w:shd w:val="clear" w:color="000000" w:fill="D9D9D9"/>
            <w:vAlign w:val="center"/>
          </w:tcPr>
          <w:p w14:paraId="1EC4E3D2"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0264AF0F"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5AEEAB1E" w14:textId="77777777" w:rsidTr="002268BB">
        <w:trPr>
          <w:trHeight w:val="635"/>
          <w:jc w:val="center"/>
        </w:trPr>
        <w:tc>
          <w:tcPr>
            <w:tcW w:w="109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5AE2D5"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Glava  00501</w:t>
            </w:r>
          </w:p>
        </w:tc>
        <w:tc>
          <w:tcPr>
            <w:tcW w:w="1820" w:type="pct"/>
            <w:tcBorders>
              <w:top w:val="single" w:sz="4" w:space="0" w:color="auto"/>
              <w:left w:val="nil"/>
              <w:bottom w:val="single" w:sz="4" w:space="0" w:color="auto"/>
              <w:right w:val="single" w:sz="4" w:space="0" w:color="auto"/>
            </w:tcBorders>
            <w:shd w:val="clear" w:color="000000" w:fill="FFFFFF"/>
            <w:vAlign w:val="center"/>
            <w:hideMark/>
          </w:tcPr>
          <w:p w14:paraId="75BD01AF"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ZA KOMUNALNI SUSTAV</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6EF67D99"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54" w:type="pct"/>
            <w:tcBorders>
              <w:top w:val="single" w:sz="4" w:space="0" w:color="auto"/>
              <w:left w:val="nil"/>
              <w:bottom w:val="single" w:sz="4" w:space="0" w:color="auto"/>
              <w:right w:val="single" w:sz="4" w:space="0" w:color="auto"/>
            </w:tcBorders>
            <w:shd w:val="clear" w:color="000000" w:fill="FFFFFF"/>
            <w:vAlign w:val="center"/>
          </w:tcPr>
          <w:p w14:paraId="013D4D7F"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27D2BECE"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646AD8B9" w14:textId="77777777" w:rsidTr="002268BB">
        <w:tblPrEx>
          <w:jc w:val="left"/>
        </w:tblPrEx>
        <w:trPr>
          <w:trHeight w:val="865"/>
        </w:trPr>
        <w:tc>
          <w:tcPr>
            <w:tcW w:w="109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12791C7" w14:textId="77777777" w:rsidR="00F02429" w:rsidRPr="00F02429" w:rsidRDefault="00F02429" w:rsidP="00F02429">
            <w:pPr>
              <w:spacing w:after="0" w:line="276" w:lineRule="auto"/>
              <w:rPr>
                <w:rFonts w:ascii="Times New Roman" w:eastAsia="Times New Roman" w:hAnsi="Times New Roman" w:cs="Times New Roman"/>
                <w:b/>
                <w:bCs/>
                <w:lang w:eastAsia="hr-HR"/>
              </w:rPr>
            </w:pPr>
            <w:r w:rsidRPr="00F02429">
              <w:rPr>
                <w:rFonts w:ascii="Times New Roman" w:eastAsia="Times New Roman" w:hAnsi="Times New Roman" w:cs="Times New Roman"/>
                <w:b/>
                <w:bCs/>
                <w:lang w:eastAsia="hr-HR"/>
              </w:rPr>
              <w:t>PROGRAM 1035</w:t>
            </w:r>
          </w:p>
        </w:tc>
        <w:tc>
          <w:tcPr>
            <w:tcW w:w="182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10426E" w14:textId="77777777" w:rsidR="00F02429" w:rsidRPr="00F02429" w:rsidRDefault="00F02429" w:rsidP="00F02429">
            <w:pPr>
              <w:spacing w:after="0" w:line="276" w:lineRule="auto"/>
              <w:ind w:right="-109"/>
              <w:rPr>
                <w:rFonts w:ascii="Times New Roman" w:eastAsia="Times New Roman" w:hAnsi="Times New Roman" w:cs="Times New Roman"/>
                <w:b/>
                <w:bCs/>
                <w:lang w:eastAsia="hr-HR"/>
              </w:rPr>
            </w:pPr>
            <w:r w:rsidRPr="00F02429">
              <w:rPr>
                <w:rFonts w:ascii="Times New Roman" w:eastAsia="Times New Roman" w:hAnsi="Times New Roman" w:cs="Times New Roman"/>
                <w:b/>
                <w:bCs/>
                <w:lang w:eastAsia="hr-HR"/>
              </w:rPr>
              <w:t>ODRŽAVANJE OBJEKATA I UREĐAJA KOMUNALNE INFRASTRUKTURE</w:t>
            </w:r>
          </w:p>
        </w:tc>
        <w:tc>
          <w:tcPr>
            <w:tcW w:w="785" w:type="pct"/>
            <w:tcBorders>
              <w:top w:val="single" w:sz="4" w:space="0" w:color="auto"/>
              <w:left w:val="single" w:sz="4" w:space="0" w:color="auto"/>
              <w:bottom w:val="single" w:sz="4" w:space="0" w:color="auto"/>
              <w:right w:val="single" w:sz="4" w:space="0" w:color="auto"/>
            </w:tcBorders>
            <w:shd w:val="clear" w:color="auto" w:fill="D9D9D9"/>
            <w:vAlign w:val="center"/>
          </w:tcPr>
          <w:p w14:paraId="28D14636"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4,354,880.00</w:t>
            </w:r>
          </w:p>
        </w:tc>
        <w:tc>
          <w:tcPr>
            <w:tcW w:w="754" w:type="pct"/>
            <w:tcBorders>
              <w:top w:val="single" w:sz="4" w:space="0" w:color="auto"/>
              <w:left w:val="single" w:sz="4" w:space="0" w:color="auto"/>
              <w:bottom w:val="single" w:sz="4" w:space="0" w:color="auto"/>
              <w:right w:val="single" w:sz="4" w:space="0" w:color="auto"/>
            </w:tcBorders>
            <w:shd w:val="clear" w:color="auto" w:fill="D9D9D9"/>
            <w:vAlign w:val="center"/>
          </w:tcPr>
          <w:p w14:paraId="7F7F4DB2"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3,883,451.84</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14:paraId="51D49BD3"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89.17</w:t>
            </w:r>
          </w:p>
        </w:tc>
      </w:tr>
      <w:tr w:rsidR="00F02429" w:rsidRPr="00F02429" w14:paraId="6DF8A06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20920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bookmarkStart w:id="172" w:name="_Hlk228783343"/>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633857A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3879FC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5093D4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E81B30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74,892.81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DD74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106.23</w:t>
            </w:r>
          </w:p>
        </w:tc>
      </w:tr>
      <w:tr w:rsidR="00F02429" w:rsidRPr="00F02429" w14:paraId="4BC721C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62F431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0E2D02D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6FD31BA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Pojačano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0D94AF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77,370.00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B1E73B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65,369.97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495EC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84.49</w:t>
            </w:r>
          </w:p>
        </w:tc>
      </w:tr>
      <w:tr w:rsidR="00F02429" w:rsidRPr="00F02429" w14:paraId="32550FB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168F0A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21E4B9B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EB672A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Sječa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8597F8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57,000.00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7F535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56,564.02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BACE18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99.24</w:t>
            </w:r>
          </w:p>
        </w:tc>
      </w:tr>
      <w:tr w:rsidR="00F02429" w:rsidRPr="00F02429" w14:paraId="302E688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448121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5BEA711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C025C4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vodoravne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vertikalne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signalizacije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19BA5A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219,200.00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B2DD90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218,264.05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8EC66B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99.57</w:t>
            </w:r>
          </w:p>
        </w:tc>
      </w:tr>
      <w:tr w:rsidR="00F02429" w:rsidRPr="00F02429" w14:paraId="634E604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F6C02C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6DB2F43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A100105</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550BCA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makadamskih</w:t>
            </w:r>
            <w:proofErr w:type="spellEnd"/>
            <w:r w:rsidRPr="00F02429">
              <w:rPr>
                <w:rFonts w:ascii="Times New Roman" w:eastAsia="Times New Roman" w:hAnsi="Times New Roman" w:cs="Times New Roman"/>
                <w:sz w:val="20"/>
                <w:szCs w:val="20"/>
                <w:lang w:val="en-AU" w:eastAsia="hr-HR"/>
              </w:rPr>
              <w:t xml:space="preserve"> cesta i </w:t>
            </w:r>
            <w:proofErr w:type="spellStart"/>
            <w:r w:rsidRPr="00F02429">
              <w:rPr>
                <w:rFonts w:ascii="Times New Roman" w:eastAsia="Times New Roman" w:hAnsi="Times New Roman" w:cs="Times New Roman"/>
                <w:sz w:val="20"/>
                <w:szCs w:val="20"/>
                <w:lang w:val="en-AU" w:eastAsia="hr-HR"/>
              </w:rPr>
              <w:t>pristupnih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puteva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562FDB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105,200.00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1ABDFD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108,269.26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9B657A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102.92</w:t>
            </w:r>
          </w:p>
        </w:tc>
      </w:tr>
      <w:tr w:rsidR="00F02429" w:rsidRPr="00F02429" w14:paraId="2559AB4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0CFD11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4F94542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A100106</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86CB03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Postavljanje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stupića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čunjeva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CAFE36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2B2ADB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BF4F7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7199770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C0DA60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32A73A7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A100201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47A3AC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Čišćenje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priobalja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plaža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02E88F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44931F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121,622.38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70DA5A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93.56</w:t>
            </w:r>
          </w:p>
        </w:tc>
      </w:tr>
      <w:bookmarkEnd w:id="172"/>
      <w:tr w:rsidR="00F02429" w:rsidRPr="00F02429" w14:paraId="61C9E11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777FC3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4113BE7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A100301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2D7FD2E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BCB77D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7C106E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76,478.45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3320A8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164.47</w:t>
            </w:r>
          </w:p>
        </w:tc>
      </w:tr>
      <w:tr w:rsidR="00F02429" w:rsidRPr="00F02429" w14:paraId="017846A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8CDDEE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2CECA40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A100302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D5C5F4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više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lokacija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BC0FBD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58B46E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65,422.62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2B917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86.08</w:t>
            </w:r>
          </w:p>
        </w:tc>
      </w:tr>
      <w:tr w:rsidR="00F02429" w:rsidRPr="00F02429" w14:paraId="248C67D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3AD54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3214B42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F4FF36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parkova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939182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822,000.00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E6034F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801,772.86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DC7BF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97.54</w:t>
            </w:r>
          </w:p>
        </w:tc>
      </w:tr>
      <w:tr w:rsidR="00F02429" w:rsidRPr="00F02429" w14:paraId="3E70678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9790E1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741E071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F02871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Pojačano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parkova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F05953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43AFFC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167,646.79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726A9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83.82</w:t>
            </w:r>
          </w:p>
        </w:tc>
      </w:tr>
      <w:tr w:rsidR="00F02429" w:rsidRPr="00F02429" w14:paraId="070CE9B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94111E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lastRenderedPageBreak/>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505936B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994FC4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opremanje</w:t>
            </w:r>
            <w:proofErr w:type="spellEnd"/>
            <w:r w:rsidRPr="00F02429">
              <w:rPr>
                <w:rFonts w:ascii="Times New Roman" w:eastAsia="Times New Roman" w:hAnsi="Times New Roman" w:cs="Times New Roman"/>
                <w:sz w:val="20"/>
                <w:szCs w:val="20"/>
                <w:lang w:val="en-AU" w:eastAsia="hr-HR"/>
              </w:rPr>
              <w:t xml:space="preserve"> urbane </w:t>
            </w:r>
            <w:proofErr w:type="spellStart"/>
            <w:r w:rsidRPr="00F02429">
              <w:rPr>
                <w:rFonts w:ascii="Times New Roman" w:eastAsia="Times New Roman" w:hAnsi="Times New Roman" w:cs="Times New Roman"/>
                <w:sz w:val="20"/>
                <w:szCs w:val="20"/>
                <w:lang w:val="en-AU" w:eastAsia="hr-HR"/>
              </w:rPr>
              <w:t>opreme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39FC61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7EB84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18,170.38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F70021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60.57</w:t>
            </w:r>
          </w:p>
        </w:tc>
      </w:tr>
      <w:tr w:rsidR="00F02429" w:rsidRPr="00F02429" w14:paraId="1DBB2F09"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56F2F0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656D058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227AC76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Zalijevanje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trajnica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stablašica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411B8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BC8F03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59,807.43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B44B5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99.68</w:t>
            </w:r>
          </w:p>
        </w:tc>
      </w:tr>
      <w:tr w:rsidR="00F02429" w:rsidRPr="00F02429" w14:paraId="4734A9D7"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1082B5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2174400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A100405</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3C899E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opremanje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novih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1C4A1C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7E78D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1EE1F5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78552FA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A646C2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0996063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A100406</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B790AA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igrališta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D99812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4FBA32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111,557.82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4AE288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89.25</w:t>
            </w:r>
          </w:p>
        </w:tc>
      </w:tr>
      <w:tr w:rsidR="00F02429" w:rsidRPr="00F02429" w14:paraId="520617A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711585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6F767FB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A100407</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00F147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Zaštita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bilja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D90992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F50666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75533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33CFDC00"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EC5739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07F094F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A100408</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38EABA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Pošumljavanje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području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Poreča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35C182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F17A55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43,298.00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92F39F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325.55</w:t>
            </w:r>
          </w:p>
        </w:tc>
      </w:tr>
      <w:tr w:rsidR="00F02429" w:rsidRPr="00F02429" w14:paraId="2B343A06"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837BDF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1D7FC85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A100409</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A362F2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rekreacijskih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objekata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BBC2B8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39,900.00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CDDFE7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45,245.00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788FE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113.40</w:t>
            </w:r>
          </w:p>
        </w:tc>
      </w:tr>
      <w:tr w:rsidR="00F02429" w:rsidRPr="00F02429" w14:paraId="5A3BAA8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DA2D41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3AB057D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A100410</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1A27B8B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Revitalizacija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lokvi</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0E7036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18,010.00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979561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1,632.79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EE9610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9.07</w:t>
            </w:r>
          </w:p>
        </w:tc>
      </w:tr>
      <w:tr w:rsidR="00F02429" w:rsidRPr="00F02429" w14:paraId="372F45C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E09A90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13A63CE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A100411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6B7BF93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stabala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mediteranskog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bilja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E1541E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08ECD6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11,386.75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169E97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23.00</w:t>
            </w:r>
          </w:p>
        </w:tc>
      </w:tr>
      <w:tr w:rsidR="00F02429" w:rsidRPr="00F02429" w14:paraId="7B37BAC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B95270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14063C4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A100501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E439E1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autobusnih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čekaonica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3142BC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6,700.00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E021D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5,660.48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C7F504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84.48</w:t>
            </w:r>
          </w:p>
        </w:tc>
      </w:tr>
      <w:tr w:rsidR="00F02429" w:rsidRPr="00F02429" w14:paraId="73865D3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406A38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2DBCC73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A100601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E3359E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Redovito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čistoće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pometanje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0CD35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851,000.00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E14F4C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782,918.77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4FEF19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92.00</w:t>
            </w:r>
          </w:p>
        </w:tc>
      </w:tr>
      <w:tr w:rsidR="00F02429" w:rsidRPr="00F02429" w14:paraId="0B5B5227"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4B38F8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7796FC7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A100602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765F94A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Zaštita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očuvanje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okoliša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BD6B29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38,900.00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68E48A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31,750.00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B86544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81.62</w:t>
            </w:r>
          </w:p>
        </w:tc>
      </w:tr>
      <w:tr w:rsidR="00F02429" w:rsidRPr="00F02429" w14:paraId="3E9553C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96B646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37F7B32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4A018E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Utrošak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CE787C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950591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493,840.07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A76E75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67.19</w:t>
            </w:r>
          </w:p>
        </w:tc>
      </w:tr>
      <w:tr w:rsidR="00F02429" w:rsidRPr="00F02429" w14:paraId="2160363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1BC30F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2BAE6F1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DE94BA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A09402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297,500.00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EE1DB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276,091.25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CF796C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92.80</w:t>
            </w:r>
          </w:p>
        </w:tc>
      </w:tr>
      <w:tr w:rsidR="00F02429" w:rsidRPr="00F02429" w14:paraId="73A6875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30BF73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7D1753F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2FD0EE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semafora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svjetleće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signalizacije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131EBD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3327AB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29AB1D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18D65ED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6A3BBF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626F1A7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B58483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Utrošak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energije</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opremu</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igrališta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4D723C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83,700.00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C851D5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44,255.58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9C2FFA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52.87</w:t>
            </w:r>
          </w:p>
        </w:tc>
      </w:tr>
      <w:tr w:rsidR="00F02429" w:rsidRPr="00F02429" w14:paraId="482FA59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302432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38D6836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A100801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187C29F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Dekoracija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grada</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E63966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D8D5F1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98,974.31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386747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98.97</w:t>
            </w:r>
          </w:p>
        </w:tc>
      </w:tr>
      <w:tr w:rsidR="00F02429" w:rsidRPr="00F02429" w14:paraId="0DFA25C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6F17FC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43" w:type="pct"/>
            <w:tcBorders>
              <w:top w:val="single" w:sz="4" w:space="0" w:color="auto"/>
              <w:left w:val="nil"/>
              <w:bottom w:val="single" w:sz="4" w:space="0" w:color="auto"/>
              <w:right w:val="single" w:sz="4" w:space="0" w:color="auto"/>
            </w:tcBorders>
            <w:shd w:val="clear" w:color="auto" w:fill="auto"/>
            <w:vAlign w:val="center"/>
          </w:tcPr>
          <w:p w14:paraId="59C0E0C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A100901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77BC4B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Elektroenergetika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štandove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ostale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potrebe</w:t>
            </w:r>
            <w:proofErr w:type="spellEnd"/>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236E14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22,000.00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E6CFBC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21,960.00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603770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99.82</w:t>
            </w:r>
          </w:p>
        </w:tc>
      </w:tr>
    </w:tbl>
    <w:p w14:paraId="508916A4"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3636845F"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ZAKONSKA OSNOVA ZA UVOĐENJE PROGRAMA:</w:t>
      </w:r>
    </w:p>
    <w:p w14:paraId="6480EE7A" w14:textId="77777777" w:rsidR="00F02429" w:rsidRPr="00F02429" w:rsidRDefault="00F02429" w:rsidP="00F02429">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Zakon o komunalnom gospodarstvu</w:t>
      </w:r>
    </w:p>
    <w:p w14:paraId="4149A07A"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409E4036"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OPIS PROGRAMA:</w:t>
      </w:r>
    </w:p>
    <w:p w14:paraId="121233EF"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Osnovno načelo komunalnog gospodarstva je da se komunalne djelatnosti obavljaju kao javna služba obzirom da su prijeko potrebne za zadovoljenje općih društvenih potreba te je potrebno osigurati trajno i kvalitetno obavljanje istih, održavanje komunalnih objekata i uređaja u stanju funkcionalne sposobnosti poštujući javnost rada i održivi razvoj.</w:t>
      </w:r>
    </w:p>
    <w:p w14:paraId="5F5F02E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Temeljem odredbi  Zakona o komunalnom gospodarstvu („Narodne novine“ broj 68/18, 110/18, 32/20 i 145/24) utvrđena je obveza jedinica lokalne samouprave da, nakon donošenja Odluke o komunalnoj naknadi, za svaku kalendarsku godinu u skladu s predvidivim sredstvima i izvorima financiranja, donosi Program održavanja komunalne infrastrukture.</w:t>
      </w:r>
    </w:p>
    <w:p w14:paraId="5AFF6921" w14:textId="77777777" w:rsidR="00F02429" w:rsidRPr="00F02429" w:rsidRDefault="00F02429" w:rsidP="00F02429">
      <w:pPr>
        <w:spacing w:after="0" w:line="276" w:lineRule="auto"/>
        <w:ind w:left="360"/>
        <w:jc w:val="both"/>
        <w:rPr>
          <w:rFonts w:ascii="Times New Roman" w:eastAsia="Times New Roman" w:hAnsi="Times New Roman" w:cs="Times New Roman"/>
          <w:smallCaps/>
          <w:sz w:val="24"/>
          <w:szCs w:val="24"/>
          <w:u w:val="single"/>
          <w:lang w:eastAsia="hr-HR"/>
        </w:rPr>
      </w:pPr>
    </w:p>
    <w:p w14:paraId="1370F194"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CILJ PROGRAMA:</w:t>
      </w:r>
    </w:p>
    <w:p w14:paraId="6EF08564"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Cilj Programa je osiguravanje trajnog i kvalitetnog obavljanja komunalnih djelatnosti,  odnosno provedba svih potrebnih mjera i radnji radi održavanja objekata i uređaja komunalne infrastrukture na području Grada Poreča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u stanju funkcionalne i tehničke ispravnosti za komunalne djelatnosti iz oblasti javne rasvjete, cesta, nogostupa i puteva, čistoće i pometanja ulica, zelenih površina i parkova, oborinske odvodnje te održavanja javnih objekata. Program obuhvaća ukupno 29 planiranih aktivnosti.</w:t>
      </w:r>
    </w:p>
    <w:p w14:paraId="1C3A4A3C"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033EB1D9"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REALIZACIJA PROGRAMA:</w:t>
      </w:r>
    </w:p>
    <w:p w14:paraId="17398157"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Održavanje objekata i uređaja komunalne infrastrukture</w:t>
      </w:r>
      <w:r w:rsidRPr="00F02429">
        <w:rPr>
          <w:rFonts w:ascii="Times New Roman" w:eastAsia="Times New Roman" w:hAnsi="Times New Roman" w:cs="Times New Roman"/>
          <w:sz w:val="24"/>
          <w:szCs w:val="24"/>
          <w:lang w:eastAsia="hr-HR"/>
        </w:rPr>
        <w:t xml:space="preserve"> koji uključuje 29 aktivnosti planiran je u iznosu od 4.354.890,00 EUR. Realiziran je u iznosu od 3.883.451,84 EUR odnosno 89,17%.</w:t>
      </w:r>
    </w:p>
    <w:p w14:paraId="1423A03B"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Redovno održavanje cesta, nogostupa i putova</w:t>
      </w:r>
      <w:r w:rsidRPr="00F02429">
        <w:rPr>
          <w:rFonts w:ascii="Times New Roman" w:eastAsia="Times New Roman" w:hAnsi="Times New Roman" w:cs="Times New Roman"/>
          <w:sz w:val="24"/>
          <w:szCs w:val="24"/>
          <w:lang w:eastAsia="hr-HR"/>
        </w:rPr>
        <w:t xml:space="preserve"> - čini skup poslova odnosno mjera i radnji koje se provode tijekom većeg dijela ili cijele godine na cestama uključujući i sve objekte i instalacije, sa svrhom održavanja prohodnosti i tehničke ispravnosti cesta i sigurnosti prometa na njima. Aktivnost je izvršena u vrijednosti od 106,23% planiranog iznosa.</w:t>
      </w:r>
    </w:p>
    <w:p w14:paraId="35C6B5B3"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bCs/>
          <w:i/>
          <w:iCs/>
          <w:sz w:val="24"/>
          <w:szCs w:val="24"/>
          <w:lang w:eastAsia="hr-HR"/>
        </w:rPr>
        <w:t>Pojačano održavanje cesta, nogostupa i putova</w:t>
      </w:r>
      <w:r w:rsidRPr="00F02429">
        <w:rPr>
          <w:rFonts w:ascii="Times New Roman" w:eastAsia="Times New Roman" w:hAnsi="Times New Roman" w:cs="Times New Roman"/>
          <w:sz w:val="24"/>
          <w:szCs w:val="24"/>
          <w:lang w:eastAsia="hr-HR"/>
        </w:rPr>
        <w:t xml:space="preserve"> - obuhvaća presvlačenje asfaltom najoštećenijih gradskih ulica, asfaltnih ili betonskih površina, udarnih rupa, ulegnu</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a, manjih mrežastih ošte</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enja na kolnicima i pješa</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kim površinama, na trgovima i stepeništima na području grada, zimsko održavanje cesta, sanaciju erozija i sl. Aktivnost je izvršena u vrijednosti od 84,49% planiranog iznosa.</w:t>
      </w:r>
    </w:p>
    <w:p w14:paraId="23356BB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bCs/>
          <w:i/>
          <w:iCs/>
          <w:sz w:val="24"/>
          <w:szCs w:val="24"/>
          <w:lang w:eastAsia="hr-HR"/>
        </w:rPr>
        <w:t>Sječa uz ceste i prometnice</w:t>
      </w:r>
      <w:r w:rsidRPr="00F02429">
        <w:rPr>
          <w:rFonts w:ascii="Times New Roman" w:eastAsia="Times New Roman" w:hAnsi="Times New Roman" w:cs="Times New Roman"/>
          <w:sz w:val="24"/>
          <w:szCs w:val="24"/>
          <w:lang w:eastAsia="hr-HR"/>
        </w:rPr>
        <w:t xml:space="preserve"> - obuhvaća poslove održavanja vegetacije i uključuje sječu granja i živice uz ceste, prometnice, putove te probijanje novih putova. Aktivnost je izvršena u vrijednosti od 99,24% planiranog iznosa.</w:t>
      </w:r>
    </w:p>
    <w:p w14:paraId="53715312" w14:textId="77777777" w:rsidR="00F02429" w:rsidRPr="00F02429" w:rsidRDefault="00F02429" w:rsidP="00F02429">
      <w:pPr>
        <w:spacing w:after="0" w:line="276" w:lineRule="auto"/>
        <w:ind w:right="30"/>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Održavanje vodoravne i vertikalne signalizacije</w:t>
      </w:r>
      <w:r w:rsidRPr="00F02429">
        <w:rPr>
          <w:rFonts w:ascii="Times New Roman" w:eastAsia="Times New Roman" w:hAnsi="Times New Roman" w:cs="Times New Roman"/>
          <w:sz w:val="24"/>
          <w:szCs w:val="24"/>
          <w:lang w:eastAsia="hr-HR"/>
        </w:rPr>
        <w:t xml:space="preserve"> - podrazumijeva upravljanje prometom, istraživanja prometa i praćenja prometne problematike, održavanja vertikalne i horizontalne signalizacije (uzdužne i razdjelne linije, stop linije, oznake za usmjeravanje, parkirališne linije, pješačke prijelaze, nabavu i ugradnju prometnih znakova, nabavu i zamjenu oštećenih znakova i sl.). Aktivnost je izvršena u vrijednosti od 99,57% planiranog iznosa.</w:t>
      </w:r>
    </w:p>
    <w:p w14:paraId="3D8CB75A" w14:textId="77777777" w:rsidR="00F02429" w:rsidRPr="00F02429" w:rsidRDefault="00F02429" w:rsidP="00F02429">
      <w:pPr>
        <w:spacing w:after="0" w:line="276" w:lineRule="auto"/>
        <w:ind w:right="30"/>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bCs/>
          <w:i/>
          <w:iCs/>
          <w:sz w:val="24"/>
          <w:szCs w:val="24"/>
          <w:lang w:eastAsia="hr-HR"/>
        </w:rPr>
        <w:t>Održavanje makadamskih cesta i pristupnih putova</w:t>
      </w:r>
      <w:r w:rsidRPr="00F02429">
        <w:rPr>
          <w:rFonts w:ascii="Times New Roman" w:eastAsia="Times New Roman" w:hAnsi="Times New Roman" w:cs="Times New Roman"/>
          <w:sz w:val="24"/>
          <w:szCs w:val="24"/>
          <w:lang w:eastAsia="hr-HR"/>
        </w:rPr>
        <w:t xml:space="preserve"> uključuje nasipavanje nerazvrstanih cesta kamenim materijalom i sanaciju udarnih rupa na makadamskim putovima. Aktivnost je izvršena u vrijednosti od 102,92% planiranog iznosa.</w:t>
      </w:r>
    </w:p>
    <w:p w14:paraId="5A62BB0E" w14:textId="77777777" w:rsidR="00F02429" w:rsidRPr="00F02429" w:rsidRDefault="00F02429" w:rsidP="00F02429">
      <w:pPr>
        <w:spacing w:after="0" w:line="276" w:lineRule="auto"/>
        <w:rPr>
          <w:rFonts w:ascii="Times New Roman" w:eastAsia="Times New Roman" w:hAnsi="Times New Roman" w:cs="Times New Roman"/>
          <w:snapToGrid w:val="0"/>
          <w:sz w:val="24"/>
          <w:szCs w:val="24"/>
          <w:lang w:eastAsia="hr-HR"/>
        </w:rPr>
      </w:pPr>
      <w:r w:rsidRPr="00F02429">
        <w:rPr>
          <w:rFonts w:ascii="Times New Roman" w:eastAsia="Times New Roman" w:hAnsi="Times New Roman" w:cs="Times New Roman"/>
          <w:snapToGrid w:val="0"/>
          <w:sz w:val="24"/>
          <w:szCs w:val="24"/>
          <w:lang w:eastAsia="hr-HR"/>
        </w:rPr>
        <w:t xml:space="preserve">Aktivnost – </w:t>
      </w:r>
      <w:r w:rsidRPr="00F02429">
        <w:rPr>
          <w:rFonts w:ascii="Times New Roman" w:eastAsia="Times New Roman" w:hAnsi="Times New Roman" w:cs="Times New Roman"/>
          <w:i/>
          <w:snapToGrid w:val="0"/>
          <w:sz w:val="24"/>
          <w:szCs w:val="24"/>
          <w:lang w:eastAsia="hr-HR"/>
        </w:rPr>
        <w:t>Postavljanje stupića i čunjeva</w:t>
      </w:r>
      <w:r w:rsidRPr="00F02429">
        <w:rPr>
          <w:rFonts w:ascii="Times New Roman" w:eastAsia="Times New Roman" w:hAnsi="Times New Roman" w:cs="Times New Roman"/>
          <w:snapToGrid w:val="0"/>
          <w:sz w:val="24"/>
          <w:szCs w:val="24"/>
          <w:lang w:eastAsia="hr-HR"/>
        </w:rPr>
        <w:t xml:space="preserve"> obuhvaća sredstva potrebna za nabavu i ugradnju stupića i betonskih čunjeva za područje grada. S</w:t>
      </w:r>
      <w:r w:rsidRPr="00F02429">
        <w:rPr>
          <w:rFonts w:ascii="Times New Roman" w:eastAsia="Times New Roman" w:hAnsi="Times New Roman" w:cs="Times New Roman"/>
          <w:sz w:val="24"/>
          <w:szCs w:val="24"/>
          <w:lang w:eastAsia="hr-HR"/>
        </w:rPr>
        <w:t>tavka je realizirana sa 100,00%.</w:t>
      </w:r>
    </w:p>
    <w:p w14:paraId="18AEED3E"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Čišćenje priobalja i održavanje gradskih plaža</w:t>
      </w:r>
      <w:r w:rsidRPr="00F02429">
        <w:rPr>
          <w:rFonts w:ascii="Times New Roman" w:eastAsia="Times New Roman" w:hAnsi="Times New Roman" w:cs="Times New Roman"/>
          <w:sz w:val="24"/>
          <w:szCs w:val="24"/>
          <w:lang w:eastAsia="hr-HR"/>
        </w:rPr>
        <w:t xml:space="preserve"> podrazumijeva čišćenje priobalnog pojasa i obale neposredno uz more, čišćenje morske trave nakon nevremena uključujući i angažiranje odgovarajućeg plovila te održavanje 18 komada tuševa na plažama. U sklopu te se aktivnosti održava i 7 sanitarnih čvorova na plažama, a uključuje i troškove sakupljanja, odvoza i zbrinjavanja otpada. Aktivnost je izvršena u vrijednosti od 93,56% planiranog iznosa.</w:t>
      </w:r>
    </w:p>
    <w:p w14:paraId="09D01F3F" w14:textId="77777777" w:rsidR="00F02429" w:rsidRPr="00F02429"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Redovno održavanje oborinske kanalizacije</w:t>
      </w:r>
      <w:r w:rsidRPr="00F02429">
        <w:rPr>
          <w:rFonts w:ascii="Times New Roman" w:eastAsia="Times New Roman" w:hAnsi="Times New Roman" w:cs="Times New Roman"/>
          <w:sz w:val="24"/>
          <w:szCs w:val="24"/>
          <w:lang w:eastAsia="hr-HR"/>
        </w:rPr>
        <w:t xml:space="preserve"> podrazumijeva čiš</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enje uli</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 xml:space="preserve">nih slivnika, kanalskih rešetki, otvorenih </w:t>
      </w:r>
      <w:proofErr w:type="spellStart"/>
      <w:r w:rsidRPr="00F02429">
        <w:rPr>
          <w:rFonts w:ascii="Times New Roman" w:eastAsia="Times New Roman" w:hAnsi="Times New Roman" w:cs="Times New Roman"/>
          <w:sz w:val="24"/>
          <w:szCs w:val="24"/>
          <w:lang w:eastAsia="hr-HR"/>
        </w:rPr>
        <w:t>rigola</w:t>
      </w:r>
      <w:proofErr w:type="spellEnd"/>
      <w:r w:rsidRPr="00F02429">
        <w:rPr>
          <w:rFonts w:ascii="Times New Roman" w:eastAsia="Times New Roman" w:hAnsi="Times New Roman" w:cs="Times New Roman"/>
          <w:sz w:val="24"/>
          <w:szCs w:val="24"/>
          <w:lang w:eastAsia="hr-HR"/>
        </w:rPr>
        <w:t>, zatvorenih kanala i šahtova, kišnih preljeva i taložnica s deponiranjem izva</w:t>
      </w:r>
      <w:r w:rsidRPr="00F02429">
        <w:rPr>
          <w:rFonts w:ascii="Times New Roman" w:eastAsia="TimesNewRoman" w:hAnsi="Times New Roman" w:cs="Times New Roman"/>
          <w:sz w:val="24"/>
          <w:szCs w:val="24"/>
          <w:lang w:eastAsia="hr-HR"/>
        </w:rPr>
        <w:t>đ</w:t>
      </w:r>
      <w:r w:rsidRPr="00F02429">
        <w:rPr>
          <w:rFonts w:ascii="Times New Roman" w:eastAsia="Times New Roman" w:hAnsi="Times New Roman" w:cs="Times New Roman"/>
          <w:sz w:val="24"/>
          <w:szCs w:val="24"/>
          <w:lang w:eastAsia="hr-HR"/>
        </w:rPr>
        <w:t xml:space="preserve">enog mulja, manje sanacije kanalizacijske mreže zbog dotrajalosti i propuštanja cijevi odnosno sve radove potrebne za normalno funkcioniranje </w:t>
      </w:r>
      <w:r w:rsidRPr="00F02429">
        <w:rPr>
          <w:rFonts w:ascii="Times New Roman" w:eastAsia="Times New Roman" w:hAnsi="Times New Roman" w:cs="Times New Roman"/>
          <w:sz w:val="24"/>
          <w:szCs w:val="24"/>
          <w:lang w:eastAsia="hr-HR"/>
        </w:rPr>
        <w:lastRenderedPageBreak/>
        <w:t xml:space="preserve">sustava. Obuhvaća održavanje kompletnog sustava ukupne dužine 43.928,35 m, sa 1.266 slivnika, 502 reviziona okna, 527 spojnih kanala, 57 linijskih rešetki, 1.963 m drenažnih </w:t>
      </w:r>
      <w:proofErr w:type="spellStart"/>
      <w:r w:rsidRPr="00F02429">
        <w:rPr>
          <w:rFonts w:ascii="Times New Roman" w:eastAsia="Times New Roman" w:hAnsi="Times New Roman" w:cs="Times New Roman"/>
          <w:sz w:val="24"/>
          <w:szCs w:val="24"/>
          <w:lang w:eastAsia="hr-HR"/>
        </w:rPr>
        <w:t>kineta</w:t>
      </w:r>
      <w:proofErr w:type="spellEnd"/>
      <w:r w:rsidRPr="00F02429">
        <w:rPr>
          <w:rFonts w:ascii="Times New Roman" w:eastAsia="Times New Roman" w:hAnsi="Times New Roman" w:cs="Times New Roman"/>
          <w:sz w:val="24"/>
          <w:szCs w:val="24"/>
          <w:lang w:eastAsia="hr-HR"/>
        </w:rPr>
        <w:t xml:space="preserve">, 1.130 kanala </w:t>
      </w:r>
      <w:proofErr w:type="spellStart"/>
      <w:r w:rsidRPr="00F02429">
        <w:rPr>
          <w:rFonts w:ascii="Times New Roman" w:eastAsia="Times New Roman" w:hAnsi="Times New Roman" w:cs="Times New Roman"/>
          <w:sz w:val="24"/>
          <w:szCs w:val="24"/>
          <w:lang w:eastAsia="hr-HR"/>
        </w:rPr>
        <w:t>kineta</w:t>
      </w:r>
      <w:proofErr w:type="spellEnd"/>
      <w:r w:rsidRPr="00F02429">
        <w:rPr>
          <w:rFonts w:ascii="Times New Roman" w:eastAsia="Times New Roman" w:hAnsi="Times New Roman" w:cs="Times New Roman"/>
          <w:sz w:val="24"/>
          <w:szCs w:val="24"/>
          <w:lang w:eastAsia="hr-HR"/>
        </w:rPr>
        <w:t xml:space="preserve">, 28 separatora, 34 </w:t>
      </w:r>
      <w:proofErr w:type="spellStart"/>
      <w:r w:rsidRPr="00F02429">
        <w:rPr>
          <w:rFonts w:ascii="Times New Roman" w:eastAsia="Times New Roman" w:hAnsi="Times New Roman" w:cs="Times New Roman"/>
          <w:sz w:val="24"/>
          <w:szCs w:val="24"/>
          <w:lang w:eastAsia="hr-HR"/>
        </w:rPr>
        <w:t>upojnih</w:t>
      </w:r>
      <w:proofErr w:type="spellEnd"/>
      <w:r w:rsidRPr="00F02429">
        <w:rPr>
          <w:rFonts w:ascii="Times New Roman" w:eastAsia="Times New Roman" w:hAnsi="Times New Roman" w:cs="Times New Roman"/>
          <w:sz w:val="24"/>
          <w:szCs w:val="24"/>
          <w:lang w:eastAsia="hr-HR"/>
        </w:rPr>
        <w:t xml:space="preserve"> bunara, 400 m betonskih kanala i 200 m otvorenih kanala.  Aktivnost je izvršena u potpunosti, u vrijednosti od 164,47% planiranog iznosa.</w:t>
      </w:r>
    </w:p>
    <w:p w14:paraId="104B5E73"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Aktivnost - O</w:t>
      </w:r>
      <w:r w:rsidRPr="00F02429">
        <w:rPr>
          <w:rFonts w:ascii="Times New Roman" w:eastAsia="Times New Roman" w:hAnsi="Times New Roman" w:cs="Times New Roman"/>
          <w:i/>
          <w:sz w:val="24"/>
          <w:szCs w:val="24"/>
          <w:lang w:eastAsia="hr-HR"/>
        </w:rPr>
        <w:t>državanje oborinske kanalizacije</w:t>
      </w:r>
      <w:r w:rsidRPr="00F02429">
        <w:rPr>
          <w:rFonts w:ascii="Times New Roman" w:eastAsia="Times New Roman" w:hAnsi="Times New Roman" w:cs="Times New Roman"/>
          <w:sz w:val="24"/>
          <w:szCs w:val="24"/>
          <w:lang w:eastAsia="hr-HR"/>
        </w:rPr>
        <w:t xml:space="preserve"> na više lokacija - podrazumijeva izvanredno održavanja sustava odnosno sanaciju pojedinačnih lokacija nakon olujnih nevremena praćenih jakim oborinama koje uzrokuju plavljenje. Aktivnost je izvršena u vrijednosti od 86,08% planiranog iznosa.</w:t>
      </w:r>
    </w:p>
    <w:p w14:paraId="36731BD9"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Aktivnost - </w:t>
      </w:r>
      <w:r w:rsidRPr="00F02429">
        <w:rPr>
          <w:rFonts w:ascii="Times New Roman" w:eastAsia="Times New Roman" w:hAnsi="Times New Roman" w:cs="Times New Roman"/>
          <w:bCs/>
          <w:i/>
          <w:iCs/>
          <w:sz w:val="24"/>
          <w:szCs w:val="24"/>
          <w:lang w:eastAsia="hr-HR"/>
        </w:rPr>
        <w:t>Redovno održavanje zelenih površina i parkova</w:t>
      </w:r>
      <w:r w:rsidRPr="00F02429">
        <w:rPr>
          <w:rFonts w:ascii="Times New Roman" w:eastAsia="Times New Roman" w:hAnsi="Times New Roman" w:cs="Times New Roman"/>
          <w:bCs/>
          <w:iCs/>
          <w:sz w:val="24"/>
          <w:szCs w:val="24"/>
          <w:lang w:eastAsia="hr-HR"/>
        </w:rPr>
        <w:t xml:space="preserve"> - obuhvaća košnju zelenih površina, okopavanje zelenih površina, održavanje cvjetnih gredica i korita, održavanje zelenih površina, održavanje sustava za automatsko navodnjavanje, zaštitu bilja, zalijevanje trajnica i stablašica te uređenje novih zelenih površina. Obuhvaća ukupno 1.036.447,54 m2 </w:t>
      </w:r>
      <w:proofErr w:type="spellStart"/>
      <w:r w:rsidRPr="00F02429">
        <w:rPr>
          <w:rFonts w:ascii="Times New Roman" w:eastAsia="Times New Roman" w:hAnsi="Times New Roman" w:cs="Times New Roman"/>
          <w:bCs/>
          <w:iCs/>
          <w:sz w:val="24"/>
          <w:szCs w:val="24"/>
          <w:lang w:eastAsia="hr-HR"/>
        </w:rPr>
        <w:t>m2</w:t>
      </w:r>
      <w:proofErr w:type="spellEnd"/>
      <w:r w:rsidRPr="00F02429">
        <w:rPr>
          <w:rFonts w:ascii="Times New Roman" w:eastAsia="Times New Roman" w:hAnsi="Times New Roman" w:cs="Times New Roman"/>
          <w:bCs/>
          <w:iCs/>
          <w:sz w:val="24"/>
          <w:szCs w:val="24"/>
          <w:lang w:eastAsia="hr-HR"/>
        </w:rPr>
        <w:t xml:space="preserve"> površina za košnju u naseljima, 1.168.333,00 m2 košnje uz prometnice, 6.690,0 m2 okopavanja grmlja, </w:t>
      </w:r>
      <w:proofErr w:type="spellStart"/>
      <w:r w:rsidRPr="00F02429">
        <w:rPr>
          <w:rFonts w:ascii="Times New Roman" w:eastAsia="Times New Roman" w:hAnsi="Times New Roman" w:cs="Times New Roman"/>
          <w:bCs/>
          <w:iCs/>
          <w:sz w:val="24"/>
          <w:szCs w:val="24"/>
          <w:lang w:eastAsia="hr-HR"/>
        </w:rPr>
        <w:t>perena</w:t>
      </w:r>
      <w:proofErr w:type="spellEnd"/>
      <w:r w:rsidRPr="00F02429">
        <w:rPr>
          <w:rFonts w:ascii="Times New Roman" w:eastAsia="Times New Roman" w:hAnsi="Times New Roman" w:cs="Times New Roman"/>
          <w:bCs/>
          <w:iCs/>
          <w:sz w:val="24"/>
          <w:szCs w:val="24"/>
          <w:lang w:eastAsia="hr-HR"/>
        </w:rPr>
        <w:t xml:space="preserve"> i stablašica sa prihranjivanjem, 3.243,0 m2 zalijevanja ukrasnog grmlja i trajnica, održavanje 955,00 m2 cvjetnih gredica, 8,92m2 korita, rezidbu trajnica i grmlja (890 m2 </w:t>
      </w:r>
      <w:proofErr w:type="spellStart"/>
      <w:r w:rsidRPr="00F02429">
        <w:rPr>
          <w:rFonts w:ascii="Times New Roman" w:eastAsia="Times New Roman" w:hAnsi="Times New Roman" w:cs="Times New Roman"/>
          <w:bCs/>
          <w:iCs/>
          <w:sz w:val="24"/>
          <w:szCs w:val="24"/>
          <w:lang w:eastAsia="hr-HR"/>
        </w:rPr>
        <w:t>lavandule</w:t>
      </w:r>
      <w:proofErr w:type="spellEnd"/>
      <w:r w:rsidRPr="00F02429">
        <w:rPr>
          <w:rFonts w:ascii="Times New Roman" w:eastAsia="Times New Roman" w:hAnsi="Times New Roman" w:cs="Times New Roman"/>
          <w:bCs/>
          <w:iCs/>
          <w:sz w:val="24"/>
          <w:szCs w:val="24"/>
          <w:lang w:eastAsia="hr-HR"/>
        </w:rPr>
        <w:t xml:space="preserve"> i 7.280,00 m2 ostalih trajnica), rezidbu stablašica, ukupno 69.415,0 m2 grabljanja zelenih površina, održavanje sustava automatskog navodnjavanja tijekom 5 mjeseci rada, zaštitu bilja na svim javnim površinama tijekom 6 mjeseci, zbrinjavanje otpada te razne intervencije i troškove zbrinjavanja otpada. Aktivnost je provođena tijekom svih 12 mjeseci i izvršena u vrijednosti od 97,54% planiranog</w:t>
      </w:r>
      <w:r w:rsidRPr="00F02429">
        <w:rPr>
          <w:rFonts w:ascii="Times New Roman" w:eastAsia="Times New Roman" w:hAnsi="Times New Roman" w:cs="Times New Roman"/>
          <w:sz w:val="24"/>
          <w:szCs w:val="24"/>
          <w:lang w:eastAsia="hr-HR"/>
        </w:rPr>
        <w:t xml:space="preserve"> iznosa.</w:t>
      </w:r>
    </w:p>
    <w:p w14:paraId="790024E7"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 xml:space="preserve">Pojačano održavanje </w:t>
      </w:r>
      <w:r w:rsidRPr="00F02429">
        <w:rPr>
          <w:rFonts w:ascii="Times New Roman" w:eastAsia="Times New Roman" w:hAnsi="Times New Roman" w:cs="Times New Roman"/>
          <w:bCs/>
          <w:i/>
          <w:iCs/>
          <w:sz w:val="24"/>
          <w:szCs w:val="24"/>
          <w:lang w:eastAsia="hr-HR"/>
        </w:rPr>
        <w:t>zelenih površina i parkova</w:t>
      </w:r>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sz w:val="24"/>
          <w:szCs w:val="24"/>
          <w:lang w:eastAsia="hr-HR"/>
        </w:rPr>
        <w:t>čine poslovi košnje 1.168.333 m2 uz nerazvrstane prometnice te sve aktivnosti koje nisu planirane redovnim planom održavanja. To se prvenstveno odnosi na sve mjere i radnje koje se provode nakon olujnih nevremena koje uzrokuju nepredvidive štete. Radovi se financiraju iz komunalne naknade, provedeni su tijekom svih 12 mjeseci, a aktivnost je izvršena u vrijednosti od 83,82% planiranog iznosa.</w:t>
      </w:r>
    </w:p>
    <w:p w14:paraId="1594A04A"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Održavanje i opremanje urbane opreme</w:t>
      </w:r>
      <w:r w:rsidRPr="00F02429">
        <w:rPr>
          <w:rFonts w:ascii="Times New Roman" w:eastAsia="Times New Roman" w:hAnsi="Times New Roman" w:cs="Times New Roman"/>
          <w:sz w:val="24"/>
          <w:szCs w:val="24"/>
          <w:lang w:eastAsia="hr-HR"/>
        </w:rPr>
        <w:t xml:space="preserve"> odnosi se na održavanje klupa, košarica za otpatke, držača za bicikle, naprava namijenjenih igri djece, opreme za sportske terene, cvjetnih korita i vaza i sl. Aktivnost je izvršena u vrijednosti od 60,57% planiranog iznosa.</w:t>
      </w:r>
    </w:p>
    <w:p w14:paraId="01D5FFCB" w14:textId="77777777" w:rsidR="00F02429" w:rsidRPr="00F02429" w:rsidRDefault="00F02429" w:rsidP="00F02429">
      <w:pPr>
        <w:spacing w:after="0" w:line="276" w:lineRule="auto"/>
        <w:ind w:right="-142"/>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Zalijevanje trajnica i stablašica</w:t>
      </w:r>
      <w:r w:rsidRPr="00F02429">
        <w:rPr>
          <w:rFonts w:ascii="Times New Roman" w:eastAsia="Times New Roman" w:hAnsi="Times New Roman" w:cs="Times New Roman"/>
          <w:sz w:val="24"/>
          <w:szCs w:val="24"/>
          <w:lang w:eastAsia="hr-HR"/>
        </w:rPr>
        <w:t xml:space="preserve"> obuhvaća zalijevanje bilja (trajnica i stablašica) na javnim površinama u gradu površine 3.243 m2 Aktivnost je izvršena u vrijednosti od 99,68% planiranog iznosa.</w:t>
      </w:r>
    </w:p>
    <w:p w14:paraId="09C2B81C"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iCs/>
          <w:sz w:val="24"/>
          <w:szCs w:val="24"/>
          <w:lang w:eastAsia="hr-HR"/>
        </w:rPr>
        <w:t>Uređenje i opremanje novih zelenih površina</w:t>
      </w:r>
      <w:r w:rsidRPr="00F02429">
        <w:rPr>
          <w:rFonts w:ascii="Times New Roman" w:eastAsia="Times New Roman" w:hAnsi="Times New Roman" w:cs="Times New Roman"/>
          <w:sz w:val="24"/>
          <w:szCs w:val="24"/>
          <w:lang w:eastAsia="hr-HR"/>
        </w:rPr>
        <w:t xml:space="preserve"> obuhvaća sve radove potrebne za uređenje zelenih površina sadnjom ukrasnog grmlja i trajnica. Aktivnost je izvršena u vrijednosti od 100,00% planiranog iznosa.</w:t>
      </w:r>
    </w:p>
    <w:p w14:paraId="0E1DC7D8" w14:textId="77777777" w:rsidR="00F02429" w:rsidRPr="00F02429" w:rsidRDefault="00F02429" w:rsidP="00F02429">
      <w:pPr>
        <w:spacing w:after="0" w:line="276" w:lineRule="auto"/>
        <w:jc w:val="both"/>
        <w:outlineLvl w:val="0"/>
        <w:rPr>
          <w:rFonts w:ascii="Times New Roman" w:eastAsia="Times New Roman" w:hAnsi="Times New Roman" w:cs="Times New Roman"/>
          <w:sz w:val="24"/>
          <w:szCs w:val="24"/>
          <w:lang w:eastAsia="hr-HR"/>
        </w:rPr>
      </w:pPr>
      <w:bookmarkStart w:id="173" w:name="_Toc230008455"/>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Održavanje javnih površina, opreme i igrališta</w:t>
      </w:r>
      <w:r w:rsidRPr="00F02429">
        <w:rPr>
          <w:rFonts w:ascii="Times New Roman" w:eastAsia="Times New Roman" w:hAnsi="Times New Roman" w:cs="Times New Roman"/>
          <w:sz w:val="24"/>
          <w:szCs w:val="24"/>
          <w:lang w:eastAsia="hr-HR"/>
        </w:rPr>
        <w:t xml:space="preserve"> podrazumijeva izvođenje svih sitnih radova (popravci, betoniranja i sl.), bojanje i sl. opreme odnosno sve potrebne radove i zahvate na javnim i zelenim površinama i parkovima što uključuje održavanje više od 75 dječjih igrališta, 42 sportskih igrališta, 17  teretana na otvorenom, 1 </w:t>
      </w:r>
      <w:proofErr w:type="spellStart"/>
      <w:r w:rsidRPr="00F02429">
        <w:rPr>
          <w:rFonts w:ascii="Times New Roman" w:eastAsia="Times New Roman" w:hAnsi="Times New Roman" w:cs="Times New Roman"/>
          <w:sz w:val="24"/>
          <w:szCs w:val="24"/>
          <w:lang w:eastAsia="hr-HR"/>
        </w:rPr>
        <w:t>pumptrack</w:t>
      </w:r>
      <w:proofErr w:type="spellEnd"/>
      <w:r w:rsidRPr="00F02429">
        <w:rPr>
          <w:rFonts w:ascii="Times New Roman" w:eastAsia="Times New Roman" w:hAnsi="Times New Roman" w:cs="Times New Roman"/>
          <w:sz w:val="24"/>
          <w:szCs w:val="24"/>
          <w:lang w:eastAsia="hr-HR"/>
        </w:rPr>
        <w:t xml:space="preserve"> staze, 3 igrališta za odbojku na pijesku te plaćanje utroška vode. Aktivnost je izvršena u vrijednosti od 89,25% planiranog iznosa.</w:t>
      </w:r>
      <w:bookmarkEnd w:id="173"/>
    </w:p>
    <w:p w14:paraId="27886062"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Zaštita bilja</w:t>
      </w:r>
      <w:r w:rsidRPr="00F02429">
        <w:rPr>
          <w:rFonts w:ascii="Times New Roman" w:eastAsia="Times New Roman" w:hAnsi="Times New Roman" w:cs="Times New Roman"/>
          <w:sz w:val="24"/>
          <w:szCs w:val="24"/>
          <w:lang w:eastAsia="hr-HR"/>
        </w:rPr>
        <w:t xml:space="preserve"> - obuhvaća provedbu mjera obvezne zaštite bilja i suzbijanja nepoželjne vegetacije  a istim su obuhvaćene sve zelene površine tijekom 6 mjeseci. Zaštita ukrasnog bilja provodi se primjenom bioloških ili kemijskih mjera uz korištenje pripravaka </w:t>
      </w:r>
      <w:r w:rsidRPr="00F02429">
        <w:rPr>
          <w:rFonts w:ascii="Times New Roman" w:eastAsia="Times New Roman" w:hAnsi="Times New Roman" w:cs="Times New Roman"/>
          <w:sz w:val="24"/>
          <w:szCs w:val="24"/>
          <w:lang w:eastAsia="hr-HR"/>
        </w:rPr>
        <w:lastRenderedPageBreak/>
        <w:t>registriranih za ovu namjenu u Republici Hrvatskoj. Aktivnost je izvršena u vrijednosti od 100% planiranog iznosa.</w:t>
      </w:r>
    </w:p>
    <w:p w14:paraId="35E65FAA" w14:textId="77777777" w:rsidR="00F02429" w:rsidRPr="00F02429" w:rsidRDefault="00F02429" w:rsidP="00F02429">
      <w:pPr>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Pošumljavanje na području Poreča</w:t>
      </w:r>
      <w:r w:rsidRPr="00F02429">
        <w:rPr>
          <w:rFonts w:ascii="Times New Roman" w:eastAsia="Times New Roman" w:hAnsi="Times New Roman" w:cs="Times New Roman"/>
          <w:sz w:val="24"/>
          <w:szCs w:val="24"/>
          <w:lang w:eastAsia="hr-HR"/>
        </w:rPr>
        <w:t xml:space="preserve"> – </w:t>
      </w:r>
      <w:proofErr w:type="spellStart"/>
      <w:r w:rsidRPr="00F02429">
        <w:rPr>
          <w:rFonts w:ascii="Times New Roman" w:eastAsia="Calibri" w:hAnsi="Times New Roman" w:cs="Times New Roman"/>
          <w:iCs/>
          <w:sz w:val="24"/>
          <w:szCs w:val="24"/>
          <w:lang w:val="en-AU" w:eastAsia="hr-HR"/>
        </w:rPr>
        <w:t>aktivnost</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pošumljavanja</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na</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području</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Poreča</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realizirana</w:t>
      </w:r>
      <w:proofErr w:type="spellEnd"/>
      <w:r w:rsidRPr="00F02429">
        <w:rPr>
          <w:rFonts w:ascii="Times New Roman" w:eastAsia="Calibri" w:hAnsi="Times New Roman" w:cs="Times New Roman"/>
          <w:iCs/>
          <w:sz w:val="24"/>
          <w:szCs w:val="24"/>
          <w:lang w:val="en-AU" w:eastAsia="hr-HR"/>
        </w:rPr>
        <w:t xml:space="preserve"> je </w:t>
      </w:r>
      <w:proofErr w:type="spellStart"/>
      <w:r w:rsidRPr="00F02429">
        <w:rPr>
          <w:rFonts w:ascii="Times New Roman" w:eastAsia="Calibri" w:hAnsi="Times New Roman" w:cs="Times New Roman"/>
          <w:iCs/>
          <w:sz w:val="24"/>
          <w:szCs w:val="24"/>
          <w:lang w:val="en-AU" w:eastAsia="hr-HR"/>
        </w:rPr>
        <w:t>kroz</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akciju</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Dođi</w:t>
      </w:r>
      <w:proofErr w:type="spellEnd"/>
      <w:r w:rsidRPr="00F02429">
        <w:rPr>
          <w:rFonts w:ascii="Times New Roman" w:eastAsia="Calibri" w:hAnsi="Times New Roman" w:cs="Times New Roman"/>
          <w:iCs/>
          <w:sz w:val="24"/>
          <w:szCs w:val="24"/>
          <w:lang w:val="en-AU" w:eastAsia="hr-HR"/>
        </w:rPr>
        <w:t xml:space="preserve"> po </w:t>
      </w:r>
      <w:proofErr w:type="spellStart"/>
      <w:r w:rsidRPr="00F02429">
        <w:rPr>
          <w:rFonts w:ascii="Times New Roman" w:eastAsia="Calibri" w:hAnsi="Times New Roman" w:cs="Times New Roman"/>
          <w:iCs/>
          <w:sz w:val="24"/>
          <w:szCs w:val="24"/>
          <w:lang w:val="en-AU" w:eastAsia="hr-HR"/>
        </w:rPr>
        <w:t>svoje</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drvo</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odnosno</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sukladno</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potrebama</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koje</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su</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iskazali</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mjesni</w:t>
      </w:r>
      <w:proofErr w:type="spellEnd"/>
      <w:r w:rsidRPr="00F02429">
        <w:rPr>
          <w:rFonts w:ascii="Times New Roman" w:eastAsia="Calibri" w:hAnsi="Times New Roman" w:cs="Times New Roman"/>
          <w:iCs/>
          <w:sz w:val="24"/>
          <w:szCs w:val="24"/>
          <w:lang w:val="en-AU" w:eastAsia="hr-HR"/>
        </w:rPr>
        <w:t xml:space="preserve"> </w:t>
      </w:r>
      <w:proofErr w:type="spellStart"/>
      <w:r w:rsidRPr="00F02429">
        <w:rPr>
          <w:rFonts w:ascii="Times New Roman" w:eastAsia="Calibri" w:hAnsi="Times New Roman" w:cs="Times New Roman"/>
          <w:iCs/>
          <w:sz w:val="24"/>
          <w:szCs w:val="24"/>
          <w:lang w:val="en-AU" w:eastAsia="hr-HR"/>
        </w:rPr>
        <w:t>odbori</w:t>
      </w:r>
      <w:proofErr w:type="spellEnd"/>
      <w:r w:rsidRPr="00F02429">
        <w:rPr>
          <w:rFonts w:ascii="Times New Roman" w:eastAsia="Calibri" w:hAnsi="Times New Roman" w:cs="Times New Roman"/>
          <w:iCs/>
          <w:sz w:val="24"/>
          <w:szCs w:val="24"/>
          <w:lang w:val="en-AU" w:eastAsia="hr-HR"/>
        </w:rPr>
        <w:t>.</w:t>
      </w:r>
      <w:r w:rsidRPr="00F02429">
        <w:rPr>
          <w:rFonts w:ascii="Times New Roman" w:eastAsia="Times New Roman" w:hAnsi="Times New Roman" w:cs="Times New Roman"/>
          <w:sz w:val="24"/>
          <w:szCs w:val="24"/>
          <w:lang w:eastAsia="hr-HR"/>
        </w:rPr>
        <w:t xml:space="preserve"> Izvršena je jedna planirana akcija, a aktivnost je izvršena u vrijednosti od 325,55% planiranog iznosa.</w:t>
      </w:r>
    </w:p>
    <w:p w14:paraId="61F0C699" w14:textId="77777777" w:rsidR="00F02429" w:rsidRPr="00F02429"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Aktivnost - O</w:t>
      </w:r>
      <w:r w:rsidRPr="00F02429">
        <w:rPr>
          <w:rFonts w:ascii="Times New Roman" w:eastAsia="Times New Roman" w:hAnsi="Times New Roman" w:cs="Times New Roman"/>
          <w:i/>
          <w:sz w:val="24"/>
          <w:szCs w:val="24"/>
          <w:lang w:eastAsia="hr-HR"/>
        </w:rPr>
        <w:t>državanje rekreacijskih objekata</w:t>
      </w:r>
      <w:r w:rsidRPr="00F02429">
        <w:rPr>
          <w:rFonts w:ascii="Times New Roman" w:eastAsia="Times New Roman" w:hAnsi="Times New Roman" w:cs="Times New Roman"/>
          <w:sz w:val="24"/>
          <w:szCs w:val="24"/>
          <w:lang w:eastAsia="hr-HR"/>
        </w:rPr>
        <w:t xml:space="preserve"> - podrazumijeva održavanje rekreacijskih objekata na području grada i mjesnih odbora. Aktivnost je izvršena u vrijednosti od 113,40% planiranog iznosa.</w:t>
      </w:r>
    </w:p>
    <w:p w14:paraId="6CFFC8D3" w14:textId="77777777" w:rsidR="00F02429" w:rsidRPr="00F02429"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Revitalizacija lokvi - aktivnost obuhvaća provedbu projekta temeljem Ugovora o neposrednom sudjelovanju Fonda za zaštitu okoliša i energetsku učinkovitost u sufinanciranju provedbe mjera prilagodbe klimatskim promjenama u svrhu jačanja otpornosti urbanih sredina davanjem sredstava pomoći. a obuhvaća lokve: St. Bečić, </w:t>
      </w:r>
      <w:proofErr w:type="spellStart"/>
      <w:r w:rsidRPr="00F02429">
        <w:rPr>
          <w:rFonts w:ascii="Times New Roman" w:eastAsia="Times New Roman" w:hAnsi="Times New Roman" w:cs="Times New Roman"/>
          <w:sz w:val="24"/>
          <w:szCs w:val="24"/>
          <w:lang w:eastAsia="hr-HR"/>
        </w:rPr>
        <w:t>Furlanka</w:t>
      </w:r>
      <w:proofErr w:type="spellEnd"/>
      <w:r w:rsidRPr="00F02429">
        <w:rPr>
          <w:rFonts w:ascii="Times New Roman" w:eastAsia="Times New Roman" w:hAnsi="Times New Roman" w:cs="Times New Roman"/>
          <w:sz w:val="24"/>
          <w:szCs w:val="24"/>
          <w:lang w:eastAsia="hr-HR"/>
        </w:rPr>
        <w:t xml:space="preserve"> i Porto Busola. Revitalizirane su 3 lokve, a aktivnost je tijekom godine izvršena u vrijednosti od 9,07% planiranog iznosa.</w:t>
      </w:r>
    </w:p>
    <w:p w14:paraId="2BC8406A" w14:textId="77777777" w:rsidR="00F02429" w:rsidRPr="00F02429"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Sadnja stabala i mediteranskog bilja - aktivnost obuhvaća provedbu projekta temeljem Ugovora o neposrednom sudjelovanju Fonda za zaštitu okoliša i energetsku učinkovitost u sufinanciranju provedbe mjera prilagodbe klimatskim promjenama u svrhu jačanja otpornosti urbanih sredina davanjem sredstava pomoći. Aktivnost je financirana sa 20% iz komunalne naknade i 80% od pomoći od izvanproračunskih korisnika, a posađeno je 180 stabala, 1000 komada </w:t>
      </w:r>
      <w:proofErr w:type="spellStart"/>
      <w:r w:rsidRPr="00F02429">
        <w:rPr>
          <w:rFonts w:ascii="Times New Roman" w:eastAsia="Times New Roman" w:hAnsi="Times New Roman" w:cs="Times New Roman"/>
          <w:sz w:val="24"/>
          <w:szCs w:val="24"/>
          <w:lang w:eastAsia="hr-HR"/>
        </w:rPr>
        <w:t>oleandera</w:t>
      </w:r>
      <w:proofErr w:type="spellEnd"/>
      <w:r w:rsidRPr="00F02429">
        <w:rPr>
          <w:rFonts w:ascii="Times New Roman" w:eastAsia="Times New Roman" w:hAnsi="Times New Roman" w:cs="Times New Roman"/>
          <w:sz w:val="24"/>
          <w:szCs w:val="24"/>
          <w:lang w:eastAsia="hr-HR"/>
        </w:rPr>
        <w:t xml:space="preserve"> i 1000 komada mediteranskog bilja (mix). Aktivnost je izvršena u vrijednosti od 23,0 % planiranog iznosa.</w:t>
      </w:r>
    </w:p>
    <w:p w14:paraId="3C5BDC6E"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Aktivnost - O</w:t>
      </w:r>
      <w:r w:rsidRPr="00F02429">
        <w:rPr>
          <w:rFonts w:ascii="Times New Roman" w:eastAsia="Times New Roman" w:hAnsi="Times New Roman" w:cs="Times New Roman"/>
          <w:i/>
          <w:sz w:val="24"/>
          <w:szCs w:val="24"/>
          <w:lang w:eastAsia="hr-HR"/>
        </w:rPr>
        <w:t>državanje autobusnih čekaonica</w:t>
      </w:r>
      <w:r w:rsidRPr="00F02429">
        <w:rPr>
          <w:rFonts w:ascii="Times New Roman" w:eastAsia="Times New Roman" w:hAnsi="Times New Roman" w:cs="Times New Roman"/>
          <w:sz w:val="24"/>
          <w:szCs w:val="24"/>
          <w:lang w:eastAsia="hr-HR"/>
        </w:rPr>
        <w:t xml:space="preserve"> - </w:t>
      </w:r>
      <w:r w:rsidRPr="00F02429">
        <w:rPr>
          <w:rFonts w:ascii="Times New Roman" w:eastAsia="Calibri" w:hAnsi="Times New Roman" w:cs="Times New Roman"/>
          <w:iCs/>
          <w:sz w:val="24"/>
          <w:szCs w:val="24"/>
          <w:lang w:eastAsia="hr-HR"/>
        </w:rPr>
        <w:t>redovno održavanje autobusnih čekaonica na autobusnim stajalištima uključuje sanaciju oštećenja pogotovo staklenih površina, te farbanje i čišćenje</w:t>
      </w:r>
      <w:r w:rsidRPr="00F02429">
        <w:rPr>
          <w:rFonts w:ascii="Times New Roman" w:eastAsia="Times New Roman" w:hAnsi="Times New Roman" w:cs="Times New Roman"/>
          <w:sz w:val="24"/>
          <w:szCs w:val="24"/>
          <w:lang w:eastAsia="hr-HR"/>
        </w:rPr>
        <w:t>. Aktivnost je izvršena u vrijednosti od 84,48% planiranog iznosa.</w:t>
      </w:r>
    </w:p>
    <w:p w14:paraId="2B242B19" w14:textId="77777777" w:rsidR="00F02429" w:rsidRPr="00F02429" w:rsidRDefault="00F02429" w:rsidP="00F02429">
      <w:pPr>
        <w:spacing w:after="0" w:line="276" w:lineRule="auto"/>
        <w:jc w:val="both"/>
        <w:outlineLvl w:val="0"/>
        <w:rPr>
          <w:rFonts w:ascii="Times New Roman" w:eastAsia="Times New Roman" w:hAnsi="Times New Roman" w:cs="Times New Roman"/>
          <w:sz w:val="24"/>
          <w:szCs w:val="24"/>
          <w:lang w:eastAsia="hr-HR"/>
        </w:rPr>
      </w:pPr>
      <w:bookmarkStart w:id="174" w:name="_Toc230008456"/>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 xml:space="preserve">Redovno održavanje </w:t>
      </w:r>
      <w:r w:rsidRPr="00F02429">
        <w:rPr>
          <w:rFonts w:ascii="Times New Roman" w:eastAsia="TimesNewRoman" w:hAnsi="Times New Roman" w:cs="Times New Roman"/>
          <w:i/>
          <w:sz w:val="24"/>
          <w:szCs w:val="24"/>
          <w:lang w:eastAsia="hr-HR"/>
        </w:rPr>
        <w:t>č</w:t>
      </w:r>
      <w:r w:rsidRPr="00F02429">
        <w:rPr>
          <w:rFonts w:ascii="Times New Roman" w:eastAsia="Times New Roman" w:hAnsi="Times New Roman" w:cs="Times New Roman"/>
          <w:i/>
          <w:sz w:val="24"/>
          <w:szCs w:val="24"/>
          <w:lang w:eastAsia="hr-HR"/>
        </w:rPr>
        <w:t>isto</w:t>
      </w:r>
      <w:r w:rsidRPr="00F02429">
        <w:rPr>
          <w:rFonts w:ascii="Times New Roman" w:eastAsia="TimesNewRoman" w:hAnsi="Times New Roman" w:cs="Times New Roman"/>
          <w:i/>
          <w:sz w:val="24"/>
          <w:szCs w:val="24"/>
          <w:lang w:eastAsia="hr-HR"/>
        </w:rPr>
        <w:t>ć</w:t>
      </w:r>
      <w:r w:rsidRPr="00F02429">
        <w:rPr>
          <w:rFonts w:ascii="Times New Roman" w:eastAsia="Times New Roman" w:hAnsi="Times New Roman" w:cs="Times New Roman"/>
          <w:i/>
          <w:sz w:val="24"/>
          <w:szCs w:val="24"/>
          <w:lang w:eastAsia="hr-HR"/>
        </w:rPr>
        <w:t>e i pometanje ulica</w:t>
      </w:r>
      <w:r w:rsidRPr="00F02429">
        <w:rPr>
          <w:rFonts w:ascii="Times New Roman" w:eastAsia="Times New Roman" w:hAnsi="Times New Roman" w:cs="Times New Roman"/>
          <w:sz w:val="24"/>
          <w:szCs w:val="24"/>
          <w:lang w:eastAsia="hr-HR"/>
        </w:rPr>
        <w:t xml:space="preserve"> odnosi se na ru</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no pometanje i pranje ulica, trgova i pješa</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kih zona, strojno pranje i pometanje javno prometnih površina, trgova, uklanjanje nepoželjne vegetacije uz i na javno prometnim površinama, čiš</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enje grafita, ulja, maziva i drugih one</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iš</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 xml:space="preserve">enja s javnih površina, svakodnevni nadzor i ophodnje, pražnjenje košarica za otpatke i kanti, hitne intervencije - izvanredno </w:t>
      </w:r>
      <w:r w:rsidRPr="00F02429">
        <w:rPr>
          <w:rFonts w:ascii="Times New Roman" w:eastAsia="TimesNewRoman" w:hAnsi="Times New Roman" w:cs="Times New Roman"/>
          <w:sz w:val="24"/>
          <w:szCs w:val="24"/>
          <w:lang w:eastAsia="hr-HR"/>
        </w:rPr>
        <w:t>č</w:t>
      </w:r>
      <w:r w:rsidRPr="00F02429">
        <w:rPr>
          <w:rFonts w:ascii="Times New Roman" w:eastAsia="Times New Roman" w:hAnsi="Times New Roman" w:cs="Times New Roman"/>
          <w:sz w:val="24"/>
          <w:szCs w:val="24"/>
          <w:lang w:eastAsia="hr-HR"/>
        </w:rPr>
        <w:t>iš</w:t>
      </w:r>
      <w:r w:rsidRPr="00F02429">
        <w:rPr>
          <w:rFonts w:ascii="Times New Roman" w:eastAsia="TimesNewRoman" w:hAnsi="Times New Roman" w:cs="Times New Roman"/>
          <w:sz w:val="24"/>
          <w:szCs w:val="24"/>
          <w:lang w:eastAsia="hr-HR"/>
        </w:rPr>
        <w:t>ć</w:t>
      </w:r>
      <w:r w:rsidRPr="00F02429">
        <w:rPr>
          <w:rFonts w:ascii="Times New Roman" w:eastAsia="Times New Roman" w:hAnsi="Times New Roman" w:cs="Times New Roman"/>
          <w:sz w:val="24"/>
          <w:szCs w:val="24"/>
          <w:lang w:eastAsia="hr-HR"/>
        </w:rPr>
        <w:t xml:space="preserve">enje javnih površina i neodržavanih površina te troškove zbrinjavanja otpada. Za te su radove neophodni pometači raspoređeni tako da pokrivaju cijelo područje Grada Poreča. Uključuje 42.830 h ručnog i 1.300 h strojnog pometanja svih ulica, javnih površina i plaža, potrošni materijal, 600 h pranja toplovodnim strojem, 120 h pranja </w:t>
      </w:r>
      <w:proofErr w:type="spellStart"/>
      <w:r w:rsidRPr="00F02429">
        <w:rPr>
          <w:rFonts w:ascii="Times New Roman" w:eastAsia="Times New Roman" w:hAnsi="Times New Roman" w:cs="Times New Roman"/>
          <w:sz w:val="24"/>
          <w:szCs w:val="24"/>
          <w:lang w:eastAsia="hr-HR"/>
        </w:rPr>
        <w:t>multicar</w:t>
      </w:r>
      <w:proofErr w:type="spellEnd"/>
      <w:r w:rsidRPr="00F02429">
        <w:rPr>
          <w:rFonts w:ascii="Times New Roman" w:eastAsia="Times New Roman" w:hAnsi="Times New Roman" w:cs="Times New Roman"/>
          <w:sz w:val="24"/>
          <w:szCs w:val="24"/>
          <w:lang w:eastAsia="hr-HR"/>
        </w:rPr>
        <w:t xml:space="preserve"> strojem. Aktivnost je izvršena tijekom svih12 mjeseci, u vrijednosti od 92,0% planiranog iznosa.</w:t>
      </w:r>
      <w:bookmarkEnd w:id="174"/>
    </w:p>
    <w:p w14:paraId="25962E55"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sz w:val="24"/>
          <w:szCs w:val="24"/>
          <w:lang w:eastAsia="hr-HR"/>
        </w:rPr>
        <w:t xml:space="preserve">Aktivnost – </w:t>
      </w:r>
      <w:r w:rsidRPr="00F02429">
        <w:rPr>
          <w:rFonts w:ascii="Times New Roman" w:eastAsia="Times New Roman" w:hAnsi="Times New Roman" w:cs="Times New Roman"/>
          <w:bCs/>
          <w:i/>
          <w:sz w:val="24"/>
          <w:szCs w:val="24"/>
          <w:lang w:eastAsia="hr-HR"/>
        </w:rPr>
        <w:t>Zaštita i očuvanje okoliša</w:t>
      </w:r>
      <w:r w:rsidRPr="00F02429">
        <w:rPr>
          <w:rFonts w:ascii="Times New Roman" w:eastAsia="Times New Roman" w:hAnsi="Times New Roman" w:cs="Times New Roman"/>
          <w:bCs/>
          <w:sz w:val="24"/>
          <w:szCs w:val="24"/>
          <w:lang w:eastAsia="hr-HR"/>
        </w:rPr>
        <w:t xml:space="preserve"> - provodi se temeljem </w:t>
      </w:r>
      <w:r w:rsidRPr="00F02429">
        <w:rPr>
          <w:rFonts w:ascii="Times New Roman" w:eastAsia="Times New Roman" w:hAnsi="Times New Roman" w:cs="Times New Roman"/>
          <w:sz w:val="24"/>
          <w:szCs w:val="24"/>
          <w:lang w:eastAsia="hr-HR"/>
        </w:rPr>
        <w:t>Programa obvezne preventivne dezinfekcije, dezinsekcije i deratizacije na području grada, a sve u svrhu sprj</w:t>
      </w:r>
      <w:r w:rsidRPr="00F02429">
        <w:rPr>
          <w:rFonts w:ascii="Times New Roman" w:eastAsia="Times New Roman" w:hAnsi="Times New Roman" w:cs="Times New Roman"/>
          <w:bCs/>
          <w:sz w:val="24"/>
          <w:szCs w:val="24"/>
          <w:lang w:eastAsia="hr-HR"/>
        </w:rPr>
        <w:t>ečavanja pojave zaraznih bolesti. O</w:t>
      </w:r>
      <w:r w:rsidRPr="00F02429">
        <w:rPr>
          <w:rFonts w:ascii="Times New Roman" w:eastAsia="Times New Roman" w:hAnsi="Times New Roman" w:cs="Times New Roman"/>
          <w:sz w:val="24"/>
          <w:szCs w:val="24"/>
          <w:lang w:eastAsia="hr-HR"/>
        </w:rPr>
        <w:t xml:space="preserve">buhvaća područje samog grada Poreč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i sva naselja unutar mjesnih odbora Nova Vas, </w:t>
      </w:r>
      <w:proofErr w:type="spellStart"/>
      <w:r w:rsidRPr="00F02429">
        <w:rPr>
          <w:rFonts w:ascii="Times New Roman" w:eastAsia="Times New Roman" w:hAnsi="Times New Roman" w:cs="Times New Roman"/>
          <w:sz w:val="24"/>
          <w:szCs w:val="24"/>
          <w:lang w:eastAsia="hr-HR"/>
        </w:rPr>
        <w:t>Žbandaj</w:t>
      </w:r>
      <w:proofErr w:type="spellEnd"/>
      <w:r w:rsidRPr="00F02429">
        <w:rPr>
          <w:rFonts w:ascii="Times New Roman" w:eastAsia="Times New Roman" w:hAnsi="Times New Roman" w:cs="Times New Roman"/>
          <w:sz w:val="24"/>
          <w:szCs w:val="24"/>
          <w:lang w:eastAsia="hr-HR"/>
        </w:rPr>
        <w:t xml:space="preserve">, Varvari, </w:t>
      </w:r>
      <w:proofErr w:type="spellStart"/>
      <w:r w:rsidRPr="00F02429">
        <w:rPr>
          <w:rFonts w:ascii="Times New Roman" w:eastAsia="Times New Roman" w:hAnsi="Times New Roman" w:cs="Times New Roman"/>
          <w:sz w:val="24"/>
          <w:szCs w:val="24"/>
          <w:lang w:eastAsia="hr-HR"/>
        </w:rPr>
        <w:t>Baderna</w:t>
      </w:r>
      <w:proofErr w:type="spellEnd"/>
      <w:r w:rsidRPr="00F02429">
        <w:rPr>
          <w:rFonts w:ascii="Times New Roman" w:eastAsia="Times New Roman" w:hAnsi="Times New Roman" w:cs="Times New Roman"/>
          <w:sz w:val="24"/>
          <w:szCs w:val="24"/>
          <w:lang w:eastAsia="hr-HR"/>
        </w:rPr>
        <w:t xml:space="preserve"> i </w:t>
      </w:r>
      <w:proofErr w:type="spellStart"/>
      <w:r w:rsidRPr="00F02429">
        <w:rPr>
          <w:rFonts w:ascii="Times New Roman" w:eastAsia="Times New Roman" w:hAnsi="Times New Roman" w:cs="Times New Roman"/>
          <w:sz w:val="24"/>
          <w:szCs w:val="24"/>
          <w:lang w:eastAsia="hr-HR"/>
        </w:rPr>
        <w:t>Fuškulin</w:t>
      </w:r>
      <w:proofErr w:type="spellEnd"/>
      <w:r w:rsidRPr="00F02429">
        <w:rPr>
          <w:rFonts w:ascii="Times New Roman" w:eastAsia="Times New Roman" w:hAnsi="Times New Roman" w:cs="Times New Roman"/>
          <w:sz w:val="24"/>
          <w:szCs w:val="24"/>
          <w:lang w:eastAsia="hr-HR"/>
        </w:rPr>
        <w:t>. Aktivnost je izvršena kroz dva tretmana u vrijednosti od 81,82% planiranog iznosa.</w:t>
      </w:r>
    </w:p>
    <w:p w14:paraId="0D7C3AF7" w14:textId="77777777" w:rsidR="00F02429" w:rsidRPr="00F02429" w:rsidRDefault="00F02429" w:rsidP="00F02429">
      <w:pPr>
        <w:spacing w:after="0" w:line="276" w:lineRule="auto"/>
        <w:jc w:val="both"/>
        <w:rPr>
          <w:rFonts w:ascii="Times New Roman" w:eastAsia="Times New Roman" w:hAnsi="Times New Roman" w:cs="Times New Roman"/>
          <w:b/>
          <w:bCs/>
          <w:sz w:val="24"/>
          <w:szCs w:val="24"/>
          <w:lang w:eastAsia="hr-HR"/>
        </w:rPr>
      </w:pPr>
      <w:r w:rsidRPr="00F02429">
        <w:rPr>
          <w:rFonts w:ascii="Times New Roman" w:eastAsia="Times New Roman" w:hAnsi="Times New Roman" w:cs="Times New Roman"/>
          <w:bCs/>
          <w:sz w:val="24"/>
          <w:szCs w:val="24"/>
          <w:lang w:eastAsia="hr-HR"/>
        </w:rPr>
        <w:t xml:space="preserve">Aktivnost - </w:t>
      </w:r>
      <w:r w:rsidRPr="00F02429">
        <w:rPr>
          <w:rFonts w:ascii="Times New Roman" w:eastAsia="Times New Roman" w:hAnsi="Times New Roman" w:cs="Times New Roman"/>
          <w:i/>
          <w:sz w:val="24"/>
          <w:szCs w:val="24"/>
          <w:lang w:eastAsia="hr-HR"/>
        </w:rPr>
        <w:t>Utrošak javne rasvjete</w:t>
      </w:r>
      <w:r w:rsidRPr="00F02429">
        <w:rPr>
          <w:rFonts w:ascii="Times New Roman" w:eastAsia="Times New Roman" w:hAnsi="Times New Roman" w:cs="Times New Roman"/>
          <w:bCs/>
          <w:sz w:val="24"/>
          <w:szCs w:val="24"/>
          <w:lang w:eastAsia="hr-HR"/>
        </w:rPr>
        <w:t xml:space="preserve"> obuhvaća</w:t>
      </w:r>
      <w:r w:rsidRPr="00F02429">
        <w:rPr>
          <w:rFonts w:ascii="Times New Roman" w:eastAsia="Times New Roman" w:hAnsi="Times New Roman" w:cs="Times New Roman"/>
          <w:sz w:val="24"/>
          <w:szCs w:val="24"/>
          <w:lang w:eastAsia="hr-HR"/>
        </w:rPr>
        <w:t xml:space="preserve"> podmirenje utroška električne energije javne rasvjete i rasvjete sportskih terena. Aktivnost je izvršena za svih 12 mjeseci, u vrijednosti od 67,19% planiranog iznosa. </w:t>
      </w:r>
    </w:p>
    <w:p w14:paraId="71EEBF2A"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lastRenderedPageBreak/>
        <w:t xml:space="preserve">Aktivnost - </w:t>
      </w:r>
      <w:r w:rsidRPr="00F02429">
        <w:rPr>
          <w:rFonts w:ascii="Times New Roman" w:eastAsia="Times New Roman" w:hAnsi="Times New Roman" w:cs="Times New Roman"/>
          <w:i/>
          <w:sz w:val="24"/>
          <w:szCs w:val="24"/>
          <w:lang w:eastAsia="hr-HR"/>
        </w:rPr>
        <w:t>Održavanje javne rasvjete</w:t>
      </w:r>
      <w:r w:rsidRPr="00F02429">
        <w:rPr>
          <w:rFonts w:ascii="Times New Roman" w:eastAsia="Times New Roman" w:hAnsi="Times New Roman" w:cs="Times New Roman"/>
          <w:sz w:val="24"/>
          <w:szCs w:val="24"/>
          <w:lang w:eastAsia="hr-HR"/>
        </w:rPr>
        <w:t xml:space="preserve"> - podrazumijeva upravljanje, održavanje objekata i uređaja javne rasvjete, a sastoji se od radova interventnog i preventivnog održavanja (otklanjanje kvarova na instalaciji, zamjena dotrajalih i tehnički zastarjelih svjetiljki i dijelova svjetiljki, zamjena ili rekonstrukcija stupova, antikorozivna zaštita te sve ostale aktivnosti koje su nužne tijekom održavanja), investicijsko održavanje javne rasvjete, proširenje javne rasvjete za rasvjetljavanje javnih površina, javnih cesta koje prolaze kroz naselje i nerazvrstanih cesta. Obuhvaća cjelokupan sustav javne rasvjete sa preko 6.133 komada rasvjetnih tijela raspoređenih kroz 154 mjerna mjesta u duljini mreže od cca 117 km, za sveukupnu instaliranu snagu od 750 kW. Aktivnost je tijekom svih 12 mjeseci, u vrijednosti od 92,80% planiranog iznosa.</w:t>
      </w:r>
    </w:p>
    <w:p w14:paraId="6F289941"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Održavanje semafora</w:t>
      </w:r>
      <w:r w:rsidRPr="00F02429">
        <w:rPr>
          <w:rFonts w:ascii="Times New Roman" w:eastAsia="Times New Roman" w:hAnsi="Times New Roman" w:cs="Times New Roman"/>
          <w:sz w:val="24"/>
          <w:szCs w:val="24"/>
          <w:lang w:eastAsia="hr-HR"/>
        </w:rPr>
        <w:t xml:space="preserve"> </w:t>
      </w:r>
      <w:r w:rsidRPr="00F02429">
        <w:rPr>
          <w:rFonts w:ascii="Times New Roman" w:eastAsia="Times New Roman" w:hAnsi="Times New Roman" w:cs="Times New Roman"/>
          <w:i/>
          <w:iCs/>
          <w:sz w:val="24"/>
          <w:szCs w:val="24"/>
          <w:lang w:eastAsia="hr-HR"/>
        </w:rPr>
        <w:t>i svjetleće signalizacije</w:t>
      </w:r>
      <w:r w:rsidRPr="00F02429">
        <w:rPr>
          <w:rFonts w:ascii="Times New Roman" w:eastAsia="Times New Roman" w:hAnsi="Times New Roman" w:cs="Times New Roman"/>
          <w:sz w:val="24"/>
          <w:szCs w:val="24"/>
          <w:lang w:eastAsia="hr-HR"/>
        </w:rPr>
        <w:t xml:space="preserve"> - obuhvaća redovno i izvanredno održavanje semaforskih uređaja na dva </w:t>
      </w:r>
      <w:proofErr w:type="spellStart"/>
      <w:r w:rsidRPr="00F02429">
        <w:rPr>
          <w:rFonts w:ascii="Times New Roman" w:eastAsia="Times New Roman" w:hAnsi="Times New Roman" w:cs="Times New Roman"/>
          <w:sz w:val="24"/>
          <w:szCs w:val="24"/>
          <w:lang w:eastAsia="hr-HR"/>
        </w:rPr>
        <w:t>semaforizirana</w:t>
      </w:r>
      <w:proofErr w:type="spellEnd"/>
      <w:r w:rsidRPr="00F02429">
        <w:rPr>
          <w:rFonts w:ascii="Times New Roman" w:eastAsia="Times New Roman" w:hAnsi="Times New Roman" w:cs="Times New Roman"/>
          <w:sz w:val="24"/>
          <w:szCs w:val="24"/>
          <w:lang w:eastAsia="hr-HR"/>
        </w:rPr>
        <w:t xml:space="preserve"> raskrižja i svjetleće (treptajuće) prometne signalizacije na 25 lokacija. Aktivnost je izvršena tijekom svih 12 mjeseci u vrijednosti od 100% planiranog iznosa</w:t>
      </w:r>
    </w:p>
    <w:p w14:paraId="038C3B24"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sz w:val="24"/>
          <w:szCs w:val="24"/>
          <w:lang w:eastAsia="hr-HR"/>
        </w:rPr>
        <w:t xml:space="preserve">Aktivnost - </w:t>
      </w:r>
      <w:r w:rsidRPr="00F02429">
        <w:rPr>
          <w:rFonts w:ascii="Times New Roman" w:eastAsia="Times New Roman" w:hAnsi="Times New Roman" w:cs="Times New Roman"/>
          <w:i/>
          <w:sz w:val="24"/>
          <w:szCs w:val="24"/>
          <w:lang w:eastAsia="hr-HR"/>
        </w:rPr>
        <w:t>Utrošak energije za javne površine, opremu i igrališta</w:t>
      </w:r>
      <w:r w:rsidRPr="00F02429">
        <w:rPr>
          <w:rFonts w:ascii="Times New Roman" w:eastAsia="Times New Roman" w:hAnsi="Times New Roman" w:cs="Times New Roman"/>
          <w:bCs/>
          <w:sz w:val="24"/>
          <w:szCs w:val="24"/>
          <w:lang w:eastAsia="hr-HR"/>
        </w:rPr>
        <w:t xml:space="preserve"> obuhvaća</w:t>
      </w:r>
      <w:r w:rsidRPr="00F02429">
        <w:rPr>
          <w:rFonts w:ascii="Times New Roman" w:eastAsia="Times New Roman" w:hAnsi="Times New Roman" w:cs="Times New Roman"/>
          <w:sz w:val="24"/>
          <w:szCs w:val="24"/>
          <w:lang w:eastAsia="hr-HR"/>
        </w:rPr>
        <w:t xml:space="preserve"> podmirenje utroška električne energije rasvjete sportskih terena. Aktivnost je izvršena tijekom svih 12 mjeseci, u vrijednosti od 52,87% planiranog iznosa. </w:t>
      </w:r>
    </w:p>
    <w:p w14:paraId="35C5968A" w14:textId="77777777" w:rsidR="00F02429" w:rsidRPr="00F02429"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i/>
          <w:sz w:val="24"/>
          <w:szCs w:val="24"/>
          <w:lang w:eastAsia="hr-HR"/>
        </w:rPr>
        <w:t>Dekoracija grada</w:t>
      </w:r>
      <w:r w:rsidRPr="00F02429">
        <w:rPr>
          <w:rFonts w:ascii="Times New Roman" w:eastAsia="Times New Roman" w:hAnsi="Times New Roman" w:cs="Times New Roman"/>
          <w:sz w:val="24"/>
          <w:szCs w:val="24"/>
          <w:lang w:eastAsia="hr-HR"/>
        </w:rPr>
        <w:t xml:space="preserve"> uključuje rashode vezano za nabavu, montažu, održavanje te demontažu opreme božićno novogodišnje i ostale prigodne dekoracije. Aktivnost je izvršena u potpunosti, u vrijednosti od 98,97% planiranog iznosa.</w:t>
      </w:r>
    </w:p>
    <w:p w14:paraId="782D0A64"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Aktivnost - </w:t>
      </w:r>
      <w:r w:rsidRPr="00F02429">
        <w:rPr>
          <w:rFonts w:ascii="Times New Roman" w:eastAsia="Times New Roman" w:hAnsi="Times New Roman" w:cs="Times New Roman"/>
          <w:bCs/>
          <w:i/>
          <w:iCs/>
          <w:sz w:val="24"/>
          <w:szCs w:val="24"/>
          <w:lang w:eastAsia="hr-HR"/>
        </w:rPr>
        <w:t>Elektroenergetika za štandove i ostale potrebe</w:t>
      </w:r>
      <w:r w:rsidRPr="00F02429">
        <w:rPr>
          <w:rFonts w:ascii="Times New Roman" w:eastAsia="Times New Roman" w:hAnsi="Times New Roman" w:cs="Times New Roman"/>
          <w:bCs/>
          <w:iCs/>
          <w:sz w:val="24"/>
          <w:szCs w:val="24"/>
          <w:lang w:eastAsia="hr-HR"/>
        </w:rPr>
        <w:t xml:space="preserve"> - </w:t>
      </w:r>
      <w:r w:rsidRPr="00F02429">
        <w:rPr>
          <w:rFonts w:ascii="Times New Roman" w:eastAsia="Times New Roman" w:hAnsi="Times New Roman" w:cs="Times New Roman"/>
          <w:sz w:val="24"/>
          <w:szCs w:val="24"/>
          <w:lang w:eastAsia="hr-HR"/>
        </w:rPr>
        <w:t xml:space="preserve">pokriva funkcionalnost, priključenje i napajanje električnom energijom svih štandova, kioska, klupčica te NN ormarića za manifestacije i druge prigode, kao i podmirenje obveza ishođenja vršne snage za nove NN priključke, kako za javnu rasvjetu, tako i za ostale elektroenergetske potrebe. U istu stavku je uključeno i razvijanje novih NN potreba te servisiranje, održavanje i izrada atestne dokumentacije (protokoli o ispitivanju) u svrhu održavanja predmetnog NN postrojenja u ispravnom stanju. Aktivnost je izvršena u potpunosti, u vrijednosti od 99,82% planiranog iznosa. </w:t>
      </w:r>
    </w:p>
    <w:p w14:paraId="72F48B7F"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2A987A01" w14:textId="77777777" w:rsidR="00F02429" w:rsidRPr="00F02429" w:rsidRDefault="00F02429" w:rsidP="00F024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Tijekom izvršenja proračuna za 2025. godinu u okviru Programa 1042 Održavanje komunalne infrastrukture na Aktivnosti A100301 Redovno održavanje oborinske kanalizacije evidentiran je rashod u iznosu od 29.995,00 eura te na Aktivnosti A100408 Pošumljavanje na području Poreča u iznosu od 29.998,00 eura, a koji se u naravi odnosi na Program 1043 Građenje komunalne infrastrukture, Kapitalni projekt 105001 Izgradnja javne rasvjete u sveukupnom iznosu od 59.993,00 eura. Korekcija knjiženja odstupanja u evidentiranju rashoda provest će se u 2026. godini sukladno članku 193. Pravilnika o proračunskom računovodstvu i Računskom planu („Narodne novine“, broj 158/23 i 154/24).</w:t>
      </w:r>
    </w:p>
    <w:p w14:paraId="368D3D60"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63784A83"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POKAZATELJ REZULTATA:</w:t>
      </w:r>
    </w:p>
    <w:p w14:paraId="18CF7E1A" w14:textId="71930D9B" w:rsid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Održavanje objekata i uređaja komunalne infrastrukture</w:t>
      </w:r>
      <w:r w:rsidRPr="00F02429">
        <w:rPr>
          <w:rFonts w:ascii="Times New Roman" w:eastAsia="Times New Roman" w:hAnsi="Times New Roman" w:cs="Times New Roman"/>
          <w:sz w:val="24"/>
          <w:szCs w:val="24"/>
          <w:lang w:eastAsia="hr-HR"/>
        </w:rPr>
        <w:t xml:space="preserve"> koji uključuje 29 aktivnosti planiran je u iznosu od 4.354.890,00 EUR. Realiziran je u iznosu od 3.883.451,84 EUR odnosno 89,17%..</w:t>
      </w:r>
    </w:p>
    <w:p w14:paraId="317DF4B6" w14:textId="77777777" w:rsidR="00657F62" w:rsidRPr="00F02429" w:rsidRDefault="00657F62" w:rsidP="00F02429">
      <w:pPr>
        <w:spacing w:after="0" w:line="276" w:lineRule="auto"/>
        <w:contextualSpacing/>
        <w:jc w:val="both"/>
        <w:rPr>
          <w:rFonts w:ascii="Times New Roman" w:eastAsia="Times New Roman" w:hAnsi="Times New Roman" w:cs="Times New Roman"/>
          <w:sz w:val="24"/>
          <w:szCs w:val="24"/>
          <w:lang w:eastAsia="hr-HR"/>
        </w:rPr>
      </w:pPr>
    </w:p>
    <w:p w14:paraId="6B255E3F"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1005"/>
        <w:gridCol w:w="961"/>
        <w:gridCol w:w="3116"/>
        <w:gridCol w:w="1328"/>
        <w:gridCol w:w="1162"/>
        <w:gridCol w:w="1490"/>
      </w:tblGrid>
      <w:tr w:rsidR="00F02429" w:rsidRPr="00F02429" w14:paraId="0C7F42D3" w14:textId="77777777" w:rsidTr="002268BB">
        <w:trPr>
          <w:trHeight w:val="529"/>
        </w:trPr>
        <w:tc>
          <w:tcPr>
            <w:tcW w:w="10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D7693"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lastRenderedPageBreak/>
              <w:t>Oznaka</w:t>
            </w:r>
          </w:p>
          <w:p w14:paraId="1ADA973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aktivnosti / kapitalnog projekta</w:t>
            </w:r>
          </w:p>
        </w:tc>
        <w:tc>
          <w:tcPr>
            <w:tcW w:w="1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88441"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Naziv</w:t>
            </w:r>
          </w:p>
          <w:p w14:paraId="492698F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aktivnosti / kapitalnog projekta</w:t>
            </w:r>
          </w:p>
        </w:tc>
        <w:tc>
          <w:tcPr>
            <w:tcW w:w="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61B8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Planirani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B234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Realizirani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4F95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Pokazatelj</w:t>
            </w:r>
            <w:proofErr w:type="spellEnd"/>
            <w:r w:rsidRPr="00F02429">
              <w:rPr>
                <w:rFonts w:ascii="Times New Roman" w:eastAsia="Times New Roman" w:hAnsi="Times New Roman" w:cs="Times New Roman"/>
                <w:b/>
                <w:bCs/>
                <w:sz w:val="20"/>
                <w:szCs w:val="20"/>
                <w:lang w:val="en-AU" w:eastAsia="hr-HR"/>
              </w:rPr>
              <w:t xml:space="preserve"> – </w:t>
            </w:r>
            <w:proofErr w:type="spellStart"/>
            <w:r w:rsidRPr="00F02429">
              <w:rPr>
                <w:rFonts w:ascii="Times New Roman" w:eastAsia="Times New Roman" w:hAnsi="Times New Roman" w:cs="Times New Roman"/>
                <w:b/>
                <w:bCs/>
                <w:sz w:val="20"/>
                <w:szCs w:val="20"/>
                <w:lang w:val="en-AU" w:eastAsia="hr-HR"/>
              </w:rPr>
              <w:t>udio</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utrošenih</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sredstava</w:t>
            </w:r>
            <w:proofErr w:type="spellEnd"/>
            <w:r w:rsidRPr="00F02429">
              <w:rPr>
                <w:rFonts w:ascii="Times New Roman" w:eastAsia="Times New Roman" w:hAnsi="Times New Roman" w:cs="Times New Roman"/>
                <w:b/>
                <w:bCs/>
                <w:sz w:val="20"/>
                <w:szCs w:val="20"/>
                <w:lang w:val="en-AU" w:eastAsia="hr-HR"/>
              </w:rPr>
              <w:t xml:space="preserve"> u %, </w:t>
            </w:r>
            <w:proofErr w:type="spellStart"/>
            <w:r w:rsidRPr="00F02429">
              <w:rPr>
                <w:rFonts w:ascii="Times New Roman" w:eastAsia="Times New Roman" w:hAnsi="Times New Roman" w:cs="Times New Roman"/>
                <w:b/>
                <w:bCs/>
                <w:sz w:val="20"/>
                <w:szCs w:val="20"/>
                <w:lang w:val="en-AU" w:eastAsia="hr-HR"/>
              </w:rPr>
              <w:t>komplet</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mjeseci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komada</w:t>
            </w:r>
            <w:proofErr w:type="spellEnd"/>
          </w:p>
        </w:tc>
      </w:tr>
      <w:tr w:rsidR="00F02429" w:rsidRPr="00F02429" w14:paraId="0021843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9334A8F"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FC0026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5428001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97EBF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84511E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74,892.81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CCC2E8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106.23</w:t>
            </w:r>
          </w:p>
        </w:tc>
      </w:tr>
      <w:tr w:rsidR="00F02429" w:rsidRPr="00F02429" w14:paraId="6A816C8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0DA6BB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7663A36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781613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Pojačano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7A717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77,370.00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960965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65,369.97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974377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84.49</w:t>
            </w:r>
          </w:p>
        </w:tc>
      </w:tr>
      <w:tr w:rsidR="00F02429" w:rsidRPr="00F02429" w14:paraId="109FCAD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22C969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39AC14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2F59C2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Sječa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3739EE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57,000.00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5A4F22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56,564.02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3EB301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99.24</w:t>
            </w:r>
          </w:p>
        </w:tc>
      </w:tr>
      <w:tr w:rsidR="00F02429" w:rsidRPr="00F02429" w14:paraId="0344A27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D35DC6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7654E84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260DB7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vodoravne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vertikalne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signalizacije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8D04A0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219,200.00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9B5F58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218,264.05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5498C18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99.57</w:t>
            </w:r>
          </w:p>
        </w:tc>
      </w:tr>
      <w:tr w:rsidR="00F02429" w:rsidRPr="00F02429" w14:paraId="5F23E2C7"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B19B44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2426DE9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A100105</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23637E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makadamskih</w:t>
            </w:r>
            <w:proofErr w:type="spellEnd"/>
            <w:r w:rsidRPr="00F02429">
              <w:rPr>
                <w:rFonts w:ascii="Times New Roman" w:eastAsia="Times New Roman" w:hAnsi="Times New Roman" w:cs="Times New Roman"/>
                <w:sz w:val="20"/>
                <w:szCs w:val="20"/>
                <w:lang w:val="en-AU" w:eastAsia="hr-HR"/>
              </w:rPr>
              <w:t xml:space="preserve"> cesta i </w:t>
            </w:r>
            <w:proofErr w:type="spellStart"/>
            <w:r w:rsidRPr="00F02429">
              <w:rPr>
                <w:rFonts w:ascii="Times New Roman" w:eastAsia="Times New Roman" w:hAnsi="Times New Roman" w:cs="Times New Roman"/>
                <w:sz w:val="20"/>
                <w:szCs w:val="20"/>
                <w:lang w:val="en-AU" w:eastAsia="hr-HR"/>
              </w:rPr>
              <w:t>pristupnih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puteva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50C363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105,200.00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89DCB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108,269.26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3E624E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102.92</w:t>
            </w:r>
          </w:p>
        </w:tc>
      </w:tr>
      <w:tr w:rsidR="00F02429" w:rsidRPr="00F02429" w14:paraId="0D4D9C7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BFD32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2015018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A100106</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0E8308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Postavljanje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stupića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čunjeva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69B2D8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4A2F20A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D04D43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56310FFF"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57774D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2C940A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A100201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DC13E1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Čišćenje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priobalja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plaža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7733B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D08227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121,622.38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C1E019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93.56</w:t>
            </w:r>
          </w:p>
        </w:tc>
      </w:tr>
      <w:tr w:rsidR="00F02429" w:rsidRPr="00F02429" w14:paraId="1CB8F4A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33F7E6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25E039C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A100301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615B91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A6ACF3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E9B863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76,478.45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F787F5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roofErr w:type="spellStart"/>
            <w:r w:rsidRPr="00F02429">
              <w:rPr>
                <w:rFonts w:ascii="Times New Roman" w:eastAsia="Times New Roman" w:hAnsi="Times New Roman" w:cs="Times New Roman"/>
                <w:sz w:val="20"/>
                <w:szCs w:val="20"/>
                <w:lang w:val="en-AU" w:eastAsia="hr-HR"/>
              </w:rPr>
              <w:t>komplet</w:t>
            </w:r>
            <w:proofErr w:type="spellEnd"/>
          </w:p>
        </w:tc>
      </w:tr>
      <w:tr w:rsidR="00F02429" w:rsidRPr="00F02429" w14:paraId="3D12851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8EADA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42A859E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A100302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F8DA6F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više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lokacija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84C415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73124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65,422.62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991E53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86,08 %</w:t>
            </w:r>
          </w:p>
        </w:tc>
      </w:tr>
      <w:tr w:rsidR="00F02429" w:rsidRPr="00F02429" w14:paraId="7F0D997C"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A8943C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4EF9595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EE5661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parkova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189D05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822,000.00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F09EFC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801,772.86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B41315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750646F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7C6189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15A9498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A763AC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Pojačano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parkova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BA88E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4322521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167,646.79</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6B33BB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33A5A24F"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CDCBAF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AFD2B6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D763B6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opremanje</w:t>
            </w:r>
            <w:proofErr w:type="spellEnd"/>
            <w:r w:rsidRPr="00F02429">
              <w:rPr>
                <w:rFonts w:ascii="Times New Roman" w:eastAsia="Times New Roman" w:hAnsi="Times New Roman" w:cs="Times New Roman"/>
                <w:sz w:val="20"/>
                <w:szCs w:val="20"/>
                <w:lang w:val="en-AU" w:eastAsia="hr-HR"/>
              </w:rPr>
              <w:t xml:space="preserve"> urbane </w:t>
            </w:r>
            <w:proofErr w:type="spellStart"/>
            <w:r w:rsidRPr="00F02429">
              <w:rPr>
                <w:rFonts w:ascii="Times New Roman" w:eastAsia="Times New Roman" w:hAnsi="Times New Roman" w:cs="Times New Roman"/>
                <w:sz w:val="20"/>
                <w:szCs w:val="20"/>
                <w:lang w:val="en-AU" w:eastAsia="hr-HR"/>
              </w:rPr>
              <w:t>opreme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BD1880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05B60F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18,170.38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CA2911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60,57 %</w:t>
            </w:r>
          </w:p>
        </w:tc>
      </w:tr>
      <w:tr w:rsidR="00F02429" w:rsidRPr="00F02429" w14:paraId="6CD44AB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45080F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4F6FB25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B1A436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Zalijevanje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trajnica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stablašica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997661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03413E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59,807.43</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8ECBB2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02535F0C"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742306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3146EF8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A100405</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960C6C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opremanje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novih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zelenih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0B73A0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3A080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D535E3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w:t>
            </w:r>
          </w:p>
        </w:tc>
      </w:tr>
      <w:tr w:rsidR="00F02429" w:rsidRPr="00F02429" w14:paraId="2D156F4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371FFD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5770A29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A100406</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71A504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igrališta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78669F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A9C0F1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111,557.82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FFB771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89,25%</w:t>
            </w:r>
          </w:p>
        </w:tc>
      </w:tr>
      <w:tr w:rsidR="00F02429" w:rsidRPr="00F02429" w14:paraId="0DFAA95D"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A59AA5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4CE7A48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A100407</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D9F338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Zaštita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bilja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F89424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FC13F8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45,000.00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53AF7A7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6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1C4DF32D"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43FFEB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61CB47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A100408</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642F85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Pošumljavanje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području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Poreča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23EF32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4032A8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43,298.00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8839DE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roofErr w:type="spellStart"/>
            <w:r w:rsidRPr="00F02429">
              <w:rPr>
                <w:rFonts w:ascii="Times New Roman" w:eastAsia="Times New Roman" w:hAnsi="Times New Roman" w:cs="Times New Roman"/>
                <w:sz w:val="20"/>
                <w:szCs w:val="20"/>
                <w:lang w:val="en-AU" w:eastAsia="hr-HR"/>
              </w:rPr>
              <w:t>komplet</w:t>
            </w:r>
            <w:proofErr w:type="spellEnd"/>
          </w:p>
        </w:tc>
      </w:tr>
      <w:tr w:rsidR="00F02429" w:rsidRPr="00F02429" w14:paraId="448810E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576BEA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677D7E3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A100409</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5460B50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rekreacijskih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objekata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0D1F8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39,900.00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B7FB6B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45,245.00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D92670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113,40%</w:t>
            </w:r>
          </w:p>
        </w:tc>
      </w:tr>
      <w:tr w:rsidR="00F02429" w:rsidRPr="00F02429" w14:paraId="7CF009C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2FD23B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34500D5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A100410</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E1D28C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Revitalizacija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lokvi</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FB280D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18,010.00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E0649A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1,632.79</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245057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3 </w:t>
            </w:r>
            <w:proofErr w:type="spellStart"/>
            <w:r w:rsidRPr="00F02429">
              <w:rPr>
                <w:rFonts w:ascii="Times New Roman" w:eastAsia="Times New Roman" w:hAnsi="Times New Roman" w:cs="Times New Roman"/>
                <w:sz w:val="20"/>
                <w:szCs w:val="20"/>
                <w:lang w:val="en-AU" w:eastAsia="hr-HR"/>
              </w:rPr>
              <w:t>lokve</w:t>
            </w:r>
            <w:proofErr w:type="spellEnd"/>
          </w:p>
        </w:tc>
      </w:tr>
      <w:tr w:rsidR="00F02429" w:rsidRPr="00F02429" w14:paraId="45ED2F7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FB4568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6467A80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A100411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7A6A0A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stabala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mediteranskog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bilja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E6D639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5931BC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11,386.75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79DA5C5" w14:textId="77777777" w:rsidR="00F02429" w:rsidRPr="00F02429" w:rsidRDefault="00F02429" w:rsidP="00F02429">
            <w:pPr>
              <w:spacing w:after="0" w:line="240" w:lineRule="auto"/>
              <w:jc w:val="right"/>
              <w:rPr>
                <w:rFonts w:ascii="Times New Roman" w:eastAsia="Times New Roman" w:hAnsi="Times New Roman" w:cs="Times New Roman"/>
                <w:sz w:val="18"/>
                <w:szCs w:val="18"/>
                <w:lang w:val="en-AU" w:eastAsia="hr-HR"/>
              </w:rPr>
            </w:pPr>
            <w:r w:rsidRPr="00F02429">
              <w:rPr>
                <w:rFonts w:ascii="Times New Roman" w:eastAsia="Times New Roman" w:hAnsi="Times New Roman" w:cs="Times New Roman"/>
                <w:sz w:val="18"/>
                <w:szCs w:val="18"/>
                <w:lang w:val="en-AU" w:eastAsia="hr-HR"/>
              </w:rPr>
              <w:t xml:space="preserve">180 </w:t>
            </w:r>
            <w:proofErr w:type="spellStart"/>
            <w:r w:rsidRPr="00F02429">
              <w:rPr>
                <w:rFonts w:ascii="Times New Roman" w:eastAsia="Times New Roman" w:hAnsi="Times New Roman" w:cs="Times New Roman"/>
                <w:sz w:val="18"/>
                <w:szCs w:val="18"/>
                <w:lang w:val="en-AU" w:eastAsia="hr-HR"/>
              </w:rPr>
              <w:t>stabala</w:t>
            </w:r>
            <w:proofErr w:type="spellEnd"/>
            <w:r w:rsidRPr="00F02429">
              <w:rPr>
                <w:rFonts w:ascii="Times New Roman" w:eastAsia="Times New Roman" w:hAnsi="Times New Roman" w:cs="Times New Roman"/>
                <w:sz w:val="18"/>
                <w:szCs w:val="18"/>
                <w:lang w:val="en-AU" w:eastAsia="hr-HR"/>
              </w:rPr>
              <w:t xml:space="preserve">, 1000 </w:t>
            </w:r>
            <w:proofErr w:type="spellStart"/>
            <w:r w:rsidRPr="00F02429">
              <w:rPr>
                <w:rFonts w:ascii="Times New Roman" w:eastAsia="Times New Roman" w:hAnsi="Times New Roman" w:cs="Times New Roman"/>
                <w:sz w:val="18"/>
                <w:szCs w:val="18"/>
                <w:lang w:val="en-AU" w:eastAsia="hr-HR"/>
              </w:rPr>
              <w:t>oleandera</w:t>
            </w:r>
            <w:proofErr w:type="spellEnd"/>
            <w:r w:rsidRPr="00F02429">
              <w:rPr>
                <w:rFonts w:ascii="Times New Roman" w:eastAsia="Times New Roman" w:hAnsi="Times New Roman" w:cs="Times New Roman"/>
                <w:sz w:val="18"/>
                <w:szCs w:val="18"/>
                <w:lang w:val="en-AU" w:eastAsia="hr-HR"/>
              </w:rPr>
              <w:t xml:space="preserve">, 1000 </w:t>
            </w:r>
            <w:proofErr w:type="spellStart"/>
            <w:r w:rsidRPr="00F02429">
              <w:rPr>
                <w:rFonts w:ascii="Times New Roman" w:eastAsia="Times New Roman" w:hAnsi="Times New Roman" w:cs="Times New Roman"/>
                <w:sz w:val="18"/>
                <w:szCs w:val="18"/>
                <w:lang w:val="en-AU" w:eastAsia="hr-HR"/>
              </w:rPr>
              <w:t>komada</w:t>
            </w:r>
            <w:proofErr w:type="spellEnd"/>
            <w:r w:rsidRPr="00F02429">
              <w:rPr>
                <w:rFonts w:ascii="Times New Roman" w:eastAsia="Times New Roman" w:hAnsi="Times New Roman" w:cs="Times New Roman"/>
                <w:sz w:val="18"/>
                <w:szCs w:val="18"/>
                <w:lang w:val="en-AU" w:eastAsia="hr-HR"/>
              </w:rPr>
              <w:t xml:space="preserve"> </w:t>
            </w:r>
            <w:proofErr w:type="spellStart"/>
            <w:r w:rsidRPr="00F02429">
              <w:rPr>
                <w:rFonts w:ascii="Times New Roman" w:eastAsia="Times New Roman" w:hAnsi="Times New Roman" w:cs="Times New Roman"/>
                <w:sz w:val="18"/>
                <w:szCs w:val="18"/>
                <w:lang w:val="en-AU" w:eastAsia="hr-HR"/>
              </w:rPr>
              <w:t>bilja</w:t>
            </w:r>
            <w:proofErr w:type="spellEnd"/>
          </w:p>
        </w:tc>
      </w:tr>
      <w:tr w:rsidR="00F02429" w:rsidRPr="00F02429" w14:paraId="2B46A7C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741B05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6E1776A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A100501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52F346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autobusnih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čekaonica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EFAA13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6,700.00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008C67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5,660.48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BB21E7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84,48%</w:t>
            </w:r>
          </w:p>
        </w:tc>
      </w:tr>
      <w:tr w:rsidR="00F02429" w:rsidRPr="00F02429" w14:paraId="48D0B2C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09F2C9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057DCE7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A100601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6671EA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Redovito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čistoće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pometanje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108C1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851,000.00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EDB45D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782,918.77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D1424B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1C118413"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9676EA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600C1DB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A100602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BDD89D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Zaštita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očuvanje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okoliša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FCEC9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38,900.00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E0C681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31,750.00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D0320E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2 </w:t>
            </w:r>
            <w:proofErr w:type="spellStart"/>
            <w:r w:rsidRPr="00F02429">
              <w:rPr>
                <w:rFonts w:ascii="Times New Roman" w:eastAsia="Times New Roman" w:hAnsi="Times New Roman" w:cs="Times New Roman"/>
                <w:sz w:val="20"/>
                <w:szCs w:val="20"/>
                <w:lang w:val="en-AU" w:eastAsia="hr-HR"/>
              </w:rPr>
              <w:t>tretmana</w:t>
            </w:r>
            <w:proofErr w:type="spellEnd"/>
          </w:p>
        </w:tc>
      </w:tr>
      <w:tr w:rsidR="00F02429" w:rsidRPr="00F02429" w14:paraId="46109EE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7049E0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lastRenderedPageBreak/>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373027B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D6FC2B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Utrošak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8E95C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735,000.00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0154B0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493,840.07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BEB89C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181820E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6AC21F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14A0B13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3BC523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AAA044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297,500.00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772258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276,091.25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11685C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36019921"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0B31B6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223018D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A34B2E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Održavanje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semafora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svjetleće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signalizacije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2C07C3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D69650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15,000.00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F568A3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321E3E9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65C5A8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500A018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A100704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AEA58A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Utrošak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energije</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opremu</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igrališta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B582E7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83,700.00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0FAD09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44,255.58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11FF59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12 </w:t>
            </w:r>
            <w:proofErr w:type="spellStart"/>
            <w:r w:rsidRPr="00F02429">
              <w:rPr>
                <w:rFonts w:ascii="Times New Roman" w:eastAsia="Times New Roman" w:hAnsi="Times New Roman" w:cs="Times New Roman"/>
                <w:sz w:val="20"/>
                <w:szCs w:val="20"/>
                <w:lang w:val="en-AU" w:eastAsia="hr-HR"/>
              </w:rPr>
              <w:t>mjeseci</w:t>
            </w:r>
            <w:proofErr w:type="spellEnd"/>
          </w:p>
        </w:tc>
      </w:tr>
      <w:tr w:rsidR="00F02429" w:rsidRPr="00F02429" w14:paraId="566BFA0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D53C87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223E2F6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A100801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6AD13A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Dekoracija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grada</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8D7BEF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7C5E6A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98,974.31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E2E046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roofErr w:type="spellStart"/>
            <w:r w:rsidRPr="00F02429">
              <w:rPr>
                <w:rFonts w:ascii="Times New Roman" w:eastAsia="Times New Roman" w:hAnsi="Times New Roman" w:cs="Times New Roman"/>
                <w:sz w:val="20"/>
                <w:szCs w:val="20"/>
                <w:lang w:val="en-AU" w:eastAsia="hr-HR"/>
              </w:rPr>
              <w:t>komplet</w:t>
            </w:r>
            <w:proofErr w:type="spellEnd"/>
          </w:p>
        </w:tc>
      </w:tr>
      <w:tr w:rsidR="00F02429" w:rsidRPr="00F02429" w14:paraId="2DD6F0D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76395C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Aktivnost</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tcPr>
          <w:p w14:paraId="1275550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A100901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A4B925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Elektroenergetika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štandove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ostale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potrebe</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039A7D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22,000.00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EE8983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21,960.00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C24E0F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roofErr w:type="spellStart"/>
            <w:r w:rsidRPr="00F02429">
              <w:rPr>
                <w:rFonts w:ascii="Times New Roman" w:eastAsia="Times New Roman" w:hAnsi="Times New Roman" w:cs="Times New Roman"/>
                <w:sz w:val="20"/>
                <w:szCs w:val="20"/>
                <w:lang w:val="en-AU" w:eastAsia="hr-HR"/>
              </w:rPr>
              <w:t>komplet</w:t>
            </w:r>
            <w:proofErr w:type="spellEnd"/>
          </w:p>
        </w:tc>
      </w:tr>
    </w:tbl>
    <w:p w14:paraId="29E26038"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6C91FE56"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Planirane aktivnosti  realizirane su u skladu s načelima komunalnog gospodarstva: zaštita javnog interesa, razmjerna korist, solidarnost, javna služba, </w:t>
      </w:r>
      <w:proofErr w:type="spellStart"/>
      <w:r w:rsidRPr="00F02429">
        <w:rPr>
          <w:rFonts w:ascii="Times New Roman" w:eastAsia="Times New Roman" w:hAnsi="Times New Roman" w:cs="Times New Roman"/>
          <w:sz w:val="24"/>
          <w:szCs w:val="24"/>
          <w:lang w:eastAsia="hr-HR"/>
        </w:rPr>
        <w:t>neprofitnost</w:t>
      </w:r>
      <w:proofErr w:type="spellEnd"/>
      <w:r w:rsidRPr="00F02429">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37D719B6"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553" w:type="pct"/>
        <w:jc w:val="center"/>
        <w:tblLayout w:type="fixed"/>
        <w:tblLook w:val="04A0" w:firstRow="1" w:lastRow="0" w:firstColumn="1" w:lastColumn="0" w:noHBand="0" w:noVBand="1"/>
      </w:tblPr>
      <w:tblGrid>
        <w:gridCol w:w="1091"/>
        <w:gridCol w:w="1091"/>
        <w:gridCol w:w="3933"/>
        <w:gridCol w:w="1626"/>
        <w:gridCol w:w="1526"/>
        <w:gridCol w:w="797"/>
      </w:tblGrid>
      <w:tr w:rsidR="00F02429" w:rsidRPr="00F02429" w14:paraId="231D56ED" w14:textId="77777777" w:rsidTr="002268BB">
        <w:trPr>
          <w:trHeight w:val="694"/>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2022752"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RAZDJELA/GLAVA/NAZIV PRORAČUNSKOG KORISNIKA</w:t>
            </w:r>
          </w:p>
        </w:tc>
        <w:tc>
          <w:tcPr>
            <w:tcW w:w="808" w:type="pct"/>
            <w:vMerge w:val="restart"/>
            <w:tcBorders>
              <w:top w:val="single" w:sz="4" w:space="0" w:color="auto"/>
              <w:left w:val="nil"/>
              <w:right w:val="single" w:sz="4" w:space="0" w:color="auto"/>
            </w:tcBorders>
            <w:shd w:val="clear" w:color="000000" w:fill="D9D9D9"/>
            <w:vAlign w:val="center"/>
          </w:tcPr>
          <w:p w14:paraId="37AB4437"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PLAN ZA 2023.</w:t>
            </w:r>
          </w:p>
        </w:tc>
        <w:tc>
          <w:tcPr>
            <w:tcW w:w="758" w:type="pct"/>
            <w:vMerge w:val="restart"/>
            <w:tcBorders>
              <w:top w:val="single" w:sz="4" w:space="0" w:color="auto"/>
              <w:left w:val="nil"/>
              <w:right w:val="single" w:sz="4" w:space="0" w:color="auto"/>
            </w:tcBorders>
            <w:shd w:val="clear" w:color="000000" w:fill="D9D9D9"/>
            <w:vAlign w:val="center"/>
          </w:tcPr>
          <w:p w14:paraId="4064BA23"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 xml:space="preserve">IZRVŠENJE </w:t>
            </w:r>
          </w:p>
          <w:p w14:paraId="7345A77B"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 2023.</w:t>
            </w:r>
          </w:p>
        </w:tc>
        <w:tc>
          <w:tcPr>
            <w:tcW w:w="396" w:type="pct"/>
            <w:vMerge w:val="restart"/>
            <w:tcBorders>
              <w:top w:val="single" w:sz="4" w:space="0" w:color="auto"/>
              <w:left w:val="nil"/>
              <w:right w:val="single" w:sz="4" w:space="0" w:color="auto"/>
            </w:tcBorders>
            <w:shd w:val="clear" w:color="000000" w:fill="D9D9D9"/>
            <w:vAlign w:val="center"/>
          </w:tcPr>
          <w:p w14:paraId="5237008F"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INDEKS</w:t>
            </w:r>
          </w:p>
        </w:tc>
      </w:tr>
      <w:tr w:rsidR="00F02429" w:rsidRPr="00F02429" w14:paraId="162C8E1E" w14:textId="77777777" w:rsidTr="002268BB">
        <w:trPr>
          <w:trHeight w:val="283"/>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79C87EF"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PROGRAMA/AKTIVNOSTI/PROJEKTA</w:t>
            </w:r>
          </w:p>
        </w:tc>
        <w:tc>
          <w:tcPr>
            <w:tcW w:w="808" w:type="pct"/>
            <w:vMerge/>
            <w:tcBorders>
              <w:left w:val="nil"/>
              <w:bottom w:val="single" w:sz="4" w:space="0" w:color="auto"/>
              <w:right w:val="single" w:sz="4" w:space="0" w:color="auto"/>
            </w:tcBorders>
            <w:shd w:val="clear" w:color="000000" w:fill="D9D9D9"/>
            <w:vAlign w:val="center"/>
          </w:tcPr>
          <w:p w14:paraId="0B179A65"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758" w:type="pct"/>
            <w:vMerge/>
            <w:tcBorders>
              <w:left w:val="nil"/>
              <w:bottom w:val="single" w:sz="4" w:space="0" w:color="auto"/>
              <w:right w:val="single" w:sz="4" w:space="0" w:color="auto"/>
            </w:tcBorders>
            <w:shd w:val="clear" w:color="000000" w:fill="D9D9D9"/>
            <w:vAlign w:val="center"/>
          </w:tcPr>
          <w:p w14:paraId="238ABB82"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396" w:type="pct"/>
            <w:vMerge/>
            <w:tcBorders>
              <w:left w:val="nil"/>
              <w:bottom w:val="single" w:sz="4" w:space="0" w:color="auto"/>
              <w:right w:val="single" w:sz="4" w:space="0" w:color="auto"/>
            </w:tcBorders>
            <w:shd w:val="clear" w:color="000000" w:fill="D9D9D9"/>
            <w:vAlign w:val="center"/>
          </w:tcPr>
          <w:p w14:paraId="1C482127"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F02429" w14:paraId="033EB5EF" w14:textId="77777777" w:rsidTr="002268BB">
        <w:trPr>
          <w:trHeight w:val="422"/>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54CA2C"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RASHODI / IZDACI</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DDCD972"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1</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5C8EADA0"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2</w:t>
            </w:r>
          </w:p>
        </w:tc>
        <w:tc>
          <w:tcPr>
            <w:tcW w:w="396" w:type="pct"/>
            <w:tcBorders>
              <w:top w:val="single" w:sz="4" w:space="0" w:color="auto"/>
              <w:left w:val="nil"/>
              <w:bottom w:val="single" w:sz="4" w:space="0" w:color="auto"/>
              <w:right w:val="single" w:sz="4" w:space="0" w:color="auto"/>
            </w:tcBorders>
            <w:shd w:val="clear" w:color="000000" w:fill="FFFFFF"/>
            <w:vAlign w:val="center"/>
          </w:tcPr>
          <w:p w14:paraId="68A7AA57"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3=(2/1)</w:t>
            </w:r>
          </w:p>
        </w:tc>
      </w:tr>
      <w:tr w:rsidR="00F02429" w:rsidRPr="00F02429" w14:paraId="69F1209B" w14:textId="77777777" w:rsidTr="002268BB">
        <w:trPr>
          <w:trHeight w:val="668"/>
          <w:jc w:val="center"/>
        </w:trPr>
        <w:tc>
          <w:tcPr>
            <w:tcW w:w="108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7D63BA3"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br w:type="page"/>
              <w:t>Razdjel  002</w:t>
            </w:r>
          </w:p>
        </w:tc>
        <w:tc>
          <w:tcPr>
            <w:tcW w:w="1954" w:type="pct"/>
            <w:tcBorders>
              <w:top w:val="single" w:sz="4" w:space="0" w:color="auto"/>
              <w:left w:val="nil"/>
              <w:bottom w:val="single" w:sz="4" w:space="0" w:color="auto"/>
              <w:right w:val="single" w:sz="4" w:space="0" w:color="auto"/>
            </w:tcBorders>
            <w:shd w:val="clear" w:color="000000" w:fill="D9D9D9"/>
            <w:vAlign w:val="center"/>
            <w:hideMark/>
          </w:tcPr>
          <w:p w14:paraId="10BA9D55"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KOMUNALNI SUSTAV</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62328A70"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58" w:type="pct"/>
            <w:tcBorders>
              <w:top w:val="single" w:sz="4" w:space="0" w:color="auto"/>
              <w:left w:val="nil"/>
              <w:bottom w:val="single" w:sz="4" w:space="0" w:color="auto"/>
              <w:right w:val="single" w:sz="4" w:space="0" w:color="auto"/>
            </w:tcBorders>
            <w:shd w:val="clear" w:color="000000" w:fill="D9D9D9"/>
            <w:vAlign w:val="center"/>
          </w:tcPr>
          <w:p w14:paraId="47F5CC3E"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396" w:type="pct"/>
            <w:tcBorders>
              <w:top w:val="single" w:sz="4" w:space="0" w:color="auto"/>
              <w:left w:val="nil"/>
              <w:bottom w:val="single" w:sz="4" w:space="0" w:color="auto"/>
              <w:right w:val="single" w:sz="4" w:space="0" w:color="auto"/>
            </w:tcBorders>
            <w:shd w:val="clear" w:color="000000" w:fill="D9D9D9"/>
            <w:vAlign w:val="center"/>
          </w:tcPr>
          <w:p w14:paraId="3BA95365"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06BCBA82" w14:textId="77777777" w:rsidTr="002268BB">
        <w:trPr>
          <w:trHeight w:val="703"/>
          <w:jc w:val="center"/>
        </w:trPr>
        <w:tc>
          <w:tcPr>
            <w:tcW w:w="10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CF1F"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Glava  00501</w:t>
            </w:r>
          </w:p>
        </w:tc>
        <w:tc>
          <w:tcPr>
            <w:tcW w:w="1954" w:type="pct"/>
            <w:tcBorders>
              <w:top w:val="single" w:sz="4" w:space="0" w:color="auto"/>
              <w:left w:val="nil"/>
              <w:bottom w:val="single" w:sz="4" w:space="0" w:color="auto"/>
              <w:right w:val="single" w:sz="4" w:space="0" w:color="auto"/>
            </w:tcBorders>
            <w:shd w:val="clear" w:color="000000" w:fill="FFFFFF"/>
            <w:vAlign w:val="center"/>
            <w:hideMark/>
          </w:tcPr>
          <w:p w14:paraId="6922B8EB"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ZA KOMUNALNI SUSTAV</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41CF558"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15FD3957"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396" w:type="pct"/>
            <w:tcBorders>
              <w:top w:val="single" w:sz="4" w:space="0" w:color="auto"/>
              <w:left w:val="nil"/>
              <w:bottom w:val="single" w:sz="4" w:space="0" w:color="auto"/>
              <w:right w:val="single" w:sz="4" w:space="0" w:color="auto"/>
            </w:tcBorders>
            <w:shd w:val="clear" w:color="000000" w:fill="FFFFFF"/>
            <w:vAlign w:val="center"/>
          </w:tcPr>
          <w:p w14:paraId="2E8D8890" w14:textId="77777777" w:rsidR="00F02429" w:rsidRPr="00F02429" w:rsidRDefault="00F02429" w:rsidP="00F02429">
            <w:pPr>
              <w:spacing w:after="0" w:line="240" w:lineRule="auto"/>
              <w:jc w:val="right"/>
              <w:rPr>
                <w:rFonts w:ascii="Times New Roman" w:eastAsia="Times New Roman" w:hAnsi="Times New Roman" w:cs="Times New Roman"/>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2F9DA910" w14:textId="77777777" w:rsidTr="002268BB">
        <w:trPr>
          <w:trHeight w:val="891"/>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14BB790"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PROGRAM 1036</w:t>
            </w:r>
          </w:p>
        </w:tc>
        <w:tc>
          <w:tcPr>
            <w:tcW w:w="19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CDDAD8" w14:textId="77777777" w:rsidR="00F02429" w:rsidRPr="00F02429" w:rsidRDefault="00F02429" w:rsidP="00F02429">
            <w:pPr>
              <w:spacing w:after="0" w:line="276" w:lineRule="auto"/>
              <w:ind w:right="-109"/>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GRAĐENJE OBJEKATA I UREĐAJA KOMUNALNE INFRASTRUKTURE</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center"/>
          </w:tcPr>
          <w:p w14:paraId="1451478B"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6.663.580,00</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center"/>
          </w:tcPr>
          <w:p w14:paraId="0D326662"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4.551.289,95</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14:paraId="618E6AA2"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68,30</w:t>
            </w:r>
          </w:p>
        </w:tc>
      </w:tr>
      <w:tr w:rsidR="00F02429" w:rsidRPr="00F02429" w14:paraId="04C78F6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E6B86F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E261F8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795524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682DA9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940,000.00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07C5E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804,747.16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64088A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85.61</w:t>
            </w:r>
          </w:p>
        </w:tc>
      </w:tr>
      <w:tr w:rsidR="00F02429" w:rsidRPr="00F02429" w14:paraId="373716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6D4BA8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05C18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9DD960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Imovinsko-pravni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odnosi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vezani</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izgradnju</w:t>
            </w:r>
            <w:proofErr w:type="spellEnd"/>
            <w:r w:rsidRPr="00F02429">
              <w:rPr>
                <w:rFonts w:ascii="Times New Roman" w:eastAsia="Times New Roman" w:hAnsi="Times New Roman" w:cs="Times New Roman"/>
                <w:sz w:val="20"/>
                <w:szCs w:val="20"/>
                <w:lang w:val="en-AU" w:eastAsia="hr-HR"/>
              </w:rPr>
              <w:t xml:space="preserve"> cesta i </w:t>
            </w:r>
            <w:proofErr w:type="spellStart"/>
            <w:r w:rsidRPr="00F02429">
              <w:rPr>
                <w:rFonts w:ascii="Times New Roman" w:eastAsia="Times New Roman" w:hAnsi="Times New Roman" w:cs="Times New Roman"/>
                <w:sz w:val="20"/>
                <w:szCs w:val="20"/>
                <w:lang w:val="en-AU" w:eastAsia="hr-HR"/>
              </w:rPr>
              <w:t>javno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4D189C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59F34B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85,232.94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7B71F4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34.09</w:t>
            </w:r>
          </w:p>
        </w:tc>
      </w:tr>
      <w:tr w:rsidR="00F02429" w:rsidRPr="00F02429" w14:paraId="5A1ABAD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6E7DD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4DE460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E3202E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Finida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sjever</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FA5B81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93832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157,035.92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D1C19E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52.35</w:t>
            </w:r>
          </w:p>
        </w:tc>
      </w:tr>
      <w:tr w:rsidR="00F02429" w:rsidRPr="00F02429" w14:paraId="3538E2E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E7E909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7EADF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EE4381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Srednji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448AB0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2D5781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26C064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4597A2B3"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26571F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D2C7F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94ED68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Servisne</w:t>
            </w:r>
            <w:proofErr w:type="spellEnd"/>
            <w:r w:rsidRPr="00F02429">
              <w:rPr>
                <w:rFonts w:ascii="Times New Roman" w:eastAsia="Times New Roman" w:hAnsi="Times New Roman" w:cs="Times New Roman"/>
                <w:sz w:val="20"/>
                <w:szCs w:val="20"/>
                <w:lang w:val="en-AU" w:eastAsia="hr-HR"/>
              </w:rPr>
              <w:t xml:space="preserve"> zone III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089CE6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277,000.00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1C0A7A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259,992.71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EB8D4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93.86</w:t>
            </w:r>
          </w:p>
        </w:tc>
      </w:tr>
      <w:tr w:rsidR="00F02429" w:rsidRPr="00F02429" w14:paraId="208C192D"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54998F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37F650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95370B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Raskrižje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Vlašića</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Vrsarska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1181F0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6A533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1,054,151.60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B0817F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91.27</w:t>
            </w:r>
          </w:p>
        </w:tc>
      </w:tr>
      <w:tr w:rsidR="00F02429" w:rsidRPr="00F02429" w14:paraId="1E8A28E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9AEA0E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B5F715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78B217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Gornji </w:t>
            </w:r>
            <w:proofErr w:type="spellStart"/>
            <w:r w:rsidRPr="00F02429">
              <w:rPr>
                <w:rFonts w:ascii="Times New Roman" w:eastAsia="Times New Roman" w:hAnsi="Times New Roman" w:cs="Times New Roman"/>
                <w:sz w:val="20"/>
                <w:szCs w:val="20"/>
                <w:lang w:val="en-AU" w:eastAsia="hr-HR"/>
              </w:rPr>
              <w:t>Špadići</w:t>
            </w:r>
            <w:proofErr w:type="spellEnd"/>
            <w:r w:rsidRPr="00F02429">
              <w:rPr>
                <w:rFonts w:ascii="Times New Roman" w:eastAsia="Times New Roman" w:hAnsi="Times New Roman" w:cs="Times New Roman"/>
                <w:sz w:val="20"/>
                <w:szCs w:val="20"/>
                <w:lang w:val="en-AU" w:eastAsia="hr-HR"/>
              </w:rPr>
              <w:t xml:space="preserve"> - škola </w:t>
            </w:r>
            <w:proofErr w:type="spellStart"/>
            <w:r w:rsidRPr="00F02429">
              <w:rPr>
                <w:rFonts w:ascii="Times New Roman" w:eastAsia="Times New Roman" w:hAnsi="Times New Roman" w:cs="Times New Roman"/>
                <w:sz w:val="20"/>
                <w:szCs w:val="20"/>
                <w:lang w:val="en-AU" w:eastAsia="hr-HR"/>
              </w:rPr>
              <w:t>Finida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F90BC5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E96EA3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13,250.00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EA517A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53.00</w:t>
            </w:r>
          </w:p>
        </w:tc>
      </w:tr>
      <w:tr w:rsidR="00F02429" w:rsidRPr="00F02429" w14:paraId="249FD99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54F224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7E2857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825E16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zone UPU </w:t>
            </w:r>
            <w:proofErr w:type="spellStart"/>
            <w:r w:rsidRPr="00F02429">
              <w:rPr>
                <w:rFonts w:ascii="Times New Roman" w:eastAsia="Times New Roman" w:hAnsi="Times New Roman" w:cs="Times New Roman"/>
                <w:sz w:val="20"/>
                <w:szCs w:val="20"/>
                <w:lang w:val="en-AU"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044B30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694535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4DA42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733C3C2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36C4DA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CEADB0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8E2591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Buići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Žbandaj</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E80994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841A8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4,599.59</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FB2EB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57.49</w:t>
            </w:r>
          </w:p>
        </w:tc>
      </w:tr>
      <w:tr w:rsidR="00F02429" w:rsidRPr="00F02429" w14:paraId="0349D6D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8DCB94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lastRenderedPageBreak/>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6BC9E4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D0FE5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Kružno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raskrižje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w:t>
            </w:r>
            <w:proofErr w:type="gramStart"/>
            <w:r w:rsidRPr="00F02429">
              <w:rPr>
                <w:rFonts w:ascii="Times New Roman" w:eastAsia="Times New Roman" w:hAnsi="Times New Roman" w:cs="Times New Roman"/>
                <w:sz w:val="20"/>
                <w:szCs w:val="20"/>
                <w:lang w:val="en-AU" w:eastAsia="hr-HR"/>
              </w:rPr>
              <w:t>L.Ribara</w:t>
            </w:r>
            <w:proofErr w:type="spellEnd"/>
            <w:proofErr w:type="gram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Somogy</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EBE5F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5E1D15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29525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385C979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2C39EC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5AF9D6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K101020</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D373A9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AD04E9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648BA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04DEBD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63654793"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32FDCC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34F01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FEAA41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više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lokacija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7A650E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279ED6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65,768.47</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A95798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85.97</w:t>
            </w:r>
          </w:p>
        </w:tc>
      </w:tr>
      <w:tr w:rsidR="00F02429" w:rsidRPr="00F02429" w14:paraId="36D1C4E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F77D06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283F9B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C1058B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Mate </w:t>
            </w:r>
            <w:proofErr w:type="spellStart"/>
            <w:r w:rsidRPr="00F02429">
              <w:rPr>
                <w:rFonts w:ascii="Times New Roman" w:eastAsia="Times New Roman" w:hAnsi="Times New Roman" w:cs="Times New Roman"/>
                <w:sz w:val="20"/>
                <w:szCs w:val="20"/>
                <w:lang w:val="en-AU" w:eastAsia="hr-HR"/>
              </w:rPr>
              <w:t>Vlašića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A295AC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8B368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AB82E3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3E607BC9"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87BB25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C75F7C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4AF089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Finida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9E8B83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FF09E8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CFF6F6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706BC2F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679938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11E77A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8E0AC3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Dračevac</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E3C7BF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16BE04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91,917.49</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289180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83.56</w:t>
            </w:r>
          </w:p>
        </w:tc>
      </w:tr>
      <w:tr w:rsidR="00F02429" w:rsidRPr="00F02429" w14:paraId="58F3691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122A82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99A1C9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848864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Izrada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projekata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komunalnu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infrastrukturu</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1544A6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9B8225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64,112.50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0B6A2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91.59</w:t>
            </w:r>
          </w:p>
        </w:tc>
      </w:tr>
      <w:tr w:rsidR="00F02429" w:rsidRPr="00F02429" w14:paraId="417A45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D13E09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E9CBC8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DF96A8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Geodetski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radovi</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komunalnu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infrastrukturu</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795F1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33,500.00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41D44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16,287.50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79FA0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48.62</w:t>
            </w:r>
          </w:p>
        </w:tc>
      </w:tr>
      <w:tr w:rsidR="00F02429" w:rsidRPr="00F02429" w14:paraId="402AB681"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AD0A57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167A97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0DDADD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Evidentiranje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nerazvrstanih</w:t>
            </w:r>
            <w:proofErr w:type="spellEnd"/>
            <w:r w:rsidRPr="00F02429">
              <w:rPr>
                <w:rFonts w:ascii="Times New Roman" w:eastAsia="Times New Roman" w:hAnsi="Times New Roman" w:cs="Times New Roman"/>
                <w:sz w:val="20"/>
                <w:szCs w:val="20"/>
                <w:lang w:val="en-AU" w:eastAsia="hr-HR"/>
              </w:rPr>
              <w:t xml:space="preserve"> cesta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3623ED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26,600.00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B116C2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1,327.23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6EB53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4.99</w:t>
            </w:r>
          </w:p>
        </w:tc>
      </w:tr>
      <w:tr w:rsidR="00F02429" w:rsidRPr="00F02429" w14:paraId="1DEA064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1A83D3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4061D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6F60AD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Izrada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evidencija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80A814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16,600.00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60EF40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B3E1C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33EEC6F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5FEDFD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DDD974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901D27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D302 - </w:t>
            </w:r>
            <w:proofErr w:type="spellStart"/>
            <w:r w:rsidRPr="00F02429">
              <w:rPr>
                <w:rFonts w:ascii="Times New Roman" w:eastAsia="Times New Roman" w:hAnsi="Times New Roman" w:cs="Times New Roman"/>
                <w:sz w:val="20"/>
                <w:szCs w:val="20"/>
                <w:lang w:val="en-AU" w:eastAsia="hr-HR"/>
              </w:rPr>
              <w:t>ulaz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Varvari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F3FE3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C6D504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27,841.90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ADF07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46.40</w:t>
            </w:r>
          </w:p>
        </w:tc>
      </w:tr>
      <w:tr w:rsidR="00F02429" w:rsidRPr="00F02429" w14:paraId="54A786B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A52F0D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EECB3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5F6C5A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UPU </w:t>
            </w:r>
            <w:proofErr w:type="spellStart"/>
            <w:r w:rsidRPr="00F02429">
              <w:rPr>
                <w:rFonts w:ascii="Times New Roman" w:eastAsia="Times New Roman" w:hAnsi="Times New Roman" w:cs="Times New Roman"/>
                <w:sz w:val="20"/>
                <w:szCs w:val="20"/>
                <w:lang w:val="en-AU" w:eastAsia="hr-HR"/>
              </w:rPr>
              <w:t>Kukci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709C59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CED88C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7,946.50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FA5BF4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31.79</w:t>
            </w:r>
          </w:p>
        </w:tc>
      </w:tr>
      <w:tr w:rsidR="00F02429" w:rsidRPr="00F02429" w14:paraId="71D36F0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9E813B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749294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CC13B7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Dogradnja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prometnice</w:t>
            </w:r>
            <w:proofErr w:type="spellEnd"/>
            <w:r w:rsidRPr="00F02429">
              <w:rPr>
                <w:rFonts w:ascii="Times New Roman" w:eastAsia="Times New Roman" w:hAnsi="Times New Roman" w:cs="Times New Roman"/>
                <w:sz w:val="20"/>
                <w:szCs w:val="20"/>
                <w:lang w:val="en-AU" w:eastAsia="hr-HR"/>
              </w:rPr>
              <w:t xml:space="preserve"> Kate </w:t>
            </w:r>
            <w:proofErr w:type="spellStart"/>
            <w:r w:rsidRPr="00F02429">
              <w:rPr>
                <w:rFonts w:ascii="Times New Roman" w:eastAsia="Times New Roman" w:hAnsi="Times New Roman" w:cs="Times New Roman"/>
                <w:sz w:val="20"/>
                <w:szCs w:val="20"/>
                <w:lang w:val="en-AU" w:eastAsia="hr-HR"/>
              </w:rPr>
              <w:t>Pejnović</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C12562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80435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14,875.00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1A3BE9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35.42</w:t>
            </w:r>
          </w:p>
        </w:tc>
      </w:tr>
      <w:tr w:rsidR="00F02429" w:rsidRPr="00F02429" w14:paraId="2E59C5F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569CD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0CC649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C3B9EF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Medulinske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64E46B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3FBC44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A5C3E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50.00</w:t>
            </w:r>
          </w:p>
        </w:tc>
      </w:tr>
      <w:tr w:rsidR="00F02429" w:rsidRPr="00F02429" w14:paraId="1E26B24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50C8C8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D7874F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K101040</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12C9BC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Grožnjanska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760C59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687D57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1,637.31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1614B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20.47</w:t>
            </w:r>
          </w:p>
        </w:tc>
      </w:tr>
      <w:tr w:rsidR="00F02429" w:rsidRPr="00F02429" w14:paraId="4DD8644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D927EA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8108D6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E0C802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Mali Maj - </w:t>
            </w:r>
            <w:proofErr w:type="spellStart"/>
            <w:r w:rsidRPr="00F02429">
              <w:rPr>
                <w:rFonts w:ascii="Times New Roman" w:eastAsia="Times New Roman" w:hAnsi="Times New Roman" w:cs="Times New Roman"/>
                <w:sz w:val="20"/>
                <w:szCs w:val="20"/>
                <w:lang w:val="en-AU" w:eastAsia="hr-HR"/>
              </w:rPr>
              <w:t>Pošeš</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09C4D2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749936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12,937.50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A9EC3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25.88</w:t>
            </w:r>
          </w:p>
        </w:tc>
      </w:tr>
      <w:tr w:rsidR="00F02429" w:rsidRPr="00F02429" w14:paraId="2A59FEF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18BF7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1AA43D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BF8DF8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Odvojak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Vukovarskoj</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5A4166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2FB8D5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290,349.23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76AE18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40.89</w:t>
            </w:r>
          </w:p>
        </w:tc>
      </w:tr>
      <w:tr w:rsidR="00F02429" w:rsidRPr="00F02429" w14:paraId="0C05DC7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996FFD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0E0EB6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FB4855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Ulici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Piantade</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za vrtić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Varvari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B6D600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E09060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16,125.00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B399B4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46.07</w:t>
            </w:r>
          </w:p>
        </w:tc>
      </w:tr>
      <w:tr w:rsidR="00F02429" w:rsidRPr="00F02429" w14:paraId="77650A2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E8730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911E7F"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94BB0E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Dračevac</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7CE3B5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106,750.00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DC6BBD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106,728.63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C20F50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99.98</w:t>
            </w:r>
          </w:p>
        </w:tc>
      </w:tr>
      <w:tr w:rsidR="00F02429" w:rsidRPr="00F02429" w14:paraId="52C1802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A43304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E9F803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8076E6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Ročka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023B2A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89517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24,163.75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307F15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36.61</w:t>
            </w:r>
          </w:p>
        </w:tc>
      </w:tr>
      <w:tr w:rsidR="00F02429" w:rsidRPr="00F02429" w14:paraId="4E37505D"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45E15D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878790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C7C38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Gornji </w:t>
            </w:r>
            <w:proofErr w:type="spellStart"/>
            <w:r w:rsidRPr="00F02429">
              <w:rPr>
                <w:rFonts w:ascii="Times New Roman" w:eastAsia="Times New Roman" w:hAnsi="Times New Roman" w:cs="Times New Roman"/>
                <w:sz w:val="20"/>
                <w:szCs w:val="20"/>
                <w:lang w:val="en-AU" w:eastAsia="hr-HR"/>
              </w:rPr>
              <w:t>Špadići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Istarska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AA5F96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37,550.00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C5D9D9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37,503.80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E73740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99.88</w:t>
            </w:r>
          </w:p>
        </w:tc>
      </w:tr>
      <w:tr w:rsidR="00F02429" w:rsidRPr="00F02429" w14:paraId="7ED92B9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B12EA7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FBA63B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C8F9CE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Kukci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Hrastova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C82F95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7A4A45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241BC1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67A4062B"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C6B633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CA9AA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D9B2EB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Veli</w:t>
            </w:r>
            <w:proofErr w:type="spellEnd"/>
            <w:r w:rsidRPr="00F02429">
              <w:rPr>
                <w:rFonts w:ascii="Times New Roman" w:eastAsia="Times New Roman" w:hAnsi="Times New Roman" w:cs="Times New Roman"/>
                <w:sz w:val="20"/>
                <w:szCs w:val="20"/>
                <w:lang w:val="en-AU" w:eastAsia="hr-HR"/>
              </w:rPr>
              <w:t xml:space="preserve"> - Mali </w:t>
            </w:r>
            <w:proofErr w:type="spellStart"/>
            <w:r w:rsidRPr="00F02429">
              <w:rPr>
                <w:rFonts w:ascii="Times New Roman" w:eastAsia="Times New Roman" w:hAnsi="Times New Roman" w:cs="Times New Roman"/>
                <w:sz w:val="20"/>
                <w:szCs w:val="20"/>
                <w:lang w:val="en-AU" w:eastAsia="hr-HR"/>
              </w:rPr>
              <w:t>maj</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55BF1A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35379E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104,937.16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47856B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40.36</w:t>
            </w:r>
          </w:p>
        </w:tc>
      </w:tr>
      <w:tr w:rsidR="00F02429" w:rsidRPr="00F02429" w14:paraId="3C4CF1D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A8D8F5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3C0CFC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6EFD09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Trga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Marafor</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922461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2E899C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28,949.28</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0605FE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25.17</w:t>
            </w:r>
          </w:p>
        </w:tc>
      </w:tr>
      <w:tr w:rsidR="00F02429" w:rsidRPr="00F02429" w14:paraId="2C9419D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EE7CBB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D7EB47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DE580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Pučkog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trga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Červar</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Portu</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CE2F43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9C05B6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265,372.13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7FE58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97.56</w:t>
            </w:r>
          </w:p>
        </w:tc>
      </w:tr>
      <w:tr w:rsidR="00F02429" w:rsidRPr="00F02429" w14:paraId="22D970BB"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8B1469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3EE131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F5FBD2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Pješačko-biciklistička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staza</w:t>
            </w:r>
            <w:proofErr w:type="spellEnd"/>
            <w:r w:rsidRPr="00F02429">
              <w:rPr>
                <w:rFonts w:ascii="Times New Roman" w:eastAsia="Times New Roman" w:hAnsi="Times New Roman" w:cs="Times New Roman"/>
                <w:sz w:val="20"/>
                <w:szCs w:val="20"/>
                <w:lang w:val="en-AU" w:eastAsia="hr-HR"/>
              </w:rPr>
              <w:t xml:space="preserve"> Nova Vas - </w:t>
            </w:r>
            <w:proofErr w:type="spellStart"/>
            <w:r w:rsidRPr="00F02429">
              <w:rPr>
                <w:rFonts w:ascii="Times New Roman" w:eastAsia="Times New Roman" w:hAnsi="Times New Roman" w:cs="Times New Roman"/>
                <w:sz w:val="20"/>
                <w:szCs w:val="20"/>
                <w:lang w:val="en-AU" w:eastAsia="hr-HR"/>
              </w:rPr>
              <w:t>Kukci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6E7C8B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0D29E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66,126.75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50DF0B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94.47</w:t>
            </w:r>
          </w:p>
        </w:tc>
      </w:tr>
      <w:tr w:rsidR="00F02429" w:rsidRPr="00F02429" w14:paraId="3A7145A0"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AC6894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D8C5BD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CACA0D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Pješačko-biciklistička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staza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Žbandaj</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Radmani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5A378F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B64E7F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11,393.95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9248E3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56.97</w:t>
            </w:r>
          </w:p>
        </w:tc>
      </w:tr>
      <w:tr w:rsidR="00F02429" w:rsidRPr="00F02429" w14:paraId="067F23F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688DCF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91173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K102011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8356B8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Šetališta</w:t>
            </w:r>
            <w:proofErr w:type="spellEnd"/>
            <w:r w:rsidRPr="00F02429">
              <w:rPr>
                <w:rFonts w:ascii="Times New Roman" w:eastAsia="Times New Roman" w:hAnsi="Times New Roman" w:cs="Times New Roman"/>
                <w:sz w:val="20"/>
                <w:szCs w:val="20"/>
                <w:lang w:val="en-AU" w:eastAsia="hr-HR"/>
              </w:rPr>
              <w:t xml:space="preserve"> A. </w:t>
            </w:r>
            <w:proofErr w:type="spellStart"/>
            <w:r w:rsidRPr="00F02429">
              <w:rPr>
                <w:rFonts w:ascii="Times New Roman" w:eastAsia="Times New Roman" w:hAnsi="Times New Roman" w:cs="Times New Roman"/>
                <w:sz w:val="20"/>
                <w:szCs w:val="20"/>
                <w:lang w:val="en-AU" w:eastAsia="hr-HR"/>
              </w:rPr>
              <w:t>Restovića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46A26E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762589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629,599.73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2EE2E9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75.40</w:t>
            </w:r>
          </w:p>
        </w:tc>
      </w:tr>
      <w:tr w:rsidR="00F02429" w:rsidRPr="00F02429" w14:paraId="413C867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6946A6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C35C9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K102012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FC49DB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Popločenje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gradske</w:t>
            </w:r>
            <w:proofErr w:type="spellEnd"/>
            <w:r w:rsidRPr="00F02429">
              <w:rPr>
                <w:rFonts w:ascii="Times New Roman" w:eastAsia="Times New Roman" w:hAnsi="Times New Roman" w:cs="Times New Roman"/>
                <w:sz w:val="20"/>
                <w:szCs w:val="20"/>
                <w:lang w:val="en-AU" w:eastAsia="hr-HR"/>
              </w:rPr>
              <w:t xml:space="preserve"> rive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E4706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AB89B8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12,250.00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7332C7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98.00</w:t>
            </w:r>
          </w:p>
        </w:tc>
      </w:tr>
      <w:tr w:rsidR="00F02429" w:rsidRPr="00F02429" w14:paraId="2FF9535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9FFBC3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lastRenderedPageBreak/>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2E4E8F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K102101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2CA3B2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plaža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34BFE8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570D6E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22,431.25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4F0ABB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89.73</w:t>
            </w:r>
          </w:p>
        </w:tc>
      </w:tr>
      <w:tr w:rsidR="00F02429" w:rsidRPr="00F02429" w14:paraId="411DDA3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B00119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CAFC2E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K102102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DD49A6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sanitarnog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čvora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Gradskom</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kupalištu</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033C7F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D8A4BA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D8637F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0590DB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14967D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227B1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DD96AE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ulici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Baldini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8E75E0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0E6C1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190,640.86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75651E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95.32</w:t>
            </w:r>
          </w:p>
        </w:tc>
      </w:tr>
      <w:tr w:rsidR="00F02429" w:rsidRPr="00F02429" w14:paraId="7E04F391"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148E7C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F1566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98D5AD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Gulići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Žminjska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EE3536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20494E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4D22C9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1DDBC0A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F00FEA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364BF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20D5A3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Tinjanska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54B944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F84318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1,658.24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D6CB15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55.27</w:t>
            </w:r>
          </w:p>
        </w:tc>
      </w:tr>
      <w:tr w:rsidR="00F02429" w:rsidRPr="00F02429" w14:paraId="31E0CD40"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27A980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279B8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E85CF4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Nabava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dječja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E6E873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146963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30,006.25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BFD5CE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96.79</w:t>
            </w:r>
          </w:p>
        </w:tc>
      </w:tr>
      <w:tr w:rsidR="00F02429" w:rsidRPr="00F02429" w14:paraId="3F26F72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82EDBD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8B51E9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763BCB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Uređenja</w:t>
            </w:r>
            <w:proofErr w:type="spellEnd"/>
            <w:r w:rsidRPr="00F02429">
              <w:rPr>
                <w:rFonts w:ascii="Times New Roman" w:eastAsia="Times New Roman" w:hAnsi="Times New Roman" w:cs="Times New Roman"/>
                <w:sz w:val="20"/>
                <w:szCs w:val="20"/>
                <w:lang w:val="en-AU" w:eastAsia="hr-HR"/>
              </w:rPr>
              <w:t xml:space="preserve"> po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akcije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84B3F8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9D0D45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89,162.22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6FE81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77.53</w:t>
            </w:r>
          </w:p>
        </w:tc>
      </w:tr>
      <w:tr w:rsidR="00F02429" w:rsidRPr="00F02429" w14:paraId="44A7B4D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4E422F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F1EB72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865F17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Teretane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otvorenom</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9ED644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2DEAC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19,912.50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394204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99.56</w:t>
            </w:r>
          </w:p>
        </w:tc>
      </w:tr>
      <w:tr w:rsidR="00F02429" w:rsidRPr="00F02429" w14:paraId="08FC8FE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0D15C8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AD8226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K104013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0AD990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Rovinjskoj</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ED4447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62,400.00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0532F1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62,330.48</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24194F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99.89</w:t>
            </w:r>
          </w:p>
        </w:tc>
      </w:tr>
      <w:tr w:rsidR="00F02429" w:rsidRPr="00F02429" w14:paraId="05121289"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C28CE3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47C945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K104014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A52839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piknik</w:t>
            </w:r>
            <w:proofErr w:type="spellEnd"/>
            <w:r w:rsidRPr="00F02429">
              <w:rPr>
                <w:rFonts w:ascii="Times New Roman" w:eastAsia="Times New Roman" w:hAnsi="Times New Roman" w:cs="Times New Roman"/>
                <w:sz w:val="20"/>
                <w:szCs w:val="20"/>
                <w:lang w:val="en-AU" w:eastAsia="hr-HR"/>
              </w:rPr>
              <w:t xml:space="preserve"> zona </w:t>
            </w:r>
            <w:proofErr w:type="spellStart"/>
            <w:r w:rsidRPr="00F02429">
              <w:rPr>
                <w:rFonts w:ascii="Times New Roman" w:eastAsia="Times New Roman" w:hAnsi="Times New Roman" w:cs="Times New Roman"/>
                <w:sz w:val="20"/>
                <w:szCs w:val="20"/>
                <w:lang w:val="en-AU" w:eastAsia="hr-HR"/>
              </w:rPr>
              <w:t>uz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dječja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A8F69D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ADB133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25,600.00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17E4B0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91.43</w:t>
            </w:r>
          </w:p>
        </w:tc>
      </w:tr>
      <w:tr w:rsidR="00F02429" w:rsidRPr="00F02429" w14:paraId="7620DA5C"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15DB8F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38D68C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2F9184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924EC9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94B79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244,901.34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550EA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81.63</w:t>
            </w:r>
          </w:p>
        </w:tc>
      </w:tr>
      <w:tr w:rsidR="00F02429" w:rsidRPr="00F02429" w14:paraId="683CEA2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566019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558F08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1034A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Červar</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Porat</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8BF9FD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A63BA0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EE5280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70977CA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3EEFBB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23A408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FCAD16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Modernizacija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2D09CD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81D999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29A9D7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w:t>
            </w:r>
          </w:p>
        </w:tc>
      </w:tr>
      <w:tr w:rsidR="00F02429" w:rsidRPr="00F02429" w14:paraId="1EA8472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E95E2C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72959C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866531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Obala</w:t>
            </w:r>
            <w:proofErr w:type="spellEnd"/>
            <w:r w:rsidRPr="00F02429">
              <w:rPr>
                <w:rFonts w:ascii="Times New Roman" w:eastAsia="Times New Roman" w:hAnsi="Times New Roman" w:cs="Times New Roman"/>
                <w:sz w:val="20"/>
                <w:szCs w:val="20"/>
                <w:lang w:val="en-AU" w:eastAsia="hr-HR"/>
              </w:rPr>
              <w:t xml:space="preserve"> dr. Ante </w:t>
            </w:r>
            <w:proofErr w:type="spellStart"/>
            <w:r w:rsidRPr="00F02429">
              <w:rPr>
                <w:rFonts w:ascii="Times New Roman" w:eastAsia="Times New Roman" w:hAnsi="Times New Roman" w:cs="Times New Roman"/>
                <w:sz w:val="20"/>
                <w:szCs w:val="20"/>
                <w:lang w:val="en-AU" w:eastAsia="hr-HR"/>
              </w:rPr>
              <w:t>Šonje</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88EF98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215,500.00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0080EF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207,722.75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0328F1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96.39</w:t>
            </w:r>
          </w:p>
        </w:tc>
      </w:tr>
    </w:tbl>
    <w:p w14:paraId="38BDE521"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680BED8A"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ZAKONSKA OSNOVA ZA UVOĐENJE PROGRAMA:</w:t>
      </w:r>
    </w:p>
    <w:p w14:paraId="2CA4BD12" w14:textId="77777777" w:rsidR="00F02429" w:rsidRPr="00F02429" w:rsidRDefault="00F02429" w:rsidP="00F02429">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Zakon o komunalnom gospodarstvu</w:t>
      </w:r>
    </w:p>
    <w:p w14:paraId="46F631A2"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6DDAE260"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OPIS PROGRAMA:</w:t>
      </w:r>
    </w:p>
    <w:p w14:paraId="012B6481" w14:textId="77777777" w:rsidR="00F02429" w:rsidRPr="00F02429" w:rsidRDefault="00F02429" w:rsidP="00F02429">
      <w:pPr>
        <w:spacing w:after="200" w:line="276" w:lineRule="auto"/>
        <w:jc w:val="both"/>
        <w:rPr>
          <w:rFonts w:ascii="Times New Roman" w:eastAsia="Times New Roman" w:hAnsi="Times New Roman" w:cs="Times New Roman"/>
          <w:sz w:val="24"/>
          <w:szCs w:val="24"/>
          <w:lang w:val="en-AU" w:eastAsia="hr-HR"/>
        </w:rPr>
      </w:pPr>
      <w:r w:rsidRPr="00F02429">
        <w:rPr>
          <w:rFonts w:ascii="Times New Roman" w:eastAsia="Times New Roman" w:hAnsi="Times New Roman" w:cs="Times New Roman"/>
          <w:sz w:val="24"/>
          <w:szCs w:val="24"/>
          <w:lang w:eastAsia="hr-HR"/>
        </w:rPr>
        <w:t>Na temelju Zakona o komunalnom gospodarstvu („Narodne novine“ broj 68/18, 110/18, 32/20 i 145/24),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78BB646E" w14:textId="77777777" w:rsidR="00F02429" w:rsidRPr="00F02429" w:rsidRDefault="00F02429" w:rsidP="00F02429">
      <w:pPr>
        <w:spacing w:after="0" w:line="276" w:lineRule="auto"/>
        <w:jc w:val="both"/>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CILJ PROGRAMA:</w:t>
      </w:r>
    </w:p>
    <w:p w14:paraId="4808B950"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Donošenjem Programa građenja komunalne infrastrukture, Grad Poreč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Upravni odjel za komunalni sustav, poštuje zakonsku obvezu te gradi objekte i uređaje komunalne infrastrukture. Realizacija Programa građenja komunalne infrastrukture uključuje poslove i rashode na izgradnji javne rasvjete, rekonstrukciji cesta, nogostupa i putova, komunalnom opremanju, odvodnji i pročišćavanju oborinskih voda, te izradi projektne dokumentacije.</w:t>
      </w:r>
    </w:p>
    <w:p w14:paraId="11B9FFEB"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p>
    <w:p w14:paraId="279B8349"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REALIZACIJA PROGRAMA:</w:t>
      </w:r>
    </w:p>
    <w:p w14:paraId="140841BE"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Građenje objekata i uređaja komunalne infrastrukture</w:t>
      </w:r>
      <w:r w:rsidRPr="00F02429">
        <w:rPr>
          <w:rFonts w:ascii="Times New Roman" w:eastAsia="Times New Roman" w:hAnsi="Times New Roman" w:cs="Times New Roman"/>
          <w:sz w:val="24"/>
          <w:szCs w:val="24"/>
          <w:lang w:eastAsia="hr-HR"/>
        </w:rPr>
        <w:t xml:space="preserve"> planiran je u iznosu 7.310.400,00 EUR. Realiziran je u iznosu od 5.186.326,62 EUR odnosno 70,95%. </w:t>
      </w:r>
    </w:p>
    <w:p w14:paraId="1BCECEAC"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lastRenderedPageBreak/>
        <w:t xml:space="preserve">Kapitalni projekt: </w:t>
      </w:r>
      <w:r w:rsidRPr="00F02429">
        <w:rPr>
          <w:rFonts w:ascii="Times New Roman" w:eastAsia="Times New Roman" w:hAnsi="Times New Roman" w:cs="Times New Roman"/>
          <w:bCs/>
          <w:i/>
          <w:iCs/>
          <w:sz w:val="24"/>
          <w:szCs w:val="24"/>
          <w:lang w:eastAsia="hr-HR"/>
        </w:rPr>
        <w:t>Rekonstrukcija cesta, nogostupa i putova</w:t>
      </w:r>
      <w:r w:rsidRPr="00F02429">
        <w:rPr>
          <w:rFonts w:ascii="Times New Roman" w:eastAsia="Times New Roman" w:hAnsi="Times New Roman" w:cs="Times New Roman"/>
          <w:bCs/>
          <w:iCs/>
          <w:sz w:val="24"/>
          <w:szCs w:val="24"/>
          <w:lang w:eastAsia="hr-HR"/>
        </w:rPr>
        <w:t xml:space="preserve"> - u</w:t>
      </w:r>
      <w:r w:rsidRPr="00F02429">
        <w:rPr>
          <w:rFonts w:ascii="Times New Roman" w:eastAsia="Times New Roman" w:hAnsi="Times New Roman" w:cs="Times New Roman"/>
          <w:snapToGrid w:val="0"/>
          <w:sz w:val="24"/>
          <w:szCs w:val="24"/>
          <w:lang w:eastAsia="hr-HR"/>
        </w:rPr>
        <w:t xml:space="preserve">laganja u sklopu ovog Kapitalnog projekta odnose se na ulaganja u uređenje prometnica po komunalnom doprinosu odnosno </w:t>
      </w:r>
      <w:r w:rsidRPr="00F02429">
        <w:rPr>
          <w:rFonts w:ascii="Times New Roman" w:eastAsia="Times New Roman" w:hAnsi="Times New Roman" w:cs="Times New Roman"/>
          <w:sz w:val="24"/>
          <w:szCs w:val="24"/>
          <w:lang w:eastAsia="hr-HR"/>
        </w:rPr>
        <w:t xml:space="preserve">obuhvaća izgradnju cesta, nogostupa i puteva na </w:t>
      </w:r>
      <w:r w:rsidRPr="00F02429">
        <w:rPr>
          <w:rFonts w:ascii="Times New Roman" w:eastAsia="Times New Roman" w:hAnsi="Times New Roman" w:cs="Times New Roman"/>
          <w:snapToGrid w:val="0"/>
          <w:sz w:val="24"/>
          <w:szCs w:val="24"/>
          <w:lang w:eastAsia="hr-HR"/>
        </w:rPr>
        <w:t xml:space="preserve">područjima na kojima postoji obveza Grada po </w:t>
      </w:r>
      <w:r w:rsidRPr="00F02429">
        <w:rPr>
          <w:rFonts w:ascii="Times New Roman" w:eastAsia="Times New Roman" w:hAnsi="Times New Roman" w:cs="Times New Roman"/>
          <w:sz w:val="24"/>
          <w:szCs w:val="24"/>
          <w:lang w:eastAsia="hr-HR"/>
        </w:rPr>
        <w:t>izdanim rješenjima za komunalni doprinos. Ulaganja se odnose na 5 izvangradskih mjesnih odbora te mjesne odbor unutar grada. Kapitalni projekt je izvršen u vrijednosti od 85,61% planiranog iznosa.</w:t>
      </w:r>
    </w:p>
    <w:p w14:paraId="67DB5C3F"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Imovinsko pravni odnosi vezani za izgradnju cesta i javno prometnih površina</w:t>
      </w:r>
      <w:r w:rsidRPr="00F02429">
        <w:rPr>
          <w:rFonts w:ascii="Times New Roman" w:eastAsia="Times New Roman" w:hAnsi="Times New Roman" w:cs="Times New Roman"/>
          <w:bCs/>
          <w:iCs/>
          <w:sz w:val="24"/>
          <w:szCs w:val="24"/>
          <w:lang w:eastAsia="hr-HR"/>
        </w:rPr>
        <w:t xml:space="preserve"> – za</w:t>
      </w:r>
      <w:r w:rsidRPr="00F02429">
        <w:rPr>
          <w:rFonts w:ascii="Times New Roman" w:eastAsia="Times New Roman" w:hAnsi="Times New Roman" w:cs="Times New Roman"/>
          <w:sz w:val="24"/>
          <w:szCs w:val="24"/>
          <w:lang w:eastAsia="hr-HR"/>
        </w:rPr>
        <w:t xml:space="preserve"> ostvarivanje preduvjeta za izgradnju komunalne infrastrukture stjecanjem vlasništva u korist Grada Poreča – </w:t>
      </w:r>
      <w:proofErr w:type="spellStart"/>
      <w:r w:rsidRPr="00F02429">
        <w:rPr>
          <w:rFonts w:ascii="Times New Roman" w:eastAsia="Times New Roman" w:hAnsi="Times New Roman" w:cs="Times New Roman"/>
          <w:sz w:val="24"/>
          <w:szCs w:val="24"/>
          <w:lang w:eastAsia="hr-HR"/>
        </w:rPr>
        <w:t>Parenzo</w:t>
      </w:r>
      <w:proofErr w:type="spellEnd"/>
      <w:r w:rsidRPr="00F02429">
        <w:rPr>
          <w:rFonts w:ascii="Times New Roman" w:eastAsia="Times New Roman" w:hAnsi="Times New Roman" w:cs="Times New Roman"/>
          <w:sz w:val="24"/>
          <w:szCs w:val="24"/>
          <w:lang w:eastAsia="hr-HR"/>
        </w:rPr>
        <w:t xml:space="preserve"> izvršeni su rashodi u vrijednosti od 34,09% planiranog iznosa.</w:t>
      </w:r>
    </w:p>
    <w:p w14:paraId="656ECCD4"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 xml:space="preserve">Izgradnja infrastrukture i prometnica zone </w:t>
      </w:r>
      <w:proofErr w:type="spellStart"/>
      <w:r w:rsidRPr="00F02429">
        <w:rPr>
          <w:rFonts w:ascii="Times New Roman" w:eastAsia="Times New Roman" w:hAnsi="Times New Roman" w:cs="Times New Roman"/>
          <w:bCs/>
          <w:i/>
          <w:iCs/>
          <w:sz w:val="24"/>
          <w:szCs w:val="24"/>
          <w:lang w:eastAsia="hr-HR"/>
        </w:rPr>
        <w:t>Finida</w:t>
      </w:r>
      <w:proofErr w:type="spellEnd"/>
      <w:r w:rsidRPr="00F02429">
        <w:rPr>
          <w:rFonts w:ascii="Times New Roman" w:eastAsia="Times New Roman" w:hAnsi="Times New Roman" w:cs="Times New Roman"/>
          <w:bCs/>
          <w:i/>
          <w:iCs/>
          <w:sz w:val="24"/>
          <w:szCs w:val="24"/>
          <w:lang w:eastAsia="hr-HR"/>
        </w:rPr>
        <w:t xml:space="preserve"> sjever </w:t>
      </w:r>
      <w:r w:rsidRPr="00F02429">
        <w:rPr>
          <w:rFonts w:ascii="Times New Roman" w:eastAsia="Times New Roman" w:hAnsi="Times New Roman" w:cs="Times New Roman"/>
          <w:bCs/>
          <w:iCs/>
          <w:sz w:val="24"/>
          <w:szCs w:val="24"/>
          <w:lang w:eastAsia="hr-HR"/>
        </w:rPr>
        <w:t xml:space="preserve">– tijekom 2015. godine izrađena je projektna dokumentacije i ishođena lokacijska dozvola za novu zonu stambene namjene </w:t>
      </w:r>
      <w:proofErr w:type="spellStart"/>
      <w:r w:rsidRPr="00F02429">
        <w:rPr>
          <w:rFonts w:ascii="Times New Roman" w:eastAsia="Times New Roman" w:hAnsi="Times New Roman" w:cs="Times New Roman"/>
          <w:bCs/>
          <w:iCs/>
          <w:sz w:val="24"/>
          <w:szCs w:val="24"/>
          <w:lang w:eastAsia="hr-HR"/>
        </w:rPr>
        <w:t>Finida</w:t>
      </w:r>
      <w:proofErr w:type="spellEnd"/>
      <w:r w:rsidRPr="00F02429">
        <w:rPr>
          <w:rFonts w:ascii="Times New Roman" w:eastAsia="Times New Roman" w:hAnsi="Times New Roman" w:cs="Times New Roman"/>
          <w:bCs/>
          <w:iCs/>
          <w:sz w:val="24"/>
          <w:szCs w:val="24"/>
          <w:lang w:eastAsia="hr-HR"/>
        </w:rPr>
        <w:t xml:space="preserve"> sjever koja obuhvaća područje između postojećeg naselja </w:t>
      </w:r>
      <w:proofErr w:type="spellStart"/>
      <w:r w:rsidRPr="00F02429">
        <w:rPr>
          <w:rFonts w:ascii="Times New Roman" w:eastAsia="Times New Roman" w:hAnsi="Times New Roman" w:cs="Times New Roman"/>
          <w:bCs/>
          <w:iCs/>
          <w:sz w:val="24"/>
          <w:szCs w:val="24"/>
          <w:lang w:eastAsia="hr-HR"/>
        </w:rPr>
        <w:t>Finida</w:t>
      </w:r>
      <w:proofErr w:type="spellEnd"/>
      <w:r w:rsidRPr="00F02429">
        <w:rPr>
          <w:rFonts w:ascii="Times New Roman" w:eastAsia="Times New Roman" w:hAnsi="Times New Roman" w:cs="Times New Roman"/>
          <w:bCs/>
          <w:iCs/>
          <w:sz w:val="24"/>
          <w:szCs w:val="24"/>
          <w:lang w:eastAsia="hr-HR"/>
        </w:rPr>
        <w:t xml:space="preserve">, ceste Vodopija - </w:t>
      </w:r>
      <w:proofErr w:type="spellStart"/>
      <w:r w:rsidRPr="00F02429">
        <w:rPr>
          <w:rFonts w:ascii="Times New Roman" w:eastAsia="Times New Roman" w:hAnsi="Times New Roman" w:cs="Times New Roman"/>
          <w:bCs/>
          <w:iCs/>
          <w:sz w:val="24"/>
          <w:szCs w:val="24"/>
          <w:lang w:eastAsia="hr-HR"/>
        </w:rPr>
        <w:t>Molindrio</w:t>
      </w:r>
      <w:proofErr w:type="spellEnd"/>
      <w:r w:rsidRPr="00F02429">
        <w:rPr>
          <w:rFonts w:ascii="Times New Roman" w:eastAsia="Times New Roman" w:hAnsi="Times New Roman" w:cs="Times New Roman"/>
          <w:bCs/>
          <w:iCs/>
          <w:sz w:val="24"/>
          <w:szCs w:val="24"/>
          <w:lang w:eastAsia="hr-HR"/>
        </w:rPr>
        <w:t xml:space="preserve">, makadamske ceste za </w:t>
      </w:r>
      <w:proofErr w:type="spellStart"/>
      <w:r w:rsidRPr="00F02429">
        <w:rPr>
          <w:rFonts w:ascii="Times New Roman" w:eastAsia="Times New Roman" w:hAnsi="Times New Roman" w:cs="Times New Roman"/>
          <w:bCs/>
          <w:iCs/>
          <w:sz w:val="24"/>
          <w:szCs w:val="24"/>
          <w:lang w:eastAsia="hr-HR"/>
        </w:rPr>
        <w:t>Guliće</w:t>
      </w:r>
      <w:proofErr w:type="spellEnd"/>
      <w:r w:rsidRPr="00F02429">
        <w:rPr>
          <w:rFonts w:ascii="Times New Roman" w:eastAsia="Times New Roman" w:hAnsi="Times New Roman" w:cs="Times New Roman"/>
          <w:bCs/>
          <w:iCs/>
          <w:sz w:val="24"/>
          <w:szCs w:val="24"/>
          <w:lang w:eastAsia="hr-HR"/>
        </w:rPr>
        <w:t xml:space="preserve"> i </w:t>
      </w:r>
      <w:proofErr w:type="spellStart"/>
      <w:r w:rsidRPr="00F02429">
        <w:rPr>
          <w:rFonts w:ascii="Times New Roman" w:eastAsia="Times New Roman" w:hAnsi="Times New Roman" w:cs="Times New Roman"/>
          <w:bCs/>
          <w:iCs/>
          <w:sz w:val="24"/>
          <w:szCs w:val="24"/>
          <w:lang w:eastAsia="hr-HR"/>
        </w:rPr>
        <w:t>novoplanirane</w:t>
      </w:r>
      <w:proofErr w:type="spellEnd"/>
      <w:r w:rsidRPr="00F02429">
        <w:rPr>
          <w:rFonts w:ascii="Times New Roman" w:eastAsia="Times New Roman" w:hAnsi="Times New Roman" w:cs="Times New Roman"/>
          <w:bCs/>
          <w:iCs/>
          <w:sz w:val="24"/>
          <w:szCs w:val="24"/>
          <w:lang w:eastAsia="hr-HR"/>
        </w:rPr>
        <w:t xml:space="preserve"> ceste </w:t>
      </w:r>
      <w:proofErr w:type="spellStart"/>
      <w:r w:rsidRPr="00F02429">
        <w:rPr>
          <w:rFonts w:ascii="Times New Roman" w:eastAsia="Times New Roman" w:hAnsi="Times New Roman" w:cs="Times New Roman"/>
          <w:bCs/>
          <w:iCs/>
          <w:sz w:val="24"/>
          <w:szCs w:val="24"/>
          <w:lang w:eastAsia="hr-HR"/>
        </w:rPr>
        <w:t>Facinka</w:t>
      </w:r>
      <w:proofErr w:type="spellEnd"/>
      <w:r w:rsidRPr="00F02429">
        <w:rPr>
          <w:rFonts w:ascii="Times New Roman" w:eastAsia="Times New Roman" w:hAnsi="Times New Roman" w:cs="Times New Roman"/>
          <w:bCs/>
          <w:iCs/>
          <w:sz w:val="24"/>
          <w:szCs w:val="24"/>
          <w:lang w:eastAsia="hr-HR"/>
        </w:rPr>
        <w:t xml:space="preserve">- </w:t>
      </w:r>
      <w:proofErr w:type="spellStart"/>
      <w:r w:rsidRPr="00F02429">
        <w:rPr>
          <w:rFonts w:ascii="Times New Roman" w:eastAsia="Times New Roman" w:hAnsi="Times New Roman" w:cs="Times New Roman"/>
          <w:bCs/>
          <w:iCs/>
          <w:sz w:val="24"/>
          <w:szCs w:val="24"/>
          <w:lang w:eastAsia="hr-HR"/>
        </w:rPr>
        <w:t>Finida</w:t>
      </w:r>
      <w:proofErr w:type="spellEnd"/>
      <w:r w:rsidRPr="00F02429">
        <w:rPr>
          <w:rFonts w:ascii="Times New Roman" w:eastAsia="Times New Roman" w:hAnsi="Times New Roman" w:cs="Times New Roman"/>
          <w:bCs/>
          <w:iCs/>
          <w:sz w:val="24"/>
          <w:szCs w:val="24"/>
          <w:lang w:eastAsia="hr-HR"/>
        </w:rPr>
        <w:t xml:space="preserve"> – </w:t>
      </w:r>
      <w:proofErr w:type="spellStart"/>
      <w:r w:rsidRPr="00F02429">
        <w:rPr>
          <w:rFonts w:ascii="Times New Roman" w:eastAsia="Times New Roman" w:hAnsi="Times New Roman" w:cs="Times New Roman"/>
          <w:bCs/>
          <w:iCs/>
          <w:sz w:val="24"/>
          <w:szCs w:val="24"/>
          <w:lang w:eastAsia="hr-HR"/>
        </w:rPr>
        <w:t>Gulići</w:t>
      </w:r>
      <w:proofErr w:type="spellEnd"/>
      <w:r w:rsidRPr="00F02429">
        <w:rPr>
          <w:rFonts w:ascii="Times New Roman" w:eastAsia="Times New Roman" w:hAnsi="Times New Roman" w:cs="Times New Roman"/>
          <w:bCs/>
          <w:iCs/>
          <w:sz w:val="24"/>
          <w:szCs w:val="24"/>
          <w:lang w:eastAsia="hr-HR"/>
        </w:rPr>
        <w:t xml:space="preserve">. Projekt predviđa izgradnju prometnica i kompletne infrastrukture u 4 faze, a za 1., 3. i 4.  fazu ishođene su građevinske dozvole. </w:t>
      </w:r>
      <w:r w:rsidRPr="00F02429">
        <w:rPr>
          <w:rFonts w:ascii="Times New Roman" w:eastAsia="Times New Roman" w:hAnsi="Times New Roman" w:cs="Times New Roman"/>
          <w:sz w:val="24"/>
          <w:szCs w:val="24"/>
          <w:lang w:eastAsia="hr-HR"/>
        </w:rPr>
        <w:t xml:space="preserve">Kapitalni projekt je izvršen je u vrijednosti od 52,35% planiranog iznosa. </w:t>
      </w:r>
    </w:p>
    <w:p w14:paraId="66B4C917"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w:t>
      </w:r>
      <w:r w:rsidRPr="00F02429">
        <w:rPr>
          <w:rFonts w:ascii="Times New Roman" w:eastAsia="Times New Roman" w:hAnsi="Times New Roman" w:cs="Times New Roman"/>
          <w:i/>
          <w:iCs/>
          <w:sz w:val="24"/>
          <w:szCs w:val="24"/>
          <w:lang w:eastAsia="hr-HR"/>
        </w:rPr>
        <w:t xml:space="preserve">Izgradnja infrastrukture i prometnica zone Srednji </w:t>
      </w:r>
      <w:proofErr w:type="spellStart"/>
      <w:r w:rsidRPr="00F02429">
        <w:rPr>
          <w:rFonts w:ascii="Times New Roman" w:eastAsia="Times New Roman" w:hAnsi="Times New Roman" w:cs="Times New Roman"/>
          <w:i/>
          <w:iCs/>
          <w:sz w:val="24"/>
          <w:szCs w:val="24"/>
          <w:lang w:eastAsia="hr-HR"/>
        </w:rPr>
        <w:t>Špadići</w:t>
      </w:r>
      <w:proofErr w:type="spellEnd"/>
      <w:r w:rsidRPr="00F02429">
        <w:rPr>
          <w:rFonts w:ascii="Times New Roman" w:eastAsia="Times New Roman" w:hAnsi="Times New Roman" w:cs="Times New Roman"/>
          <w:sz w:val="24"/>
          <w:szCs w:val="24"/>
          <w:lang w:eastAsia="hr-HR"/>
        </w:rPr>
        <w:t xml:space="preserve"> - prostorno planskom dokumentacijom definirano je stambeno naselje Srednji </w:t>
      </w:r>
      <w:proofErr w:type="spellStart"/>
      <w:r w:rsidRPr="00F02429">
        <w:rPr>
          <w:rFonts w:ascii="Times New Roman" w:eastAsia="Times New Roman" w:hAnsi="Times New Roman" w:cs="Times New Roman"/>
          <w:sz w:val="24"/>
          <w:szCs w:val="24"/>
          <w:lang w:eastAsia="hr-HR"/>
        </w:rPr>
        <w:t>Špadići</w:t>
      </w:r>
      <w:proofErr w:type="spellEnd"/>
      <w:r w:rsidRPr="00F02429">
        <w:rPr>
          <w:rFonts w:ascii="Times New Roman" w:eastAsia="Times New Roman" w:hAnsi="Times New Roman" w:cs="Times New Roman"/>
          <w:sz w:val="24"/>
          <w:szCs w:val="24"/>
          <w:lang w:eastAsia="hr-HR"/>
        </w:rPr>
        <w:t>. Za realizaciju infrastrukture kao nužnog preduvjeta za razvoj zone izrađena je idejna projektna dokumentacija, ishođena lokacijska dozvola te izmjena i dopuna iste.</w:t>
      </w:r>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sz w:val="24"/>
          <w:szCs w:val="24"/>
          <w:lang w:eastAsia="hr-HR"/>
        </w:rPr>
        <w:t>Tijekom 2025. godine nije bilo rashoda</w:t>
      </w:r>
    </w:p>
    <w:p w14:paraId="40935CA9"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Infrastruktura Servisne zone III</w:t>
      </w:r>
      <w:r w:rsidRPr="00F02429">
        <w:rPr>
          <w:rFonts w:ascii="Times New Roman" w:eastAsia="Times New Roman" w:hAnsi="Times New Roman" w:cs="Times New Roman"/>
          <w:bCs/>
          <w:iCs/>
          <w:sz w:val="24"/>
          <w:szCs w:val="24"/>
          <w:lang w:eastAsia="hr-HR"/>
        </w:rPr>
        <w:t xml:space="preserve"> – za Servisnu zonu Poreč – područje III je tijekom 2022. godine započela izgradnja prometnica i komunalne infrastrukture, a u 2025. godini izgrađene su dvije dionice spojne ceste. </w:t>
      </w:r>
      <w:r w:rsidRPr="00F02429">
        <w:rPr>
          <w:rFonts w:ascii="Times New Roman" w:eastAsia="Times New Roman" w:hAnsi="Times New Roman" w:cs="Times New Roman"/>
          <w:sz w:val="24"/>
          <w:szCs w:val="24"/>
          <w:lang w:eastAsia="hr-HR"/>
        </w:rPr>
        <w:t>Kapitalni projekt je izvršen u vrijednosti od 93,86% planiranog iznosa.</w:t>
      </w:r>
    </w:p>
    <w:p w14:paraId="7056890C"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w:t>
      </w:r>
      <w:r w:rsidRPr="00F02429">
        <w:rPr>
          <w:rFonts w:ascii="Times New Roman" w:eastAsia="Times New Roman" w:hAnsi="Times New Roman" w:cs="Times New Roman"/>
          <w:i/>
          <w:iCs/>
          <w:sz w:val="24"/>
          <w:szCs w:val="24"/>
          <w:lang w:eastAsia="hr-HR"/>
        </w:rPr>
        <w:t>Infrastruktura Servisne zone III</w:t>
      </w:r>
      <w:r w:rsidRPr="00F02429">
        <w:rPr>
          <w:rFonts w:ascii="Times New Roman" w:eastAsia="Times New Roman" w:hAnsi="Times New Roman" w:cs="Times New Roman"/>
          <w:sz w:val="24"/>
          <w:szCs w:val="24"/>
          <w:lang w:eastAsia="hr-HR"/>
        </w:rPr>
        <w:t xml:space="preserve"> – tijekom 2022. i 2023. godine izgrađene su glavne prometnice unutar zone, a sredstvima prihoda od prodaje nefinancijske imovine izrađena je dokumentacije te je u tijeku postupak ishođenja dozvola za izgradnju spojne ceste i odvojka iz Vukovarske ulicu. Kapitalni projekt je izvršen u vrijednosti od 8,75% budući da je plaćanje vezano uz ishođenje akata i vrši se u 2025. godini.</w:t>
      </w:r>
    </w:p>
    <w:p w14:paraId="42D48067"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 xml:space="preserve">Raskrižje Vlašića – </w:t>
      </w:r>
      <w:r w:rsidRPr="00F02429">
        <w:rPr>
          <w:rFonts w:ascii="Times New Roman" w:eastAsia="Times New Roman" w:hAnsi="Times New Roman" w:cs="Times New Roman"/>
          <w:bCs/>
          <w:iCs/>
          <w:sz w:val="24"/>
          <w:szCs w:val="24"/>
          <w:lang w:eastAsia="hr-HR"/>
        </w:rPr>
        <w:t>Vrsarska - na raskrižju ulice Mate Vlašića sa ulicom Tina Ujevića i Vrsarskom ulicom (kod “Remonta”) rekonstruirano je postojeće raskrižje u kružno, rekonstruirana je dionica ulice Mate Vlašića do kružnog raskrižja „</w:t>
      </w:r>
      <w:proofErr w:type="spellStart"/>
      <w:r w:rsidRPr="00F02429">
        <w:rPr>
          <w:rFonts w:ascii="Times New Roman" w:eastAsia="Times New Roman" w:hAnsi="Times New Roman" w:cs="Times New Roman"/>
          <w:bCs/>
          <w:iCs/>
          <w:sz w:val="24"/>
          <w:szCs w:val="24"/>
          <w:lang w:eastAsia="hr-HR"/>
        </w:rPr>
        <w:t>Lacop</w:t>
      </w:r>
      <w:proofErr w:type="spellEnd"/>
      <w:r w:rsidRPr="00F02429">
        <w:rPr>
          <w:rFonts w:ascii="Times New Roman" w:eastAsia="Times New Roman" w:hAnsi="Times New Roman" w:cs="Times New Roman"/>
          <w:bCs/>
          <w:iCs/>
          <w:sz w:val="24"/>
          <w:szCs w:val="24"/>
          <w:lang w:eastAsia="hr-HR"/>
        </w:rPr>
        <w:t xml:space="preserve">“, izgrađen je sustav oborinske odvodnje, javna rasvjeta te prometna signalizacija. </w:t>
      </w:r>
      <w:r w:rsidRPr="00F02429">
        <w:rPr>
          <w:rFonts w:ascii="Times New Roman" w:eastAsia="Times New Roman" w:hAnsi="Times New Roman" w:cs="Times New Roman"/>
          <w:sz w:val="24"/>
          <w:szCs w:val="24"/>
          <w:lang w:eastAsia="hr-HR"/>
        </w:rPr>
        <w:t>Realizacije tijekom 2025. godine je 91,27%.</w:t>
      </w:r>
    </w:p>
    <w:p w14:paraId="6D4ED0BF"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w:t>
      </w:r>
      <w:r w:rsidRPr="00F02429">
        <w:rPr>
          <w:rFonts w:ascii="Times New Roman" w:eastAsia="Times New Roman" w:hAnsi="Times New Roman" w:cs="Times New Roman"/>
          <w:i/>
          <w:iCs/>
          <w:sz w:val="24"/>
          <w:szCs w:val="24"/>
          <w:lang w:eastAsia="hr-HR"/>
        </w:rPr>
        <w:t xml:space="preserve">Prometnica Gornji </w:t>
      </w:r>
      <w:proofErr w:type="spellStart"/>
      <w:r w:rsidRPr="00F02429">
        <w:rPr>
          <w:rFonts w:ascii="Times New Roman" w:eastAsia="Times New Roman" w:hAnsi="Times New Roman" w:cs="Times New Roman"/>
          <w:i/>
          <w:iCs/>
          <w:sz w:val="24"/>
          <w:szCs w:val="24"/>
          <w:lang w:eastAsia="hr-HR"/>
        </w:rPr>
        <w:t>Špadići</w:t>
      </w:r>
      <w:proofErr w:type="spellEnd"/>
      <w:r w:rsidRPr="00F02429">
        <w:rPr>
          <w:rFonts w:ascii="Times New Roman" w:eastAsia="Times New Roman" w:hAnsi="Times New Roman" w:cs="Times New Roman"/>
          <w:i/>
          <w:iCs/>
          <w:sz w:val="24"/>
          <w:szCs w:val="24"/>
          <w:lang w:eastAsia="hr-HR"/>
        </w:rPr>
        <w:t xml:space="preserve"> – škola </w:t>
      </w:r>
      <w:proofErr w:type="spellStart"/>
      <w:r w:rsidRPr="00F02429">
        <w:rPr>
          <w:rFonts w:ascii="Times New Roman" w:eastAsia="Times New Roman" w:hAnsi="Times New Roman" w:cs="Times New Roman"/>
          <w:i/>
          <w:iCs/>
          <w:sz w:val="24"/>
          <w:szCs w:val="24"/>
          <w:lang w:eastAsia="hr-HR"/>
        </w:rPr>
        <w:t>Finida</w:t>
      </w:r>
      <w:proofErr w:type="spellEnd"/>
      <w:r w:rsidRPr="00F02429">
        <w:rPr>
          <w:rFonts w:ascii="Times New Roman" w:eastAsia="Times New Roman" w:hAnsi="Times New Roman" w:cs="Times New Roman"/>
          <w:sz w:val="24"/>
          <w:szCs w:val="24"/>
          <w:lang w:eastAsia="hr-HR"/>
        </w:rPr>
        <w:t xml:space="preserve"> – ovim kapitalnim projektom se iz sredstava komunalnog doprinosa izrađena je projektna dokumentacije, ishođena lokacijska dozvola te su izrađeni geodetski elaborati za prometnicu od kružnog raskrižja u Gornjim </w:t>
      </w:r>
      <w:proofErr w:type="spellStart"/>
      <w:r w:rsidRPr="00F02429">
        <w:rPr>
          <w:rFonts w:ascii="Times New Roman" w:eastAsia="Times New Roman" w:hAnsi="Times New Roman" w:cs="Times New Roman"/>
          <w:sz w:val="24"/>
          <w:szCs w:val="24"/>
          <w:lang w:eastAsia="hr-HR"/>
        </w:rPr>
        <w:t>Špadićima</w:t>
      </w:r>
      <w:proofErr w:type="spellEnd"/>
      <w:r w:rsidRPr="00F02429">
        <w:rPr>
          <w:rFonts w:ascii="Times New Roman" w:eastAsia="Times New Roman" w:hAnsi="Times New Roman" w:cs="Times New Roman"/>
          <w:sz w:val="24"/>
          <w:szCs w:val="24"/>
          <w:lang w:eastAsia="hr-HR"/>
        </w:rPr>
        <w:t xml:space="preserve"> („</w:t>
      </w:r>
      <w:proofErr w:type="spellStart"/>
      <w:r w:rsidRPr="00F02429">
        <w:rPr>
          <w:rFonts w:ascii="Times New Roman" w:eastAsia="Times New Roman" w:hAnsi="Times New Roman" w:cs="Times New Roman"/>
          <w:sz w:val="24"/>
          <w:szCs w:val="24"/>
          <w:lang w:eastAsia="hr-HR"/>
        </w:rPr>
        <w:t>Rident</w:t>
      </w:r>
      <w:proofErr w:type="spellEnd"/>
      <w:r w:rsidRPr="00F02429">
        <w:rPr>
          <w:rFonts w:ascii="Times New Roman" w:eastAsia="Times New Roman" w:hAnsi="Times New Roman" w:cs="Times New Roman"/>
          <w:sz w:val="24"/>
          <w:szCs w:val="24"/>
          <w:lang w:eastAsia="hr-HR"/>
        </w:rPr>
        <w:t xml:space="preserve">“) do kružnog raskrižja kod Osnovne škole </w:t>
      </w:r>
      <w:proofErr w:type="spellStart"/>
      <w:r w:rsidRPr="00F02429">
        <w:rPr>
          <w:rFonts w:ascii="Times New Roman" w:eastAsia="Times New Roman" w:hAnsi="Times New Roman" w:cs="Times New Roman"/>
          <w:sz w:val="24"/>
          <w:szCs w:val="24"/>
          <w:lang w:eastAsia="hr-HR"/>
        </w:rPr>
        <w:t>Finida</w:t>
      </w:r>
      <w:proofErr w:type="spellEnd"/>
      <w:r w:rsidRPr="00F02429">
        <w:rPr>
          <w:rFonts w:ascii="Times New Roman" w:eastAsia="Times New Roman" w:hAnsi="Times New Roman" w:cs="Times New Roman"/>
          <w:sz w:val="24"/>
          <w:szCs w:val="24"/>
          <w:lang w:eastAsia="hr-HR"/>
        </w:rPr>
        <w:t>. Kapitalni projekt je izvršen u vrijednosti od 53,00%.</w:t>
      </w:r>
    </w:p>
    <w:p w14:paraId="03AB2DB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Infrastruktura zone </w:t>
      </w:r>
      <w:r w:rsidRPr="00F02429">
        <w:rPr>
          <w:rFonts w:ascii="Times New Roman" w:eastAsia="Times New Roman" w:hAnsi="Times New Roman" w:cs="Times New Roman"/>
          <w:bCs/>
          <w:i/>
          <w:iCs/>
          <w:sz w:val="24"/>
          <w:szCs w:val="24"/>
          <w:lang w:eastAsia="hr-HR"/>
        </w:rPr>
        <w:t xml:space="preserve">UPU </w:t>
      </w:r>
      <w:proofErr w:type="spellStart"/>
      <w:r w:rsidRPr="00F02429">
        <w:rPr>
          <w:rFonts w:ascii="Times New Roman" w:eastAsia="Times New Roman" w:hAnsi="Times New Roman" w:cs="Times New Roman"/>
          <w:bCs/>
          <w:i/>
          <w:iCs/>
          <w:sz w:val="24"/>
          <w:szCs w:val="24"/>
          <w:lang w:eastAsia="hr-HR"/>
        </w:rPr>
        <w:t>Špadići</w:t>
      </w:r>
      <w:proofErr w:type="spellEnd"/>
      <w:r w:rsidRPr="00F02429">
        <w:rPr>
          <w:rFonts w:ascii="Times New Roman" w:eastAsia="Times New Roman" w:hAnsi="Times New Roman" w:cs="Times New Roman"/>
          <w:bCs/>
          <w:iCs/>
          <w:sz w:val="24"/>
          <w:szCs w:val="24"/>
          <w:lang w:eastAsia="hr-HR"/>
        </w:rPr>
        <w:t xml:space="preserve"> – za prometnice i infrastrukturu zone UPU </w:t>
      </w:r>
      <w:proofErr w:type="spellStart"/>
      <w:r w:rsidRPr="00F02429">
        <w:rPr>
          <w:rFonts w:ascii="Times New Roman" w:eastAsia="Times New Roman" w:hAnsi="Times New Roman" w:cs="Times New Roman"/>
          <w:bCs/>
          <w:iCs/>
          <w:sz w:val="24"/>
          <w:szCs w:val="24"/>
          <w:lang w:eastAsia="hr-HR"/>
        </w:rPr>
        <w:t>Špadići</w:t>
      </w:r>
      <w:proofErr w:type="spellEnd"/>
      <w:r w:rsidRPr="00F02429">
        <w:rPr>
          <w:rFonts w:ascii="Times New Roman" w:eastAsia="Times New Roman" w:hAnsi="Times New Roman" w:cs="Times New Roman"/>
          <w:bCs/>
          <w:iCs/>
          <w:sz w:val="24"/>
          <w:szCs w:val="24"/>
          <w:lang w:eastAsia="hr-HR"/>
        </w:rPr>
        <w:t xml:space="preserve"> izrađena je projektna dokumentacije, ishođena lokacijska i građevinska dozvola </w:t>
      </w:r>
      <w:r w:rsidRPr="00F02429">
        <w:rPr>
          <w:rFonts w:ascii="Times New Roman" w:eastAsia="Times New Roman" w:hAnsi="Times New Roman" w:cs="Times New Roman"/>
          <w:bCs/>
          <w:iCs/>
          <w:sz w:val="24"/>
          <w:szCs w:val="24"/>
          <w:lang w:eastAsia="hr-HR"/>
        </w:rPr>
        <w:lastRenderedPageBreak/>
        <w:t xml:space="preserve">temeljem čega su pokrenuti postupci rješavanja imovinsko pravnih odnosa. </w:t>
      </w:r>
      <w:r w:rsidRPr="00F02429">
        <w:rPr>
          <w:rFonts w:ascii="Times New Roman" w:eastAsia="Times New Roman" w:hAnsi="Times New Roman" w:cs="Times New Roman"/>
          <w:sz w:val="24"/>
          <w:szCs w:val="24"/>
          <w:lang w:eastAsia="hr-HR"/>
        </w:rPr>
        <w:t>Tijekom 2025. godine nije bilo rashoda.</w:t>
      </w:r>
    </w:p>
    <w:p w14:paraId="5905A8E9"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Infrastruktura zone </w:t>
      </w:r>
      <w:proofErr w:type="spellStart"/>
      <w:r w:rsidRPr="00F02429">
        <w:rPr>
          <w:rFonts w:ascii="Times New Roman" w:eastAsia="Times New Roman" w:hAnsi="Times New Roman" w:cs="Times New Roman"/>
          <w:sz w:val="24"/>
          <w:szCs w:val="24"/>
          <w:lang w:eastAsia="hr-HR"/>
        </w:rPr>
        <w:t>Buići</w:t>
      </w:r>
      <w:proofErr w:type="spellEnd"/>
      <w:r w:rsidRPr="00F02429">
        <w:rPr>
          <w:rFonts w:ascii="Times New Roman" w:eastAsia="Times New Roman" w:hAnsi="Times New Roman" w:cs="Times New Roman"/>
          <w:sz w:val="24"/>
          <w:szCs w:val="24"/>
          <w:lang w:eastAsia="hr-HR"/>
        </w:rPr>
        <w:t xml:space="preserve"> – </w:t>
      </w:r>
      <w:proofErr w:type="spellStart"/>
      <w:r w:rsidRPr="00F02429">
        <w:rPr>
          <w:rFonts w:ascii="Times New Roman" w:eastAsia="Times New Roman" w:hAnsi="Times New Roman" w:cs="Times New Roman"/>
          <w:sz w:val="24"/>
          <w:szCs w:val="24"/>
          <w:lang w:eastAsia="hr-HR"/>
        </w:rPr>
        <w:t>Žbandaj</w:t>
      </w:r>
      <w:proofErr w:type="spellEnd"/>
      <w:r w:rsidRPr="00F02429">
        <w:rPr>
          <w:rFonts w:ascii="Times New Roman" w:eastAsia="Times New Roman" w:hAnsi="Times New Roman" w:cs="Times New Roman"/>
          <w:sz w:val="24"/>
          <w:szCs w:val="24"/>
          <w:lang w:eastAsia="hr-HR"/>
        </w:rPr>
        <w:t xml:space="preserve"> – za infrastrukturu zone </w:t>
      </w:r>
      <w:proofErr w:type="spellStart"/>
      <w:r w:rsidRPr="00F02429">
        <w:rPr>
          <w:rFonts w:ascii="Times New Roman" w:eastAsia="Times New Roman" w:hAnsi="Times New Roman" w:cs="Times New Roman"/>
          <w:sz w:val="24"/>
          <w:szCs w:val="24"/>
          <w:lang w:eastAsia="hr-HR"/>
        </w:rPr>
        <w:t>Buići</w:t>
      </w:r>
      <w:proofErr w:type="spellEnd"/>
      <w:r w:rsidRPr="00F02429">
        <w:rPr>
          <w:rFonts w:ascii="Times New Roman" w:eastAsia="Times New Roman" w:hAnsi="Times New Roman" w:cs="Times New Roman"/>
          <w:sz w:val="24"/>
          <w:szCs w:val="24"/>
          <w:lang w:eastAsia="hr-HR"/>
        </w:rPr>
        <w:t xml:space="preserve"> – </w:t>
      </w:r>
      <w:proofErr w:type="spellStart"/>
      <w:r w:rsidRPr="00F02429">
        <w:rPr>
          <w:rFonts w:ascii="Times New Roman" w:eastAsia="Times New Roman" w:hAnsi="Times New Roman" w:cs="Times New Roman"/>
          <w:sz w:val="24"/>
          <w:szCs w:val="24"/>
          <w:lang w:eastAsia="hr-HR"/>
        </w:rPr>
        <w:t>Žbandaj</w:t>
      </w:r>
      <w:proofErr w:type="spellEnd"/>
      <w:r w:rsidRPr="00F02429">
        <w:rPr>
          <w:rFonts w:ascii="Times New Roman" w:eastAsia="Times New Roman" w:hAnsi="Times New Roman" w:cs="Times New Roman"/>
          <w:sz w:val="24"/>
          <w:szCs w:val="24"/>
          <w:lang w:eastAsia="hr-HR"/>
        </w:rPr>
        <w:t xml:space="preserve"> tijekom proteklog perioda izrađena je projektna dokumentacija, ishođene dozvole, riješeni imovinsko pravni postupci te izgradnja prometnice i infrastrukture. Realizacija rashoda tijekom 2025. godine je 57,49%.</w:t>
      </w:r>
    </w:p>
    <w:p w14:paraId="492DCDE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 xml:space="preserve">I.L. Ribara - </w:t>
      </w:r>
      <w:proofErr w:type="spellStart"/>
      <w:r w:rsidRPr="00F02429">
        <w:rPr>
          <w:rFonts w:ascii="Times New Roman" w:eastAsia="Times New Roman" w:hAnsi="Times New Roman" w:cs="Times New Roman"/>
          <w:bCs/>
          <w:i/>
          <w:iCs/>
          <w:sz w:val="24"/>
          <w:szCs w:val="24"/>
          <w:lang w:eastAsia="hr-HR"/>
        </w:rPr>
        <w:t>Somogy</w:t>
      </w:r>
      <w:proofErr w:type="spellEnd"/>
      <w:r w:rsidRPr="00F02429">
        <w:rPr>
          <w:rFonts w:ascii="Times New Roman" w:eastAsia="Times New Roman" w:hAnsi="Times New Roman" w:cs="Times New Roman"/>
          <w:bCs/>
          <w:iCs/>
          <w:sz w:val="24"/>
          <w:szCs w:val="24"/>
          <w:lang w:eastAsia="hr-HR"/>
        </w:rPr>
        <w:t xml:space="preserve"> – u cilju izgradnje kružnog raskrižja izvršena je prometna analiza te je izrađen idejni projekt, ishođena pravomoćna lokacijska dozvola te izrađen parcelacijski elaborat. </w:t>
      </w:r>
      <w:r w:rsidRPr="00F02429">
        <w:rPr>
          <w:rFonts w:ascii="Times New Roman" w:eastAsia="Times New Roman" w:hAnsi="Times New Roman" w:cs="Times New Roman"/>
          <w:sz w:val="24"/>
          <w:szCs w:val="24"/>
          <w:lang w:eastAsia="hr-HR"/>
        </w:rPr>
        <w:t>Tijekom 2025. godine nije bilo rashoda.</w:t>
      </w:r>
    </w:p>
    <w:p w14:paraId="7D41204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 xml:space="preserve">Oborinska odvodnja naselja </w:t>
      </w:r>
      <w:proofErr w:type="spellStart"/>
      <w:r w:rsidRPr="00F02429">
        <w:rPr>
          <w:rFonts w:ascii="Times New Roman" w:eastAsia="Times New Roman" w:hAnsi="Times New Roman" w:cs="Times New Roman"/>
          <w:bCs/>
          <w:i/>
          <w:iCs/>
          <w:sz w:val="24"/>
          <w:szCs w:val="24"/>
          <w:lang w:eastAsia="hr-HR"/>
        </w:rPr>
        <w:t>Špadići</w:t>
      </w:r>
      <w:proofErr w:type="spellEnd"/>
      <w:r w:rsidRPr="00F02429">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T</w:t>
      </w:r>
      <w:r w:rsidRPr="00F02429">
        <w:rPr>
          <w:rFonts w:ascii="Times New Roman" w:eastAsia="Times New Roman" w:hAnsi="Times New Roman" w:cs="Times New Roman"/>
          <w:sz w:val="24"/>
          <w:szCs w:val="24"/>
          <w:lang w:eastAsia="hr-HR"/>
        </w:rPr>
        <w:t>ijekom 2025. godine nije bilo rashoda.</w:t>
      </w:r>
    </w:p>
    <w:p w14:paraId="467F822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Oborinska kanalizacija na više lokacija</w:t>
      </w:r>
      <w:r w:rsidRPr="00F02429">
        <w:rPr>
          <w:rFonts w:ascii="Times New Roman" w:eastAsia="Times New Roman" w:hAnsi="Times New Roman" w:cs="Times New Roman"/>
          <w:bCs/>
          <w:iCs/>
          <w:sz w:val="24"/>
          <w:szCs w:val="24"/>
          <w:lang w:eastAsia="hr-HR"/>
        </w:rPr>
        <w:t xml:space="preserve"> – provedene su potrebne mjere i radnje u cilju rekonstrukcije i dogradnje sustava oborinske odvodnje na lokacijama gdje se pokazalo da postojeća oborinska kanalizacija u potpunosti ne zadovoljava prihvat svih slivnih voda sa tog područja.</w:t>
      </w:r>
      <w:r w:rsidRPr="00F02429">
        <w:rPr>
          <w:rFonts w:ascii="Times New Roman" w:eastAsia="Times New Roman" w:hAnsi="Times New Roman" w:cs="Times New Roman"/>
          <w:sz w:val="24"/>
          <w:szCs w:val="24"/>
          <w:lang w:eastAsia="hr-HR"/>
        </w:rPr>
        <w:t xml:space="preserve"> Kapitalni projekt je izvršen u vrijednosti od 85,97% planiranog iznosa.</w:t>
      </w:r>
    </w:p>
    <w:p w14:paraId="24B10DE0"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Oborinska odvodnja Mate Vlašića</w:t>
      </w:r>
      <w:r w:rsidRPr="00F02429">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w:t>
      </w:r>
      <w:r w:rsidRPr="00F02429">
        <w:rPr>
          <w:rFonts w:ascii="Times New Roman" w:eastAsia="Times New Roman" w:hAnsi="Times New Roman" w:cs="Times New Roman"/>
          <w:sz w:val="24"/>
          <w:szCs w:val="24"/>
          <w:lang w:eastAsia="hr-HR"/>
        </w:rPr>
        <w:t>Tijekom 2025. godine nije bilo rashoda.</w:t>
      </w:r>
    </w:p>
    <w:p w14:paraId="376E1FF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 xml:space="preserve">Oborinska odvodnja naselja </w:t>
      </w:r>
      <w:proofErr w:type="spellStart"/>
      <w:r w:rsidRPr="00F02429">
        <w:rPr>
          <w:rFonts w:ascii="Times New Roman" w:eastAsia="Times New Roman" w:hAnsi="Times New Roman" w:cs="Times New Roman"/>
          <w:bCs/>
          <w:i/>
          <w:iCs/>
          <w:sz w:val="24"/>
          <w:szCs w:val="24"/>
          <w:lang w:eastAsia="hr-HR"/>
        </w:rPr>
        <w:t>Dračevac</w:t>
      </w:r>
      <w:proofErr w:type="spellEnd"/>
      <w:r w:rsidRPr="00F02429">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ishođene su potrebne dozvole te izvedeni radove izgradnje u većem dijelu sustava. Zbog imovinsko pravnih prepreka radovi su na dijelu zaustavljeni te nastavljeni u 2025. godini. </w:t>
      </w:r>
      <w:r w:rsidRPr="00F02429">
        <w:rPr>
          <w:rFonts w:ascii="Times New Roman" w:eastAsia="Times New Roman" w:hAnsi="Times New Roman" w:cs="Times New Roman"/>
          <w:sz w:val="24"/>
          <w:szCs w:val="24"/>
          <w:lang w:eastAsia="hr-HR"/>
        </w:rPr>
        <w:t>Realizacija rashoda tijekom 2025. godine je 83,56%.</w:t>
      </w:r>
    </w:p>
    <w:p w14:paraId="16CC4B07"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Izrada projekata za komunalnu infrastrukturu</w:t>
      </w:r>
      <w:r w:rsidRPr="00F02429">
        <w:rPr>
          <w:rFonts w:ascii="Times New Roman" w:eastAsia="Times New Roman" w:hAnsi="Times New Roman" w:cs="Times New Roman"/>
          <w:bCs/>
          <w:iCs/>
          <w:sz w:val="24"/>
          <w:szCs w:val="24"/>
          <w:lang w:eastAsia="hr-HR"/>
        </w:rPr>
        <w:t xml:space="preserve"> – </w:t>
      </w:r>
      <w:r w:rsidRPr="00F02429">
        <w:rPr>
          <w:rFonts w:ascii="Times New Roman" w:eastAsia="Times New Roman" w:hAnsi="Times New Roman" w:cs="Times New Roman"/>
          <w:sz w:val="24"/>
          <w:szCs w:val="24"/>
          <w:lang w:eastAsia="hr-HR"/>
        </w:rPr>
        <w:t>izrađena je projektna dokumentacija za ceste, nogostupe i parkirališta, prometni projekti i sl., a sve radi kvalitetnog izvršavanja ostalih stavki. Kapitalni projekt je izvršen u vrijednosti od 91,59% planiranog iznosa.</w:t>
      </w:r>
    </w:p>
    <w:p w14:paraId="3667034A"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Geodetski radovi za komunalnu infrastrukturu</w:t>
      </w:r>
      <w:r w:rsidRPr="00F02429">
        <w:rPr>
          <w:rFonts w:ascii="Times New Roman" w:eastAsia="Times New Roman" w:hAnsi="Times New Roman" w:cs="Times New Roman"/>
          <w:bCs/>
          <w:iCs/>
          <w:sz w:val="24"/>
          <w:szCs w:val="24"/>
          <w:lang w:eastAsia="hr-HR"/>
        </w:rPr>
        <w:t xml:space="preserve"> – geodetske usluge neophodne su za izradu projektne dokumentacije, evidentiranje stanja i izvođenje građevinskih radova te su </w:t>
      </w:r>
      <w:r w:rsidRPr="00F02429">
        <w:rPr>
          <w:rFonts w:ascii="Times New Roman" w:eastAsia="Times New Roman" w:hAnsi="Times New Roman" w:cs="Times New Roman"/>
          <w:sz w:val="24"/>
          <w:szCs w:val="24"/>
          <w:lang w:eastAsia="hr-HR"/>
        </w:rPr>
        <w:t xml:space="preserve">u okviru stavke izrađene posebnih geodetske podloge, snimke stanja, snimke profila, situacije, </w:t>
      </w:r>
      <w:proofErr w:type="spellStart"/>
      <w:r w:rsidRPr="00F02429">
        <w:rPr>
          <w:rFonts w:ascii="Times New Roman" w:eastAsia="Times New Roman" w:hAnsi="Times New Roman" w:cs="Times New Roman"/>
          <w:sz w:val="24"/>
          <w:szCs w:val="24"/>
          <w:lang w:eastAsia="hr-HR"/>
        </w:rPr>
        <w:t>iskolčenja</w:t>
      </w:r>
      <w:proofErr w:type="spellEnd"/>
      <w:r w:rsidRPr="00F02429">
        <w:rPr>
          <w:rFonts w:ascii="Times New Roman" w:eastAsia="Times New Roman" w:hAnsi="Times New Roman" w:cs="Times New Roman"/>
          <w:sz w:val="24"/>
          <w:szCs w:val="24"/>
          <w:lang w:eastAsia="hr-HR"/>
        </w:rPr>
        <w:t>. Kapitalni projekt je izvršen u vrijednosti od 48,62% planiranog iznosa.</w:t>
      </w:r>
    </w:p>
    <w:p w14:paraId="28F60D1E"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Evidentiranje nerazvrstanih cesta</w:t>
      </w:r>
      <w:r w:rsidRPr="00F02429">
        <w:rPr>
          <w:rFonts w:ascii="Times New Roman" w:eastAsia="Times New Roman" w:hAnsi="Times New Roman" w:cs="Times New Roman"/>
          <w:bCs/>
          <w:iCs/>
          <w:sz w:val="24"/>
          <w:szCs w:val="24"/>
          <w:lang w:eastAsia="hr-HR"/>
        </w:rPr>
        <w:t xml:space="preserve"> – sukladno zakonskoj obvezi provode se aktivnosti evidentiranja nerazvrstanih cesta</w:t>
      </w:r>
      <w:r w:rsidRPr="00F02429">
        <w:rPr>
          <w:rFonts w:ascii="Times New Roman" w:eastAsia="Times New Roman" w:hAnsi="Times New Roman" w:cs="Times New Roman"/>
          <w:sz w:val="24"/>
          <w:szCs w:val="24"/>
          <w:lang w:eastAsia="hr-HR"/>
        </w:rPr>
        <w:t xml:space="preserve"> Kapitalni projekt je izvršen u vrijednosti od 4,99% planiranog iznosa.</w:t>
      </w:r>
    </w:p>
    <w:p w14:paraId="02620C92"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Izrada evidencija komunalne infrastrukture</w:t>
      </w:r>
      <w:r w:rsidRPr="00F02429">
        <w:rPr>
          <w:rFonts w:ascii="Times New Roman" w:eastAsia="Times New Roman" w:hAnsi="Times New Roman" w:cs="Times New Roman"/>
          <w:bCs/>
          <w:iCs/>
          <w:sz w:val="24"/>
          <w:szCs w:val="24"/>
          <w:lang w:eastAsia="hr-HR"/>
        </w:rPr>
        <w:t xml:space="preserve"> – Tijekom 2025. godine nije bilo rashoda za realizaciju kapitalnog projekta.</w:t>
      </w:r>
    </w:p>
    <w:p w14:paraId="0688FA42"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Rekonstrukcija D 302 – ulaz Varvari</w:t>
      </w:r>
      <w:r w:rsidRPr="00F02429">
        <w:rPr>
          <w:rFonts w:ascii="Times New Roman" w:eastAsia="Times New Roman" w:hAnsi="Times New Roman" w:cs="Times New Roman"/>
          <w:bCs/>
          <w:iCs/>
          <w:sz w:val="24"/>
          <w:szCs w:val="24"/>
          <w:lang w:eastAsia="hr-HR"/>
        </w:rPr>
        <w:t xml:space="preserve"> – za potrebe rekonstrukcije raskrižja državne ceste D 302 i lokalne ceste L 50088,  na ulazu u naselje Varvari, u kružno raskrižje, izrađen je idejni projekt, ishođene lokacijska i građevinska dozvola te izrađeni parcelacijski elaborati za rješavanje imovinsko pravnih odnosa sa vlasnicima zemljišta. Kapitalni projekt je realiziran u vrijednosti od 46,40% planiranog iznosa.</w:t>
      </w:r>
    </w:p>
    <w:p w14:paraId="4FF578D0"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lastRenderedPageBreak/>
        <w:t xml:space="preserve">Kapitalni projekt – </w:t>
      </w:r>
      <w:r w:rsidRPr="00F02429">
        <w:rPr>
          <w:rFonts w:ascii="Times New Roman" w:eastAsia="Times New Roman" w:hAnsi="Times New Roman" w:cs="Times New Roman"/>
          <w:bCs/>
          <w:i/>
          <w:sz w:val="24"/>
          <w:szCs w:val="24"/>
          <w:lang w:eastAsia="hr-HR"/>
        </w:rPr>
        <w:t>Izgradnja prometnice UPU Kukci</w:t>
      </w:r>
      <w:r w:rsidRPr="00F02429">
        <w:rPr>
          <w:rFonts w:ascii="Times New Roman" w:eastAsia="Times New Roman" w:hAnsi="Times New Roman" w:cs="Times New Roman"/>
          <w:bCs/>
          <w:iCs/>
          <w:sz w:val="24"/>
          <w:szCs w:val="24"/>
          <w:lang w:eastAsia="hr-HR"/>
        </w:rPr>
        <w:t xml:space="preserve"> – u cilju izgradnje prometnica na području UPU dijela naselja Kukci izrađena je idejna projektna dokumentacija u cilju ishođenja lokacijske dozvole, a kapitalni projekt je realiziran u vrijednosti od 31,79% planiranih sredstava.</w:t>
      </w:r>
    </w:p>
    <w:p w14:paraId="1728B54C"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Dogradnja prometnice Kate Pejnović</w:t>
      </w:r>
      <w:r w:rsidRPr="00F02429">
        <w:rPr>
          <w:rFonts w:ascii="Times New Roman" w:eastAsia="Times New Roman" w:hAnsi="Times New Roman" w:cs="Times New Roman"/>
          <w:bCs/>
          <w:iCs/>
          <w:sz w:val="24"/>
          <w:szCs w:val="24"/>
          <w:lang w:eastAsia="hr-HR"/>
        </w:rPr>
        <w:t xml:space="preserve"> – sredstva komunalnog doprinosa planirana su za izradu projektne dokumentacije za dogradnju ulice Kate Pejnović u skladu sa prostorno planskom dokumentacijom. Kapitalni projekt je realiziran u vrijednosti od 35,42% planiranog iznosa.</w:t>
      </w:r>
    </w:p>
    <w:p w14:paraId="0FBFE4D4"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Izgradnja dijela Medulinske ulice</w:t>
      </w:r>
      <w:r w:rsidRPr="00F02429">
        <w:rPr>
          <w:rFonts w:ascii="Times New Roman" w:eastAsia="Times New Roman" w:hAnsi="Times New Roman" w:cs="Times New Roman"/>
          <w:bCs/>
          <w:iCs/>
          <w:sz w:val="24"/>
          <w:szCs w:val="24"/>
          <w:lang w:eastAsia="hr-HR"/>
        </w:rPr>
        <w:t xml:space="preserve"> – sredstva komunalnog doprinosa planirana su za sredstva za izradu projektne dokumentacije za dogradnju Medulinske ulice u skladu sa prostorno planskom dokumentacijom. Kapitalni projekt je realiziran u vrijednosti od 50% planiranog iznosa.</w:t>
      </w:r>
    </w:p>
    <w:p w14:paraId="4FBA3FAE"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Prometnica u naselju Vranići - Grožnjanska</w:t>
      </w:r>
      <w:r w:rsidRPr="00F02429">
        <w:rPr>
          <w:rFonts w:ascii="Times New Roman" w:eastAsia="Times New Roman" w:hAnsi="Times New Roman" w:cs="Times New Roman"/>
          <w:bCs/>
          <w:iCs/>
          <w:sz w:val="24"/>
          <w:szCs w:val="24"/>
          <w:lang w:eastAsia="hr-HR"/>
        </w:rPr>
        <w:t xml:space="preserve"> – sredstvima komunalnog doprinosa planirana je izrada projektne dokumentacije te ishođenje dozvola potrebnih za izgradnju dijela Grožnjanske ulice u naselju Vranići sukladno prostorno planskoj dokumentaciji. Kapitalni projekt je realiziran u vrijednosti od 20,47% planiranog iznosa.</w:t>
      </w:r>
    </w:p>
    <w:p w14:paraId="3729C590"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 xml:space="preserve">Prometnica u naselju Mali Maj – </w:t>
      </w:r>
      <w:proofErr w:type="spellStart"/>
      <w:r w:rsidRPr="00F02429">
        <w:rPr>
          <w:rFonts w:ascii="Times New Roman" w:eastAsia="Times New Roman" w:hAnsi="Times New Roman" w:cs="Times New Roman"/>
          <w:bCs/>
          <w:i/>
          <w:sz w:val="24"/>
          <w:szCs w:val="24"/>
          <w:lang w:eastAsia="hr-HR"/>
        </w:rPr>
        <w:t>Pošeš</w:t>
      </w:r>
      <w:proofErr w:type="spellEnd"/>
      <w:r w:rsidRPr="00F02429">
        <w:rPr>
          <w:rFonts w:ascii="Times New Roman" w:eastAsia="Times New Roman" w:hAnsi="Times New Roman" w:cs="Times New Roman"/>
          <w:bCs/>
          <w:iCs/>
          <w:sz w:val="24"/>
          <w:szCs w:val="24"/>
          <w:lang w:eastAsia="hr-HR"/>
        </w:rPr>
        <w:t xml:space="preserve"> – sredstvima komunalnog doprinosa izrađena je projektna dokumentacija i ishođena dozvola za izgradnju dijela ulice, a u tijeku je rješavanje imovinsko pravnih odnosa. Kapitalni projekt je realiziran u vrijednosti od 25,88% planiranog iznosa.</w:t>
      </w:r>
    </w:p>
    <w:p w14:paraId="588CE680"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Odvojak na Vukovarskoj ulici</w:t>
      </w:r>
      <w:r w:rsidRPr="00F02429">
        <w:rPr>
          <w:rFonts w:ascii="Times New Roman" w:eastAsia="Times New Roman" w:hAnsi="Times New Roman" w:cs="Times New Roman"/>
          <w:bCs/>
          <w:iCs/>
          <w:sz w:val="24"/>
          <w:szCs w:val="24"/>
          <w:lang w:eastAsia="hr-HR"/>
        </w:rPr>
        <w:t xml:space="preserve"> – u cilju izgradnje odvojka na Vukovarskoj ulici izrađena je projektna dokumentacija, ishođene lokacijska i građevinska dozvola, te su započeti radovi na izgradnji prometnice i pješačko biciklističke staze. Realizacija tijekom 2025. godine iznosi 40,89% planiranih sredstava.</w:t>
      </w:r>
    </w:p>
    <w:p w14:paraId="30739764"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 xml:space="preserve">Prometnica u ulici </w:t>
      </w:r>
      <w:proofErr w:type="spellStart"/>
      <w:r w:rsidRPr="00F02429">
        <w:rPr>
          <w:rFonts w:ascii="Times New Roman" w:eastAsia="Times New Roman" w:hAnsi="Times New Roman" w:cs="Times New Roman"/>
          <w:bCs/>
          <w:i/>
          <w:sz w:val="24"/>
          <w:szCs w:val="24"/>
          <w:lang w:eastAsia="hr-HR"/>
        </w:rPr>
        <w:t>Piantade</w:t>
      </w:r>
      <w:proofErr w:type="spellEnd"/>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bCs/>
          <w:i/>
          <w:sz w:val="24"/>
          <w:szCs w:val="24"/>
          <w:lang w:eastAsia="hr-HR"/>
        </w:rPr>
        <w:t>– prometnica za vrtić u naselju Varvari</w:t>
      </w:r>
      <w:r w:rsidRPr="00F02429">
        <w:rPr>
          <w:rFonts w:ascii="Times New Roman" w:eastAsia="Times New Roman" w:hAnsi="Times New Roman" w:cs="Times New Roman"/>
          <w:bCs/>
          <w:iCs/>
          <w:sz w:val="24"/>
          <w:szCs w:val="24"/>
          <w:lang w:eastAsia="hr-HR"/>
        </w:rPr>
        <w:t xml:space="preserve"> – sredstvima komunalnog doprinosa izrađena je projektna dokumentacija u cilju izgradnje dijela ulice  </w:t>
      </w:r>
      <w:proofErr w:type="spellStart"/>
      <w:r w:rsidRPr="00F02429">
        <w:rPr>
          <w:rFonts w:ascii="Times New Roman" w:eastAsia="Times New Roman" w:hAnsi="Times New Roman" w:cs="Times New Roman"/>
          <w:bCs/>
          <w:iCs/>
          <w:sz w:val="24"/>
          <w:szCs w:val="24"/>
          <w:lang w:eastAsia="hr-HR"/>
        </w:rPr>
        <w:t>Piantade</w:t>
      </w:r>
      <w:proofErr w:type="spellEnd"/>
      <w:r w:rsidRPr="00F02429">
        <w:rPr>
          <w:rFonts w:ascii="Times New Roman" w:eastAsia="Times New Roman" w:hAnsi="Times New Roman" w:cs="Times New Roman"/>
          <w:bCs/>
          <w:iCs/>
          <w:sz w:val="24"/>
          <w:szCs w:val="24"/>
          <w:lang w:eastAsia="hr-HR"/>
        </w:rPr>
        <w:t xml:space="preserve"> u naselju Varvari za potrebe pristupa novom dječjem vrtiću sukladno prostorno planskoj dokumentaciji. </w:t>
      </w:r>
      <w:r w:rsidRPr="00F02429">
        <w:rPr>
          <w:rFonts w:ascii="Times New Roman" w:eastAsia="Times New Roman" w:hAnsi="Times New Roman" w:cs="Times New Roman"/>
          <w:sz w:val="24"/>
          <w:szCs w:val="24"/>
          <w:lang w:eastAsia="hr-HR"/>
        </w:rPr>
        <w:t>Kapitalni projekt je izvršen u vrijednosti od 46,07% planiranog iznosa.</w:t>
      </w:r>
    </w:p>
    <w:p w14:paraId="5D839777"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 xml:space="preserve">Rekonstrukcija ceste u naselju </w:t>
      </w:r>
      <w:proofErr w:type="spellStart"/>
      <w:r w:rsidRPr="00F02429">
        <w:rPr>
          <w:rFonts w:ascii="Times New Roman" w:eastAsia="Times New Roman" w:hAnsi="Times New Roman" w:cs="Times New Roman"/>
          <w:bCs/>
          <w:i/>
          <w:sz w:val="24"/>
          <w:szCs w:val="24"/>
          <w:lang w:eastAsia="hr-HR"/>
        </w:rPr>
        <w:t>Dračevac</w:t>
      </w:r>
      <w:proofErr w:type="spellEnd"/>
      <w:r w:rsidRPr="00F02429">
        <w:rPr>
          <w:rFonts w:ascii="Times New Roman" w:eastAsia="Times New Roman" w:hAnsi="Times New Roman" w:cs="Times New Roman"/>
          <w:bCs/>
          <w:i/>
          <w:sz w:val="24"/>
          <w:szCs w:val="24"/>
          <w:lang w:eastAsia="hr-HR"/>
        </w:rPr>
        <w:t xml:space="preserve"> </w:t>
      </w:r>
      <w:r w:rsidRPr="00F02429">
        <w:rPr>
          <w:rFonts w:ascii="Times New Roman" w:eastAsia="Times New Roman" w:hAnsi="Times New Roman" w:cs="Times New Roman"/>
          <w:bCs/>
          <w:iCs/>
          <w:sz w:val="24"/>
          <w:szCs w:val="24"/>
          <w:lang w:eastAsia="hr-HR"/>
        </w:rPr>
        <w:t xml:space="preserve">– sredstvima komunalnog doprinosa i općih prihoda i primitaka financirana je rekonstrukcija kolničke konstrukcije lokalne ceste u naselju </w:t>
      </w:r>
      <w:proofErr w:type="spellStart"/>
      <w:r w:rsidRPr="00F02429">
        <w:rPr>
          <w:rFonts w:ascii="Times New Roman" w:eastAsia="Times New Roman" w:hAnsi="Times New Roman" w:cs="Times New Roman"/>
          <w:bCs/>
          <w:iCs/>
          <w:sz w:val="24"/>
          <w:szCs w:val="24"/>
          <w:lang w:eastAsia="hr-HR"/>
        </w:rPr>
        <w:t>Draćevac</w:t>
      </w:r>
      <w:proofErr w:type="spellEnd"/>
      <w:r w:rsidRPr="00F02429">
        <w:rPr>
          <w:rFonts w:ascii="Times New Roman" w:eastAsia="Times New Roman" w:hAnsi="Times New Roman" w:cs="Times New Roman"/>
          <w:bCs/>
          <w:iCs/>
          <w:sz w:val="24"/>
          <w:szCs w:val="24"/>
          <w:lang w:eastAsia="hr-HR"/>
        </w:rPr>
        <w:t xml:space="preserve"> nakon radova na izgradnji sustava odvodnje otpadnih voda. Kapitalni projekt realiziran je u potpunosti u vrijednosti od 99,98&amp; planiranih sredstava.</w:t>
      </w:r>
    </w:p>
    <w:p w14:paraId="1C569CA7"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sz w:val="24"/>
          <w:szCs w:val="24"/>
          <w:lang w:eastAsia="hr-HR"/>
        </w:rPr>
        <w:t xml:space="preserve">Izgradnja dijela oborinske kanalizacije naselja Vranići – </w:t>
      </w:r>
      <w:proofErr w:type="spellStart"/>
      <w:r w:rsidRPr="00F02429">
        <w:rPr>
          <w:rFonts w:ascii="Times New Roman" w:eastAsia="Times New Roman" w:hAnsi="Times New Roman" w:cs="Times New Roman"/>
          <w:bCs/>
          <w:i/>
          <w:sz w:val="24"/>
          <w:szCs w:val="24"/>
          <w:lang w:eastAsia="hr-HR"/>
        </w:rPr>
        <w:t>Ročka</w:t>
      </w:r>
      <w:proofErr w:type="spellEnd"/>
      <w:r w:rsidRPr="00F02429">
        <w:rPr>
          <w:rFonts w:ascii="Times New Roman" w:eastAsia="Times New Roman" w:hAnsi="Times New Roman" w:cs="Times New Roman"/>
          <w:bCs/>
          <w:i/>
          <w:sz w:val="24"/>
          <w:szCs w:val="24"/>
          <w:lang w:eastAsia="hr-HR"/>
        </w:rPr>
        <w:t xml:space="preserve"> ulica</w:t>
      </w:r>
      <w:r w:rsidRPr="00F02429">
        <w:rPr>
          <w:rFonts w:ascii="Times New Roman" w:eastAsia="Times New Roman" w:hAnsi="Times New Roman" w:cs="Times New Roman"/>
          <w:bCs/>
          <w:iCs/>
          <w:sz w:val="24"/>
          <w:szCs w:val="24"/>
          <w:lang w:eastAsia="hr-HR"/>
        </w:rPr>
        <w:t xml:space="preserve"> – za potrebe rješavanja oborinske odvodnje u dijelu </w:t>
      </w:r>
      <w:proofErr w:type="spellStart"/>
      <w:r w:rsidRPr="00F02429">
        <w:rPr>
          <w:rFonts w:ascii="Times New Roman" w:eastAsia="Times New Roman" w:hAnsi="Times New Roman" w:cs="Times New Roman"/>
          <w:bCs/>
          <w:iCs/>
          <w:sz w:val="24"/>
          <w:szCs w:val="24"/>
          <w:lang w:eastAsia="hr-HR"/>
        </w:rPr>
        <w:t>Ročke</w:t>
      </w:r>
      <w:proofErr w:type="spellEnd"/>
      <w:r w:rsidRPr="00F02429">
        <w:rPr>
          <w:rFonts w:ascii="Times New Roman" w:eastAsia="Times New Roman" w:hAnsi="Times New Roman" w:cs="Times New Roman"/>
          <w:bCs/>
          <w:iCs/>
          <w:sz w:val="24"/>
          <w:szCs w:val="24"/>
          <w:lang w:eastAsia="hr-HR"/>
        </w:rPr>
        <w:t xml:space="preserve"> ulice izrađena je projektna dokumentacija te započeti radovi na izgradnji sustava. Kapitalni projekt realiziran je u vrijednosti od 36,61% planiranog iznosa.</w:t>
      </w:r>
    </w:p>
    <w:p w14:paraId="41C48623"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sz w:val="24"/>
          <w:szCs w:val="24"/>
          <w:lang w:eastAsia="hr-HR"/>
        </w:rPr>
        <w:t xml:space="preserve">Izgradnja dijela oborinske kanalizacije naselja Gornji </w:t>
      </w:r>
      <w:proofErr w:type="spellStart"/>
      <w:r w:rsidRPr="00F02429">
        <w:rPr>
          <w:rFonts w:ascii="Times New Roman" w:eastAsia="Times New Roman" w:hAnsi="Times New Roman" w:cs="Times New Roman"/>
          <w:bCs/>
          <w:i/>
          <w:sz w:val="24"/>
          <w:szCs w:val="24"/>
          <w:lang w:eastAsia="hr-HR"/>
        </w:rPr>
        <w:t>Špadići</w:t>
      </w:r>
      <w:proofErr w:type="spellEnd"/>
      <w:r w:rsidRPr="00F02429">
        <w:rPr>
          <w:rFonts w:ascii="Times New Roman" w:eastAsia="Times New Roman" w:hAnsi="Times New Roman" w:cs="Times New Roman"/>
          <w:bCs/>
          <w:i/>
          <w:sz w:val="24"/>
          <w:szCs w:val="24"/>
          <w:lang w:eastAsia="hr-HR"/>
        </w:rPr>
        <w:t xml:space="preserve"> – Istarska ulica</w:t>
      </w:r>
      <w:r w:rsidRPr="00F02429">
        <w:rPr>
          <w:rFonts w:ascii="Times New Roman" w:eastAsia="Times New Roman" w:hAnsi="Times New Roman" w:cs="Times New Roman"/>
          <w:bCs/>
          <w:iCs/>
          <w:sz w:val="24"/>
          <w:szCs w:val="24"/>
          <w:lang w:eastAsia="hr-HR"/>
        </w:rPr>
        <w:t xml:space="preserve"> - za potrebe rješavanja oborinske odvodnje u dijelu Istarske ulice izrađena je projektna dokumentacija te izgrađen sustav. Kapitalni projekt realiziran je u vrijednosti od 99,88% planiranog iznosa.</w:t>
      </w:r>
    </w:p>
    <w:p w14:paraId="2B5AD3E5"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sz w:val="24"/>
          <w:szCs w:val="24"/>
          <w:lang w:eastAsia="hr-HR"/>
        </w:rPr>
        <w:t>Izgradnja dijela oborinske kanalizacije naselja Kukci – Hrastova ulica</w:t>
      </w:r>
      <w:r w:rsidRPr="00F02429">
        <w:rPr>
          <w:rFonts w:ascii="Times New Roman" w:eastAsia="Times New Roman" w:hAnsi="Times New Roman" w:cs="Times New Roman"/>
          <w:bCs/>
          <w:iCs/>
          <w:sz w:val="24"/>
          <w:szCs w:val="24"/>
          <w:lang w:eastAsia="hr-HR"/>
        </w:rPr>
        <w:t xml:space="preserve"> - za potrebe rješavanja oborinske odvodnje u dijelu Hrastove ulice u naselju Kukci, izrađena je projektna dokumentacija. Tijekom 2025. godine nije bilo rashoda.</w:t>
      </w:r>
    </w:p>
    <w:p w14:paraId="567FB03D"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lastRenderedPageBreak/>
        <w:t xml:space="preserve">Kapitalni projekt: </w:t>
      </w:r>
      <w:r w:rsidRPr="00F02429">
        <w:rPr>
          <w:rFonts w:ascii="Times New Roman" w:eastAsia="Times New Roman" w:hAnsi="Times New Roman" w:cs="Times New Roman"/>
          <w:bCs/>
          <w:i/>
          <w:sz w:val="24"/>
          <w:szCs w:val="24"/>
          <w:lang w:eastAsia="hr-HR"/>
        </w:rPr>
        <w:t>Rekonstrukcija ceste Veli – Mali Maj</w:t>
      </w:r>
      <w:r w:rsidRPr="00F02429">
        <w:rPr>
          <w:rFonts w:ascii="Times New Roman" w:eastAsia="Times New Roman" w:hAnsi="Times New Roman" w:cs="Times New Roman"/>
          <w:bCs/>
          <w:iCs/>
          <w:sz w:val="24"/>
          <w:szCs w:val="24"/>
          <w:lang w:eastAsia="hr-HR"/>
        </w:rPr>
        <w:t xml:space="preserve"> – tijekom 2025. godine izrađena je projektna dokumentacija te započeti radovi na rekonstrukciji kolničke konstrukcije dijela ulice </w:t>
      </w:r>
      <w:proofErr w:type="spellStart"/>
      <w:r w:rsidRPr="00F02429">
        <w:rPr>
          <w:rFonts w:ascii="Times New Roman" w:eastAsia="Times New Roman" w:hAnsi="Times New Roman" w:cs="Times New Roman"/>
          <w:bCs/>
          <w:iCs/>
          <w:sz w:val="24"/>
          <w:szCs w:val="24"/>
          <w:lang w:eastAsia="hr-HR"/>
        </w:rPr>
        <w:t>Palacina</w:t>
      </w:r>
      <w:proofErr w:type="spellEnd"/>
      <w:r w:rsidRPr="00F02429">
        <w:rPr>
          <w:rFonts w:ascii="Times New Roman" w:eastAsia="Times New Roman" w:hAnsi="Times New Roman" w:cs="Times New Roman"/>
          <w:bCs/>
          <w:iCs/>
          <w:sz w:val="24"/>
          <w:szCs w:val="24"/>
          <w:lang w:eastAsia="hr-HR"/>
        </w:rPr>
        <w:t xml:space="preserve"> u naselju Veli Maj u duljini od cca 200 m. Kapitalni projekt je realiziran u vrijednosti od 40,36% planiranog iznosa.</w:t>
      </w:r>
    </w:p>
    <w:p w14:paraId="7B98E8E7"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 xml:space="preserve">Rekonstrukcija Trga </w:t>
      </w:r>
      <w:proofErr w:type="spellStart"/>
      <w:r w:rsidRPr="00F02429">
        <w:rPr>
          <w:rFonts w:ascii="Times New Roman" w:eastAsia="Times New Roman" w:hAnsi="Times New Roman" w:cs="Times New Roman"/>
          <w:bCs/>
          <w:i/>
          <w:iCs/>
          <w:sz w:val="24"/>
          <w:szCs w:val="24"/>
          <w:lang w:eastAsia="hr-HR"/>
        </w:rPr>
        <w:t>Marafor</w:t>
      </w:r>
      <w:proofErr w:type="spellEnd"/>
      <w:r w:rsidRPr="00F02429">
        <w:rPr>
          <w:rFonts w:ascii="Times New Roman" w:eastAsia="Times New Roman" w:hAnsi="Times New Roman" w:cs="Times New Roman"/>
          <w:bCs/>
          <w:iCs/>
          <w:sz w:val="24"/>
          <w:szCs w:val="24"/>
          <w:lang w:eastAsia="hr-HR"/>
        </w:rPr>
        <w:t xml:space="preserve"> –  u cilju rekonstrukcije trga </w:t>
      </w:r>
      <w:proofErr w:type="spellStart"/>
      <w:r w:rsidRPr="00F02429">
        <w:rPr>
          <w:rFonts w:ascii="Times New Roman" w:eastAsia="Times New Roman" w:hAnsi="Times New Roman" w:cs="Times New Roman"/>
          <w:bCs/>
          <w:iCs/>
          <w:sz w:val="24"/>
          <w:szCs w:val="24"/>
          <w:lang w:eastAsia="hr-HR"/>
        </w:rPr>
        <w:t>Marafor</w:t>
      </w:r>
      <w:proofErr w:type="spellEnd"/>
      <w:r w:rsidRPr="00F02429">
        <w:rPr>
          <w:rFonts w:ascii="Times New Roman" w:eastAsia="Times New Roman" w:hAnsi="Times New Roman" w:cs="Times New Roman"/>
          <w:bCs/>
          <w:iCs/>
          <w:sz w:val="24"/>
          <w:szCs w:val="24"/>
          <w:lang w:eastAsia="hr-HR"/>
        </w:rPr>
        <w:t xml:space="preserve"> i okolnih ulica izrađen su konzervatorski elaborat i idejni projekt te je ishođena lokacijska dozvola. </w:t>
      </w:r>
      <w:r w:rsidRPr="00F02429">
        <w:rPr>
          <w:rFonts w:ascii="Times New Roman" w:eastAsia="Times New Roman" w:hAnsi="Times New Roman" w:cs="Times New Roman"/>
          <w:sz w:val="24"/>
          <w:szCs w:val="24"/>
          <w:lang w:eastAsia="hr-HR"/>
        </w:rPr>
        <w:t>Kapitalni projekt je izvršen u vrijednosti od 25,17% planiranog iznosa.</w:t>
      </w:r>
    </w:p>
    <w:p w14:paraId="342BD07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Rekonstrukcija Pučkog trga u Červar Portu</w:t>
      </w:r>
      <w:r w:rsidRPr="00F02429">
        <w:rPr>
          <w:rFonts w:ascii="Times New Roman" w:eastAsia="Times New Roman" w:hAnsi="Times New Roman" w:cs="Times New Roman"/>
          <w:sz w:val="24"/>
          <w:szCs w:val="24"/>
          <w:lang w:eastAsia="hr-HR"/>
        </w:rPr>
        <w:t xml:space="preserve"> – za potrebe uređenja Pučkog trga u Červar Portu izrađena je projektna dokumentacija te izvedeni radovi rekonstrukcije partera, izgradnje bine, hortikulturno uređenje, postava javne rasvjete i urbane opreme. a realizacija u 2025. godini je u vrijednosti od 97,58% planiranog iznosa.</w:t>
      </w:r>
    </w:p>
    <w:p w14:paraId="0FE94A76"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Pješačko – biciklistička staza Nova Vas – Kukci</w:t>
      </w:r>
      <w:r w:rsidRPr="00F02429">
        <w:rPr>
          <w:rFonts w:ascii="Times New Roman" w:eastAsia="Times New Roman" w:hAnsi="Times New Roman" w:cs="Times New Roman"/>
          <w:sz w:val="24"/>
          <w:szCs w:val="24"/>
          <w:lang w:eastAsia="hr-HR"/>
        </w:rPr>
        <w:t xml:space="preserve"> – u cilju izgradnje pješačko biciklističke staze od kružnog raskrižja Kukci, duž županijske ceste do naselja Nova Vas, ishođene su lokacijska i građevinska dozvola te su izrađeni parcelacijski elaborati temeljem kojih su pokrenuti postupci rješavanja imovinsko pravnih odnosa. Realizacija iznosi 94,47%.</w:t>
      </w:r>
    </w:p>
    <w:p w14:paraId="03DA538F"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Uređenje trga mate Balota</w:t>
      </w:r>
      <w:r w:rsidRPr="00F02429">
        <w:rPr>
          <w:rFonts w:ascii="Times New Roman" w:eastAsia="Times New Roman" w:hAnsi="Times New Roman" w:cs="Times New Roman"/>
          <w:sz w:val="24"/>
          <w:szCs w:val="24"/>
          <w:lang w:eastAsia="hr-HR"/>
        </w:rPr>
        <w:t xml:space="preserve"> – tijekom 2022. godine izrađeno je idejno rješenje uređenja centralnog dijela naselja Mate Balota. Rashoda u 2025. godini nije bilo.</w:t>
      </w:r>
    </w:p>
    <w:p w14:paraId="69C43B63"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 xml:space="preserve">Pješačko biciklistička staza </w:t>
      </w:r>
      <w:proofErr w:type="spellStart"/>
      <w:r w:rsidRPr="00F02429">
        <w:rPr>
          <w:rFonts w:ascii="Times New Roman" w:eastAsia="Times New Roman" w:hAnsi="Times New Roman" w:cs="Times New Roman"/>
          <w:bCs/>
          <w:i/>
          <w:iCs/>
          <w:sz w:val="24"/>
          <w:szCs w:val="24"/>
          <w:lang w:eastAsia="hr-HR"/>
        </w:rPr>
        <w:t>Žbandaj</w:t>
      </w:r>
      <w:proofErr w:type="spellEnd"/>
      <w:r w:rsidRPr="00F02429">
        <w:rPr>
          <w:rFonts w:ascii="Times New Roman" w:eastAsia="Times New Roman" w:hAnsi="Times New Roman" w:cs="Times New Roman"/>
          <w:bCs/>
          <w:i/>
          <w:iCs/>
          <w:sz w:val="24"/>
          <w:szCs w:val="24"/>
          <w:lang w:eastAsia="hr-HR"/>
        </w:rPr>
        <w:t xml:space="preserve"> Radmani</w:t>
      </w:r>
      <w:r w:rsidRPr="00F02429">
        <w:rPr>
          <w:rFonts w:ascii="Times New Roman" w:eastAsia="Times New Roman" w:hAnsi="Times New Roman" w:cs="Times New Roman"/>
          <w:bCs/>
          <w:iCs/>
          <w:sz w:val="24"/>
          <w:szCs w:val="24"/>
          <w:lang w:eastAsia="hr-HR"/>
        </w:rPr>
        <w:t xml:space="preserve"> – </w:t>
      </w:r>
      <w:r w:rsidRPr="00F02429">
        <w:rPr>
          <w:rFonts w:ascii="Times New Roman" w:eastAsia="Times New Roman" w:hAnsi="Times New Roman" w:cs="Times New Roman"/>
          <w:sz w:val="24"/>
          <w:szCs w:val="24"/>
          <w:lang w:eastAsia="hr-HR"/>
        </w:rPr>
        <w:t xml:space="preserve">u cilju izgradnje pješačko biciklističke staze koja će povezivati naselja </w:t>
      </w:r>
      <w:proofErr w:type="spellStart"/>
      <w:r w:rsidRPr="00F02429">
        <w:rPr>
          <w:rFonts w:ascii="Times New Roman" w:eastAsia="Times New Roman" w:hAnsi="Times New Roman" w:cs="Times New Roman"/>
          <w:sz w:val="24"/>
          <w:szCs w:val="24"/>
          <w:lang w:eastAsia="hr-HR"/>
        </w:rPr>
        <w:t>Žbandaj</w:t>
      </w:r>
      <w:proofErr w:type="spellEnd"/>
      <w:r w:rsidRPr="00F02429">
        <w:rPr>
          <w:rFonts w:ascii="Times New Roman" w:eastAsia="Times New Roman" w:hAnsi="Times New Roman" w:cs="Times New Roman"/>
          <w:sz w:val="24"/>
          <w:szCs w:val="24"/>
          <w:lang w:eastAsia="hr-HR"/>
        </w:rPr>
        <w:t xml:space="preserve"> i Radmani izrađena je projektna dokumentacija, ishođena lokacijska dozvola te je u tijeku rješavanje imovinsko pravnih odnosa sa vlasnicima zemljišta te izrada glavnih projekata. Kapitalni projekt je realiziran sa 56,97%.</w:t>
      </w:r>
    </w:p>
    <w:p w14:paraId="282725C6"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Rekonstrukcija šetališta A. Restovića – u cilju uređenja dijela zone </w:t>
      </w:r>
      <w:proofErr w:type="spellStart"/>
      <w:r w:rsidRPr="00F02429">
        <w:rPr>
          <w:rFonts w:ascii="Times New Roman" w:eastAsia="Times New Roman" w:hAnsi="Times New Roman" w:cs="Times New Roman"/>
          <w:sz w:val="24"/>
          <w:szCs w:val="24"/>
          <w:lang w:eastAsia="hr-HR"/>
        </w:rPr>
        <w:t>Pical</w:t>
      </w:r>
      <w:proofErr w:type="spellEnd"/>
      <w:r w:rsidRPr="00F02429">
        <w:rPr>
          <w:rFonts w:ascii="Times New Roman" w:eastAsia="Times New Roman" w:hAnsi="Times New Roman" w:cs="Times New Roman"/>
          <w:sz w:val="24"/>
          <w:szCs w:val="24"/>
          <w:lang w:eastAsia="hr-HR"/>
        </w:rPr>
        <w:t xml:space="preserve"> izvršena je rekonstrukcija dijela Šetališta Antona Restovića. Kapitalni projekt je realiziran u vrijednosti od 75,40% planiranog iznosa.</w:t>
      </w:r>
    </w:p>
    <w:p w14:paraId="00E0EA7C"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Uređenje gradskih plaža</w:t>
      </w:r>
      <w:r w:rsidRPr="00F02429">
        <w:rPr>
          <w:rFonts w:ascii="Times New Roman" w:eastAsia="Times New Roman" w:hAnsi="Times New Roman" w:cs="Times New Roman"/>
          <w:bCs/>
          <w:iCs/>
          <w:sz w:val="24"/>
          <w:szCs w:val="24"/>
          <w:lang w:eastAsia="hr-HR"/>
        </w:rPr>
        <w:t xml:space="preserve"> – radovi uređenja plaža koje su u nadležnosti Grada Poreča - </w:t>
      </w:r>
      <w:proofErr w:type="spellStart"/>
      <w:r w:rsidRPr="00F02429">
        <w:rPr>
          <w:rFonts w:ascii="Times New Roman" w:eastAsia="Times New Roman" w:hAnsi="Times New Roman" w:cs="Times New Roman"/>
          <w:bCs/>
          <w:iCs/>
          <w:sz w:val="24"/>
          <w:szCs w:val="24"/>
          <w:lang w:eastAsia="hr-HR"/>
        </w:rPr>
        <w:t>Parenzo</w:t>
      </w:r>
      <w:proofErr w:type="spellEnd"/>
      <w:r w:rsidRPr="00F02429">
        <w:rPr>
          <w:rFonts w:ascii="Times New Roman" w:eastAsia="Times New Roman" w:hAnsi="Times New Roman" w:cs="Times New Roman"/>
          <w:sz w:val="24"/>
          <w:szCs w:val="24"/>
          <w:lang w:eastAsia="hr-HR"/>
        </w:rPr>
        <w:t xml:space="preserve"> izvršeni su u vrijednosti od 89,73% planiranog iznosa.</w:t>
      </w:r>
    </w:p>
    <w:p w14:paraId="4F904A72"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p>
    <w:p w14:paraId="6D84E87B"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Rekonstrukcija sanitarnog čvora na Gradskom kupalištu</w:t>
      </w:r>
      <w:r w:rsidRPr="00F02429">
        <w:rPr>
          <w:rFonts w:ascii="Times New Roman" w:eastAsia="Times New Roman" w:hAnsi="Times New Roman" w:cs="Times New Roman"/>
          <w:bCs/>
          <w:iCs/>
          <w:sz w:val="24"/>
          <w:szCs w:val="24"/>
          <w:lang w:eastAsia="hr-HR"/>
        </w:rPr>
        <w:t xml:space="preserve"> – u cilju obnove sanitarnog čvora u tijeku je izrada glavnog projekta. Tijekom 2025. godine nije bilo rashoda.</w:t>
      </w:r>
    </w:p>
    <w:p w14:paraId="1ED79FA9"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Parkiralište u Ulici Baldini</w:t>
      </w:r>
      <w:r w:rsidRPr="00F02429">
        <w:rPr>
          <w:rFonts w:ascii="Times New Roman" w:eastAsia="Times New Roman" w:hAnsi="Times New Roman" w:cs="Times New Roman"/>
          <w:bCs/>
          <w:iCs/>
          <w:sz w:val="24"/>
          <w:szCs w:val="24"/>
          <w:lang w:eastAsia="hr-HR"/>
        </w:rPr>
        <w:t xml:space="preserve"> – u cilju rješavanja pitanja parkiranja na dijelu ulice Baldini u naselju Varvari uređeno je novo parkiralište i pristupna prometnica. Realizacija stavke je 95,32%.</w:t>
      </w:r>
    </w:p>
    <w:p w14:paraId="5114DC4D"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 xml:space="preserve">Parkiralište </w:t>
      </w:r>
      <w:proofErr w:type="spellStart"/>
      <w:r w:rsidRPr="00F02429">
        <w:rPr>
          <w:rFonts w:ascii="Times New Roman" w:eastAsia="Times New Roman" w:hAnsi="Times New Roman" w:cs="Times New Roman"/>
          <w:i/>
          <w:iCs/>
          <w:sz w:val="24"/>
          <w:szCs w:val="24"/>
          <w:lang w:eastAsia="hr-HR"/>
        </w:rPr>
        <w:t>Gulići</w:t>
      </w:r>
      <w:proofErr w:type="spellEnd"/>
      <w:r w:rsidRPr="00F02429">
        <w:rPr>
          <w:rFonts w:ascii="Times New Roman" w:eastAsia="Times New Roman" w:hAnsi="Times New Roman" w:cs="Times New Roman"/>
          <w:i/>
          <w:iCs/>
          <w:sz w:val="24"/>
          <w:szCs w:val="24"/>
          <w:lang w:eastAsia="hr-HR"/>
        </w:rPr>
        <w:t xml:space="preserve"> – Žminjska ulica</w:t>
      </w:r>
      <w:r w:rsidRPr="00F02429">
        <w:rPr>
          <w:rFonts w:ascii="Times New Roman" w:eastAsia="Times New Roman" w:hAnsi="Times New Roman" w:cs="Times New Roman"/>
          <w:sz w:val="24"/>
          <w:szCs w:val="24"/>
          <w:lang w:eastAsia="hr-HR"/>
        </w:rPr>
        <w:t xml:space="preserve"> – sukladno planskoj dokumentaciji planira se izrada projektne dokumentacije u cilju izgradnje parkirališta za potrebe stanovnika naselja. Tijekom 2025. nije bilo rashoda.</w:t>
      </w:r>
    </w:p>
    <w:p w14:paraId="285461DF"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 xml:space="preserve">Parkiralište Vranići - </w:t>
      </w:r>
      <w:proofErr w:type="spellStart"/>
      <w:r w:rsidRPr="00F02429">
        <w:rPr>
          <w:rFonts w:ascii="Times New Roman" w:eastAsia="Times New Roman" w:hAnsi="Times New Roman" w:cs="Times New Roman"/>
          <w:i/>
          <w:iCs/>
          <w:sz w:val="24"/>
          <w:szCs w:val="24"/>
          <w:lang w:eastAsia="hr-HR"/>
        </w:rPr>
        <w:t>Tinjanska</w:t>
      </w:r>
      <w:proofErr w:type="spellEnd"/>
      <w:r w:rsidRPr="00F02429">
        <w:rPr>
          <w:rFonts w:ascii="Times New Roman" w:eastAsia="Times New Roman" w:hAnsi="Times New Roman" w:cs="Times New Roman"/>
          <w:i/>
          <w:iCs/>
          <w:sz w:val="24"/>
          <w:szCs w:val="24"/>
          <w:lang w:eastAsia="hr-HR"/>
        </w:rPr>
        <w:t xml:space="preserve"> ulica</w:t>
      </w:r>
      <w:r w:rsidRPr="00F02429">
        <w:rPr>
          <w:rFonts w:ascii="Times New Roman" w:eastAsia="Times New Roman" w:hAnsi="Times New Roman" w:cs="Times New Roman"/>
          <w:sz w:val="24"/>
          <w:szCs w:val="24"/>
          <w:lang w:eastAsia="hr-HR"/>
        </w:rPr>
        <w:t xml:space="preserve"> – sukladno planskoj dokumentaciji planira se izrada projektne dokumentacije u cilju izgradnje parkirališta za potrebe stanovnika naselja. </w:t>
      </w:r>
      <w:r w:rsidRPr="00F02429">
        <w:rPr>
          <w:rFonts w:ascii="Times New Roman" w:eastAsia="Times New Roman" w:hAnsi="Times New Roman" w:cs="Times New Roman"/>
          <w:bCs/>
          <w:iCs/>
          <w:sz w:val="24"/>
          <w:szCs w:val="24"/>
          <w:lang w:eastAsia="hr-HR"/>
        </w:rPr>
        <w:t>Realizacija stavke je 55,27%.</w:t>
      </w:r>
    </w:p>
    <w:p w14:paraId="483B7111"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Nabava igrala za dječja igrališta</w:t>
      </w:r>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snapToGrid w:val="0"/>
          <w:sz w:val="24"/>
          <w:szCs w:val="24"/>
          <w:lang w:eastAsia="hr-HR"/>
        </w:rPr>
        <w:t xml:space="preserve"> u naseljima </w:t>
      </w:r>
      <w:r w:rsidRPr="00F02429">
        <w:rPr>
          <w:rFonts w:ascii="Times New Roman" w:eastAsia="Times New Roman" w:hAnsi="Times New Roman" w:cs="Times New Roman"/>
          <w:sz w:val="24"/>
          <w:szCs w:val="24"/>
          <w:lang w:eastAsia="hr-HR"/>
        </w:rPr>
        <w:t xml:space="preserve">Červar Porat Kukci, </w:t>
      </w:r>
      <w:proofErr w:type="spellStart"/>
      <w:r w:rsidRPr="00F02429">
        <w:rPr>
          <w:rFonts w:ascii="Times New Roman" w:eastAsia="Times New Roman" w:hAnsi="Times New Roman" w:cs="Times New Roman"/>
          <w:sz w:val="24"/>
          <w:szCs w:val="24"/>
          <w:lang w:eastAsia="hr-HR"/>
        </w:rPr>
        <w:t>Štifanići</w:t>
      </w:r>
      <w:proofErr w:type="spellEnd"/>
      <w:r w:rsidRPr="00F02429">
        <w:rPr>
          <w:rFonts w:ascii="Times New Roman" w:eastAsia="Times New Roman" w:hAnsi="Times New Roman" w:cs="Times New Roman"/>
          <w:sz w:val="24"/>
          <w:szCs w:val="24"/>
          <w:lang w:eastAsia="hr-HR"/>
        </w:rPr>
        <w:t xml:space="preserve">, Vranići te u ulicama Ane </w:t>
      </w:r>
      <w:proofErr w:type="spellStart"/>
      <w:r w:rsidRPr="00F02429">
        <w:rPr>
          <w:rFonts w:ascii="Times New Roman" w:eastAsia="Times New Roman" w:hAnsi="Times New Roman" w:cs="Times New Roman"/>
          <w:sz w:val="24"/>
          <w:szCs w:val="24"/>
          <w:lang w:eastAsia="hr-HR"/>
        </w:rPr>
        <w:t>Guštin</w:t>
      </w:r>
      <w:proofErr w:type="spellEnd"/>
      <w:r w:rsidRPr="00F02429">
        <w:rPr>
          <w:rFonts w:ascii="Times New Roman" w:eastAsia="Times New Roman" w:hAnsi="Times New Roman" w:cs="Times New Roman"/>
          <w:sz w:val="24"/>
          <w:szCs w:val="24"/>
          <w:lang w:eastAsia="hr-HR"/>
        </w:rPr>
        <w:t xml:space="preserve"> i  Ive Andrića zamijenjena su dotrajala igrala te su igrališta upotpunjena novima. Kapitalni projekt je izvršen u vrijednosti od 96,79% planiranog iznosa.</w:t>
      </w:r>
    </w:p>
    <w:p w14:paraId="2B6D76D6"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lastRenderedPageBreak/>
        <w:t xml:space="preserve">Kapitalni projekt - </w:t>
      </w:r>
      <w:r w:rsidRPr="00F02429">
        <w:rPr>
          <w:rFonts w:ascii="Times New Roman" w:eastAsia="Times New Roman" w:hAnsi="Times New Roman" w:cs="Times New Roman"/>
          <w:bCs/>
          <w:i/>
          <w:iCs/>
          <w:sz w:val="24"/>
          <w:szCs w:val="24"/>
          <w:lang w:eastAsia="hr-HR"/>
        </w:rPr>
        <w:t>Uređenja po naselju - komunalne akcije</w:t>
      </w:r>
      <w:r w:rsidRPr="00F02429">
        <w:rPr>
          <w:rFonts w:ascii="Times New Roman" w:eastAsia="Times New Roman" w:hAnsi="Times New Roman" w:cs="Times New Roman"/>
          <w:bCs/>
          <w:iCs/>
          <w:sz w:val="24"/>
          <w:szCs w:val="24"/>
          <w:lang w:eastAsia="hr-HR"/>
        </w:rPr>
        <w:t xml:space="preserve"> - </w:t>
      </w:r>
      <w:r w:rsidRPr="00F02429">
        <w:rPr>
          <w:rFonts w:ascii="Times New Roman" w:eastAsia="Times New Roman" w:hAnsi="Times New Roman" w:cs="Times New Roman"/>
          <w:snapToGrid w:val="0"/>
          <w:sz w:val="24"/>
          <w:szCs w:val="24"/>
          <w:lang w:eastAsia="hr-HR"/>
        </w:rPr>
        <w:t xml:space="preserve">ovim kapitalnim projektom riješeni su neki od prioriteta mjesnih odbora. </w:t>
      </w:r>
      <w:r w:rsidRPr="00F02429">
        <w:rPr>
          <w:rFonts w:ascii="Times New Roman" w:eastAsia="Times New Roman" w:hAnsi="Times New Roman" w:cs="Times New Roman"/>
          <w:sz w:val="24"/>
          <w:szCs w:val="24"/>
          <w:lang w:eastAsia="hr-HR"/>
        </w:rPr>
        <w:t>Izvršenje je u vrijednosti od 77,53% planiranog iznosa.</w:t>
      </w:r>
    </w:p>
    <w:p w14:paraId="2174CB88"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Uređenje igrališta u Rovinjskoj ulici</w:t>
      </w:r>
      <w:r w:rsidRPr="00F02429">
        <w:rPr>
          <w:rFonts w:ascii="Times New Roman" w:eastAsia="Times New Roman" w:hAnsi="Times New Roman" w:cs="Times New Roman"/>
          <w:sz w:val="24"/>
          <w:szCs w:val="24"/>
          <w:lang w:eastAsia="hr-HR"/>
        </w:rPr>
        <w:t xml:space="preserve"> – uz sufinanciranje Ministarstva demografije i useljeništva izvršeno je uređenje i opremanje dječjeg igrališta u Rovinjskoj ulici. Postojeće sprave su uklonjene i  zamijenjena novima, postavljena je </w:t>
      </w:r>
      <w:proofErr w:type="spellStart"/>
      <w:r w:rsidRPr="00F02429">
        <w:rPr>
          <w:rFonts w:ascii="Times New Roman" w:eastAsia="Times New Roman" w:hAnsi="Times New Roman" w:cs="Times New Roman"/>
          <w:sz w:val="24"/>
          <w:szCs w:val="24"/>
          <w:lang w:eastAsia="hr-HR"/>
        </w:rPr>
        <w:t>antistres</w:t>
      </w:r>
      <w:proofErr w:type="spellEnd"/>
      <w:r w:rsidRPr="00F02429">
        <w:rPr>
          <w:rFonts w:ascii="Times New Roman" w:eastAsia="Times New Roman" w:hAnsi="Times New Roman" w:cs="Times New Roman"/>
          <w:sz w:val="24"/>
          <w:szCs w:val="24"/>
          <w:lang w:eastAsia="hr-HR"/>
        </w:rPr>
        <w:t xml:space="preserve"> te su uređene okolne površine i postavljena urbana oprema. Kapitalni projekt realiziran je u potpunosti u vrijednosti od 99,89% planiranog iznosa.</w:t>
      </w:r>
    </w:p>
    <w:p w14:paraId="18B0E771"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iCs/>
          <w:sz w:val="24"/>
          <w:szCs w:val="24"/>
          <w:lang w:eastAsia="hr-HR"/>
        </w:rPr>
        <w:t>Uređenje piknik zona uz dječja igrališta</w:t>
      </w:r>
      <w:r w:rsidRPr="00F02429">
        <w:rPr>
          <w:rFonts w:ascii="Times New Roman" w:eastAsia="Times New Roman" w:hAnsi="Times New Roman" w:cs="Times New Roman"/>
          <w:sz w:val="24"/>
          <w:szCs w:val="24"/>
          <w:lang w:eastAsia="hr-HR"/>
        </w:rPr>
        <w:t xml:space="preserve"> – u cilju poticanja boravka na otvorenom uz dječja igrališta uređene su piknik zone postavom klupa i stolova uz ranije postavljene sjenice naseljima </w:t>
      </w:r>
      <w:proofErr w:type="spellStart"/>
      <w:r w:rsidRPr="00F02429">
        <w:rPr>
          <w:rFonts w:ascii="Times New Roman" w:eastAsia="Times New Roman" w:hAnsi="Times New Roman" w:cs="Times New Roman"/>
          <w:sz w:val="24"/>
          <w:szCs w:val="24"/>
          <w:lang w:eastAsia="hr-HR"/>
        </w:rPr>
        <w:t>Baderna</w:t>
      </w:r>
      <w:proofErr w:type="spellEnd"/>
      <w:r w:rsidRPr="00F02429">
        <w:rPr>
          <w:rFonts w:ascii="Times New Roman" w:eastAsia="Times New Roman" w:hAnsi="Times New Roman" w:cs="Times New Roman"/>
          <w:sz w:val="24"/>
          <w:szCs w:val="24"/>
          <w:lang w:eastAsia="hr-HR"/>
        </w:rPr>
        <w:t xml:space="preserve">, </w:t>
      </w:r>
      <w:proofErr w:type="spellStart"/>
      <w:r w:rsidRPr="00F02429">
        <w:rPr>
          <w:rFonts w:ascii="Times New Roman" w:eastAsia="Times New Roman" w:hAnsi="Times New Roman" w:cs="Times New Roman"/>
          <w:sz w:val="24"/>
          <w:szCs w:val="24"/>
          <w:lang w:eastAsia="hr-HR"/>
        </w:rPr>
        <w:t>Buići</w:t>
      </w:r>
      <w:proofErr w:type="spellEnd"/>
      <w:r w:rsidRPr="00F02429">
        <w:rPr>
          <w:rFonts w:ascii="Times New Roman" w:eastAsia="Times New Roman" w:hAnsi="Times New Roman" w:cs="Times New Roman"/>
          <w:sz w:val="24"/>
          <w:szCs w:val="24"/>
          <w:lang w:eastAsia="hr-HR"/>
        </w:rPr>
        <w:t xml:space="preserve">, Bonaci, </w:t>
      </w:r>
      <w:proofErr w:type="spellStart"/>
      <w:r w:rsidRPr="00F02429">
        <w:rPr>
          <w:rFonts w:ascii="Times New Roman" w:eastAsia="Times New Roman" w:hAnsi="Times New Roman" w:cs="Times New Roman"/>
          <w:sz w:val="24"/>
          <w:szCs w:val="24"/>
          <w:lang w:eastAsia="hr-HR"/>
        </w:rPr>
        <w:t>Dračevac</w:t>
      </w:r>
      <w:proofErr w:type="spellEnd"/>
      <w:r w:rsidRPr="00F02429">
        <w:rPr>
          <w:rFonts w:ascii="Times New Roman" w:eastAsia="Times New Roman" w:hAnsi="Times New Roman" w:cs="Times New Roman"/>
          <w:sz w:val="24"/>
          <w:szCs w:val="24"/>
          <w:lang w:eastAsia="hr-HR"/>
        </w:rPr>
        <w:t xml:space="preserve"> te u Ulici Tina Ujevića u naselju Bolnica. Kapitalni projekt realiziran je u potpunosti u vrijednosti od 91,43% planiranog iznosa.</w:t>
      </w:r>
    </w:p>
    <w:p w14:paraId="55AB9505"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sz w:val="24"/>
          <w:szCs w:val="24"/>
          <w:lang w:eastAsia="hr-HR"/>
        </w:rPr>
        <w:t>Izgradnja javne rasvjete</w:t>
      </w:r>
      <w:r w:rsidRPr="00F02429">
        <w:rPr>
          <w:rFonts w:ascii="Times New Roman" w:eastAsia="Times New Roman" w:hAnsi="Times New Roman" w:cs="Times New Roman"/>
          <w:sz w:val="24"/>
          <w:szCs w:val="24"/>
          <w:lang w:eastAsia="hr-HR"/>
        </w:rPr>
        <w:t xml:space="preserve"> podrazumijeva izgradnja postrojenja JR na područjima gdje proizlazi obveza gradnje na temelju komunalnog doprinosa. Ulaganje se odnosi na 5 vanjskih mjesnih odbora te mjesne odbore unutar grada. Kapitalni projekt je izvršen u vrijednosti od 81,63% planiranog iznosa.</w:t>
      </w:r>
    </w:p>
    <w:p w14:paraId="3280B8C9" w14:textId="77777777" w:rsidR="00F02429" w:rsidRPr="00F02429" w:rsidRDefault="00F02429" w:rsidP="00F02429">
      <w:pPr>
        <w:shd w:val="clear" w:color="auto" w:fill="FFFFFF"/>
        <w:spacing w:after="0" w:line="276" w:lineRule="auto"/>
        <w:ind w:right="-142"/>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sz w:val="24"/>
          <w:szCs w:val="24"/>
          <w:lang w:eastAsia="hr-HR"/>
        </w:rPr>
        <w:t>Rekonstrukcija JR u Červar Porat</w:t>
      </w:r>
      <w:r w:rsidRPr="00F02429">
        <w:rPr>
          <w:rFonts w:ascii="Times New Roman" w:eastAsia="Times New Roman" w:hAnsi="Times New Roman" w:cs="Times New Roman"/>
          <w:sz w:val="24"/>
          <w:szCs w:val="24"/>
          <w:lang w:eastAsia="hr-HR"/>
        </w:rPr>
        <w:t xml:space="preserve"> - naselje Červar Porat prilikom gradnje, izgrađeno je kao turističko rezidencijalno naselje. Tijekom godina, isto je djelomično promijenilo namjenu u prostor sa stalnim boravkom mještana Červar Porta. Budući da je od izgradnje naselja prošlo 40-ak godina, instalacije JR su dotrajale što se pokazalo i Elaboratom postojećeg stanja postrojenja JR naselja Červar Porat te Izvješćem o energetskom pregledu. Tijekom 2025. godine nije bilo rashoda.</w:t>
      </w:r>
    </w:p>
    <w:p w14:paraId="0F3DB3F1"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r w:rsidRPr="00F02429">
        <w:rPr>
          <w:rFonts w:ascii="Times New Roman" w:eastAsia="Times New Roman" w:hAnsi="Times New Roman" w:cs="Times New Roman"/>
          <w:sz w:val="24"/>
          <w:szCs w:val="24"/>
          <w:lang w:eastAsia="hr-HR"/>
        </w:rPr>
        <w:t xml:space="preserve">Kapitalni projekt: </w:t>
      </w:r>
      <w:r w:rsidRPr="00F02429">
        <w:rPr>
          <w:rFonts w:ascii="Times New Roman" w:eastAsia="Times New Roman" w:hAnsi="Times New Roman" w:cs="Times New Roman"/>
          <w:i/>
          <w:iCs/>
          <w:sz w:val="24"/>
          <w:szCs w:val="24"/>
          <w:lang w:eastAsia="hr-HR"/>
        </w:rPr>
        <w:t>Modernizacija javne rasvjete</w:t>
      </w:r>
      <w:r w:rsidRPr="00F02429">
        <w:rPr>
          <w:rFonts w:ascii="Times New Roman" w:eastAsia="Times New Roman" w:hAnsi="Times New Roman" w:cs="Times New Roman"/>
          <w:sz w:val="24"/>
          <w:szCs w:val="24"/>
          <w:lang w:eastAsia="hr-HR"/>
        </w:rPr>
        <w:t xml:space="preserve"> – kontinuirano se provode mjere modernizacije javne rasvjete uvođenjem energetski učinkovite LED tehnologije, čime se postižu uštede do 76% u potrošnji električne energije. Radovi obuhvaćaju zamjenu starih svjetiljki novim, uz proširenje mreže u naseljima. </w:t>
      </w:r>
      <w:r w:rsidRPr="00F02429">
        <w:rPr>
          <w:rFonts w:ascii="Times New Roman" w:eastAsia="Times New Roman" w:hAnsi="Times New Roman" w:cs="Times New Roman"/>
          <w:bCs/>
          <w:iCs/>
          <w:sz w:val="24"/>
          <w:szCs w:val="24"/>
          <w:lang w:eastAsia="hr-HR"/>
        </w:rPr>
        <w:t>Tijekom 2025. godine realizirano je 28% planiranog iznosa.</w:t>
      </w:r>
    </w:p>
    <w:p w14:paraId="4D2CCB83"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Kapitalni projekt – </w:t>
      </w:r>
      <w:r w:rsidRPr="00F02429">
        <w:rPr>
          <w:rFonts w:ascii="Times New Roman" w:eastAsia="Times New Roman" w:hAnsi="Times New Roman" w:cs="Times New Roman"/>
          <w:i/>
          <w:sz w:val="24"/>
          <w:szCs w:val="24"/>
          <w:lang w:eastAsia="hr-HR"/>
        </w:rPr>
        <w:t xml:space="preserve">Rekonstrukcija javne rasvjete Obala dr. Ante Šonje - </w:t>
      </w:r>
      <w:r w:rsidRPr="00F02429">
        <w:rPr>
          <w:rFonts w:ascii="Times New Roman" w:eastAsia="Times New Roman" w:hAnsi="Times New Roman" w:cs="Times New Roman"/>
          <w:sz w:val="24"/>
          <w:szCs w:val="24"/>
          <w:lang w:eastAsia="hr-HR"/>
        </w:rPr>
        <w:t xml:space="preserve"> proveden je opsežan projekt rekonstrukcije javne rasvjete na području Obale M. </w:t>
      </w:r>
      <w:proofErr w:type="spellStart"/>
      <w:r w:rsidRPr="00F02429">
        <w:rPr>
          <w:rFonts w:ascii="Times New Roman" w:eastAsia="Times New Roman" w:hAnsi="Times New Roman" w:cs="Times New Roman"/>
          <w:sz w:val="24"/>
          <w:szCs w:val="24"/>
          <w:lang w:eastAsia="hr-HR"/>
        </w:rPr>
        <w:t>Laginje</w:t>
      </w:r>
      <w:proofErr w:type="spellEnd"/>
      <w:r w:rsidRPr="00F02429">
        <w:rPr>
          <w:rFonts w:ascii="Times New Roman" w:eastAsia="Times New Roman" w:hAnsi="Times New Roman" w:cs="Times New Roman"/>
          <w:sz w:val="24"/>
          <w:szCs w:val="24"/>
          <w:lang w:eastAsia="hr-HR"/>
        </w:rPr>
        <w:t xml:space="preserve"> i Obale dr. A. Šonje, čime je kompletna šetnica dobila novu, modernu i energetski učinkovitiju rasvjetu. Radovi su se odvijali u nekoliko faza, a ovaj projekt bio je tehnički zahtjevniji i vremenski duži od uobičajenih radova na javnoj rasvjeti, budući da se osim same rasvjete mijenjala i kompletna konstrukcija, uključujući stupove i podzemnu infrastrukturu. uz prethodno odobrenje Konzervatorskog odjela. </w:t>
      </w:r>
      <w:r w:rsidRPr="00F02429">
        <w:rPr>
          <w:rFonts w:ascii="Times New Roman" w:eastAsia="Times New Roman" w:hAnsi="Times New Roman" w:cs="Times New Roman"/>
          <w:bCs/>
          <w:iCs/>
          <w:sz w:val="24"/>
          <w:szCs w:val="24"/>
          <w:lang w:eastAsia="hr-HR"/>
        </w:rPr>
        <w:t>Tijekom 2025. godine realizirano je 96,39% planiranog iznosa.</w:t>
      </w:r>
    </w:p>
    <w:p w14:paraId="4A884BD0" w14:textId="77777777" w:rsidR="00F02429" w:rsidRPr="00F02429" w:rsidRDefault="00F02429" w:rsidP="00F02429">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p>
    <w:p w14:paraId="69D141A0" w14:textId="77777777" w:rsidR="00F02429" w:rsidRPr="00F02429" w:rsidRDefault="00F02429" w:rsidP="00F02429">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r w:rsidRPr="00F02429">
        <w:rPr>
          <w:rFonts w:ascii="Times New Roman" w:eastAsia="Times New Roman" w:hAnsi="Times New Roman" w:cs="Times New Roman"/>
          <w:color w:val="0D0D0D"/>
          <w:sz w:val="24"/>
          <w:szCs w:val="24"/>
          <w:lang w:eastAsia="hr-HR"/>
        </w:rPr>
        <w:t>Tijekom izvršenja proračuna za 2025. godinu u okviru Programa 1042 Održavanje komunalne infrastrukture na Aktivnosti A100301 Redovno održavanje oborinske kanalizacije evidentiran je rashod u iznosu od 29.995,00 eura te na Aktivnosti A100408 Pošumljavanje na području Poreča u iznosu od 29.998,00 eura, a koji se u naravi odnosi na Program 1043 Građenje komunalne infrastrukture, Kapitalni projekt 105001 Izgradnja javne rasvjete u sveukupnom iznosu od 59.993,00 eura. Korekcija knjiženja odstupanja u evidentiranju rashoda provest će se u 2026. godini sukladno članku 193. Pravilnika o proračunskom računovodstvu i Računskom planu („Narodne novine“, broj 158/23 i 154/24).</w:t>
      </w:r>
    </w:p>
    <w:p w14:paraId="1BCF99E1" w14:textId="4821B844" w:rsidR="00F02429" w:rsidRDefault="00F02429" w:rsidP="00F02429">
      <w:pPr>
        <w:spacing w:after="0" w:line="276" w:lineRule="auto"/>
        <w:jc w:val="both"/>
        <w:rPr>
          <w:rFonts w:ascii="Times New Roman" w:eastAsia="Times New Roman" w:hAnsi="Times New Roman" w:cs="Times New Roman"/>
          <w:sz w:val="24"/>
          <w:szCs w:val="24"/>
          <w:lang w:eastAsia="hr-HR"/>
        </w:rPr>
      </w:pPr>
    </w:p>
    <w:p w14:paraId="50A6F3DA" w14:textId="77777777" w:rsidR="00657F62" w:rsidRPr="00F02429" w:rsidRDefault="00657F62" w:rsidP="00F02429">
      <w:pPr>
        <w:spacing w:after="0" w:line="276" w:lineRule="auto"/>
        <w:jc w:val="both"/>
        <w:rPr>
          <w:rFonts w:ascii="Times New Roman" w:eastAsia="Times New Roman" w:hAnsi="Times New Roman" w:cs="Times New Roman"/>
          <w:sz w:val="24"/>
          <w:szCs w:val="24"/>
          <w:lang w:eastAsia="hr-HR"/>
        </w:rPr>
      </w:pPr>
    </w:p>
    <w:p w14:paraId="064EFECB"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lastRenderedPageBreak/>
        <w:t>POKAZATELJ REZULTATA:</w:t>
      </w:r>
    </w:p>
    <w:p w14:paraId="1F91721D"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Građenje objekata i uređaja komunalne infrastrukture</w:t>
      </w:r>
      <w:r w:rsidRPr="00F02429">
        <w:rPr>
          <w:rFonts w:ascii="Times New Roman" w:eastAsia="Times New Roman" w:hAnsi="Times New Roman" w:cs="Times New Roman"/>
          <w:sz w:val="24"/>
          <w:szCs w:val="24"/>
          <w:lang w:eastAsia="hr-HR"/>
        </w:rPr>
        <w:t xml:space="preserve"> planiran je u iznosu 6.663,580,00 EUR. Realiziran je u iznosu od 4.551.289,95 EUR odnosno 68,30%. </w:t>
      </w:r>
    </w:p>
    <w:tbl>
      <w:tblPr>
        <w:tblW w:w="5553" w:type="pct"/>
        <w:jc w:val="center"/>
        <w:tblLayout w:type="fixed"/>
        <w:tblLook w:val="04A0" w:firstRow="1" w:lastRow="0" w:firstColumn="1" w:lastColumn="0" w:noHBand="0" w:noVBand="1"/>
      </w:tblPr>
      <w:tblGrid>
        <w:gridCol w:w="984"/>
        <w:gridCol w:w="996"/>
        <w:gridCol w:w="3689"/>
        <w:gridCol w:w="1526"/>
        <w:gridCol w:w="1530"/>
        <w:gridCol w:w="1339"/>
      </w:tblGrid>
      <w:tr w:rsidR="00F02429" w:rsidRPr="00F02429" w14:paraId="48ABBE48" w14:textId="77777777" w:rsidTr="002268BB">
        <w:trPr>
          <w:trHeight w:val="255"/>
          <w:jc w:val="center"/>
        </w:trPr>
        <w:tc>
          <w:tcPr>
            <w:tcW w:w="9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37723"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br w:type="page"/>
              <w:t>Oznaka</w:t>
            </w:r>
          </w:p>
          <w:p w14:paraId="308E40D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kapitalnog projekta</w:t>
            </w:r>
          </w:p>
        </w:tc>
        <w:tc>
          <w:tcPr>
            <w:tcW w:w="1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9A096"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Naziv</w:t>
            </w:r>
          </w:p>
          <w:p w14:paraId="757294B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kapitalnog projekta</w:t>
            </w:r>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F7AAF"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Planirani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2558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Realizirani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8009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18"/>
                <w:szCs w:val="18"/>
                <w:lang w:val="en-AU" w:eastAsia="hr-HR"/>
              </w:rPr>
              <w:t>Pokazatelj</w:t>
            </w:r>
            <w:proofErr w:type="spellEnd"/>
            <w:r w:rsidRPr="00F02429">
              <w:rPr>
                <w:rFonts w:ascii="Times New Roman" w:eastAsia="Times New Roman" w:hAnsi="Times New Roman" w:cs="Times New Roman"/>
                <w:b/>
                <w:bCs/>
                <w:sz w:val="18"/>
                <w:szCs w:val="18"/>
                <w:lang w:val="en-AU" w:eastAsia="hr-HR"/>
              </w:rPr>
              <w:t xml:space="preserve"> – </w:t>
            </w:r>
            <w:proofErr w:type="spellStart"/>
            <w:r w:rsidRPr="00F02429">
              <w:rPr>
                <w:rFonts w:ascii="Times New Roman" w:eastAsia="Times New Roman" w:hAnsi="Times New Roman" w:cs="Times New Roman"/>
                <w:b/>
                <w:bCs/>
                <w:sz w:val="18"/>
                <w:szCs w:val="18"/>
                <w:lang w:val="en-AU" w:eastAsia="hr-HR"/>
              </w:rPr>
              <w:t>udio</w:t>
            </w:r>
            <w:proofErr w:type="spellEnd"/>
            <w:r w:rsidRPr="00F02429">
              <w:rPr>
                <w:rFonts w:ascii="Times New Roman" w:eastAsia="Times New Roman" w:hAnsi="Times New Roman" w:cs="Times New Roman"/>
                <w:b/>
                <w:bCs/>
                <w:sz w:val="18"/>
                <w:szCs w:val="18"/>
                <w:lang w:val="en-AU" w:eastAsia="hr-HR"/>
              </w:rPr>
              <w:t xml:space="preserve"> </w:t>
            </w:r>
            <w:proofErr w:type="spellStart"/>
            <w:r w:rsidRPr="00F02429">
              <w:rPr>
                <w:rFonts w:ascii="Times New Roman" w:eastAsia="Times New Roman" w:hAnsi="Times New Roman" w:cs="Times New Roman"/>
                <w:b/>
                <w:bCs/>
                <w:sz w:val="18"/>
                <w:szCs w:val="18"/>
                <w:lang w:val="en-AU" w:eastAsia="hr-HR"/>
              </w:rPr>
              <w:t>utrošenih</w:t>
            </w:r>
            <w:proofErr w:type="spellEnd"/>
            <w:r w:rsidRPr="00F02429">
              <w:rPr>
                <w:rFonts w:ascii="Times New Roman" w:eastAsia="Times New Roman" w:hAnsi="Times New Roman" w:cs="Times New Roman"/>
                <w:b/>
                <w:bCs/>
                <w:sz w:val="18"/>
                <w:szCs w:val="18"/>
                <w:lang w:val="en-AU" w:eastAsia="hr-HR"/>
              </w:rPr>
              <w:t xml:space="preserve"> </w:t>
            </w:r>
            <w:proofErr w:type="spellStart"/>
            <w:r w:rsidRPr="00F02429">
              <w:rPr>
                <w:rFonts w:ascii="Times New Roman" w:eastAsia="Times New Roman" w:hAnsi="Times New Roman" w:cs="Times New Roman"/>
                <w:b/>
                <w:bCs/>
                <w:sz w:val="18"/>
                <w:szCs w:val="18"/>
                <w:lang w:val="en-AU" w:eastAsia="hr-HR"/>
              </w:rPr>
              <w:t>sredstava</w:t>
            </w:r>
            <w:proofErr w:type="spellEnd"/>
            <w:r w:rsidRPr="00F02429">
              <w:rPr>
                <w:rFonts w:ascii="Times New Roman" w:eastAsia="Times New Roman" w:hAnsi="Times New Roman" w:cs="Times New Roman"/>
                <w:b/>
                <w:bCs/>
                <w:sz w:val="18"/>
                <w:szCs w:val="18"/>
                <w:lang w:val="en-AU" w:eastAsia="hr-HR"/>
              </w:rPr>
              <w:t xml:space="preserve"> u %, </w:t>
            </w:r>
            <w:proofErr w:type="spellStart"/>
            <w:r w:rsidRPr="00F02429">
              <w:rPr>
                <w:rFonts w:ascii="Times New Roman" w:eastAsia="Times New Roman" w:hAnsi="Times New Roman" w:cs="Times New Roman"/>
                <w:b/>
                <w:bCs/>
                <w:sz w:val="20"/>
                <w:szCs w:val="20"/>
                <w:lang w:val="en-AU" w:eastAsia="hr-HR"/>
              </w:rPr>
              <w:t>komplet</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mjeseci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komada</w:t>
            </w:r>
            <w:proofErr w:type="spellEnd"/>
          </w:p>
        </w:tc>
      </w:tr>
      <w:tr w:rsidR="00F02429" w:rsidRPr="00F02429" w14:paraId="0A2E34C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FAF9BC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EF745E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F40B1D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cesta, </w:t>
            </w:r>
            <w:proofErr w:type="spellStart"/>
            <w:r w:rsidRPr="00F02429">
              <w:rPr>
                <w:rFonts w:ascii="Times New Roman" w:eastAsia="Times New Roman" w:hAnsi="Times New Roman" w:cs="Times New Roman"/>
                <w:sz w:val="20"/>
                <w:szCs w:val="20"/>
                <w:lang w:val="en-AU" w:eastAsia="hr-HR"/>
              </w:rPr>
              <w:t>nogostupa</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puteva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FF43F0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940,000.00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823D8C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804,747.16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3FF1D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w:t>
            </w:r>
          </w:p>
        </w:tc>
      </w:tr>
      <w:tr w:rsidR="00F02429" w:rsidRPr="00F02429" w14:paraId="6931DB7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9AC78F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8A8483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AE6FBD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Imovinsko-pravni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odnosi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vezani</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izgradnju</w:t>
            </w:r>
            <w:proofErr w:type="spellEnd"/>
            <w:r w:rsidRPr="00F02429">
              <w:rPr>
                <w:rFonts w:ascii="Times New Roman" w:eastAsia="Times New Roman" w:hAnsi="Times New Roman" w:cs="Times New Roman"/>
                <w:sz w:val="20"/>
                <w:szCs w:val="20"/>
                <w:lang w:val="en-AU" w:eastAsia="hr-HR"/>
              </w:rPr>
              <w:t xml:space="preserve"> cesta i </w:t>
            </w:r>
            <w:proofErr w:type="spellStart"/>
            <w:r w:rsidRPr="00F02429">
              <w:rPr>
                <w:rFonts w:ascii="Times New Roman" w:eastAsia="Times New Roman" w:hAnsi="Times New Roman" w:cs="Times New Roman"/>
                <w:sz w:val="20"/>
                <w:szCs w:val="20"/>
                <w:lang w:val="en-AU" w:eastAsia="hr-HR"/>
              </w:rPr>
              <w:t>javno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površina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A59024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3B887E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85,232.94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4362C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34.09</w:t>
            </w:r>
          </w:p>
        </w:tc>
      </w:tr>
      <w:tr w:rsidR="00F02429" w:rsidRPr="00F02429" w14:paraId="0FAB87D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BD364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D817A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108E6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Finida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sjever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432ECD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0B5BB0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157,035.92</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6D4757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w:t>
            </w:r>
          </w:p>
        </w:tc>
      </w:tr>
      <w:tr w:rsidR="00F02429" w:rsidRPr="00F02429" w14:paraId="17117D9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285FCC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93EF2F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EFC196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r w:rsidRPr="00F02429">
              <w:rPr>
                <w:rFonts w:ascii="Times New Roman" w:eastAsia="Times New Roman" w:hAnsi="Times New Roman" w:cs="Times New Roman"/>
                <w:sz w:val="20"/>
                <w:szCs w:val="20"/>
                <w:lang w:val="en-AU" w:eastAsia="hr-HR"/>
              </w:rPr>
              <w:t xml:space="preserve"> i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Srednji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866F07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024B94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BE40E9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2520F68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50D03C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F57641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6A72B3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Servisne</w:t>
            </w:r>
            <w:proofErr w:type="spellEnd"/>
            <w:r w:rsidRPr="00F02429">
              <w:rPr>
                <w:rFonts w:ascii="Times New Roman" w:eastAsia="Times New Roman" w:hAnsi="Times New Roman" w:cs="Times New Roman"/>
                <w:sz w:val="20"/>
                <w:szCs w:val="20"/>
                <w:lang w:val="en-AU" w:eastAsia="hr-HR"/>
              </w:rPr>
              <w:t xml:space="preserve"> zone III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63259B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277,000.00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4A88EC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259,992.71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17B600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93.86</w:t>
            </w:r>
          </w:p>
        </w:tc>
      </w:tr>
      <w:tr w:rsidR="00F02429" w:rsidRPr="00F02429" w14:paraId="3BB9A75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C9E027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D25BC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517267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Raskrižje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Vlašića</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Vrsarska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42BD99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47ED7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1,054,151.60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F6EE0F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
        </w:tc>
      </w:tr>
      <w:tr w:rsidR="00F02429" w:rsidRPr="00F02429" w14:paraId="4D6ADF9B"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C56A51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08BC2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25DDC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Gornji </w:t>
            </w:r>
            <w:proofErr w:type="spellStart"/>
            <w:r w:rsidRPr="00F02429">
              <w:rPr>
                <w:rFonts w:ascii="Times New Roman" w:eastAsia="Times New Roman" w:hAnsi="Times New Roman" w:cs="Times New Roman"/>
                <w:sz w:val="20"/>
                <w:szCs w:val="20"/>
                <w:lang w:val="en-AU" w:eastAsia="hr-HR"/>
              </w:rPr>
              <w:t>Špadići</w:t>
            </w:r>
            <w:proofErr w:type="spellEnd"/>
            <w:r w:rsidRPr="00F02429">
              <w:rPr>
                <w:rFonts w:ascii="Times New Roman" w:eastAsia="Times New Roman" w:hAnsi="Times New Roman" w:cs="Times New Roman"/>
                <w:sz w:val="20"/>
                <w:szCs w:val="20"/>
                <w:lang w:val="en-AU" w:eastAsia="hr-HR"/>
              </w:rPr>
              <w:t xml:space="preserve"> - škola </w:t>
            </w:r>
            <w:proofErr w:type="spellStart"/>
            <w:r w:rsidRPr="00F02429">
              <w:rPr>
                <w:rFonts w:ascii="Times New Roman" w:eastAsia="Times New Roman" w:hAnsi="Times New Roman" w:cs="Times New Roman"/>
                <w:sz w:val="20"/>
                <w:szCs w:val="20"/>
                <w:lang w:val="en-AU" w:eastAsia="hr-HR"/>
              </w:rPr>
              <w:t>Finida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4B935E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0564C0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13,250.00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B0C46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53.00</w:t>
            </w:r>
          </w:p>
        </w:tc>
      </w:tr>
      <w:tr w:rsidR="00F02429" w:rsidRPr="00F02429" w14:paraId="29939B9D"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8112EC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63B55B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D55134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zone UPU </w:t>
            </w:r>
            <w:proofErr w:type="spellStart"/>
            <w:r w:rsidRPr="00F02429">
              <w:rPr>
                <w:rFonts w:ascii="Times New Roman" w:eastAsia="Times New Roman" w:hAnsi="Times New Roman" w:cs="Times New Roman"/>
                <w:sz w:val="20"/>
                <w:szCs w:val="20"/>
                <w:lang w:val="en-AU"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D10F3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6417FF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9D69EB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3D92FC4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EC5944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D725A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4CBCBF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Infrastruktura</w:t>
            </w:r>
            <w:proofErr w:type="spellEnd"/>
            <w:r w:rsidRPr="00F02429">
              <w:rPr>
                <w:rFonts w:ascii="Times New Roman" w:eastAsia="Times New Roman" w:hAnsi="Times New Roman" w:cs="Times New Roman"/>
                <w:sz w:val="20"/>
                <w:szCs w:val="20"/>
                <w:lang w:val="en-AU" w:eastAsia="hr-HR"/>
              </w:rPr>
              <w:t xml:space="preserve"> zone </w:t>
            </w:r>
            <w:proofErr w:type="spellStart"/>
            <w:r w:rsidRPr="00F02429">
              <w:rPr>
                <w:rFonts w:ascii="Times New Roman" w:eastAsia="Times New Roman" w:hAnsi="Times New Roman" w:cs="Times New Roman"/>
                <w:sz w:val="20"/>
                <w:szCs w:val="20"/>
                <w:lang w:val="en-AU" w:eastAsia="hr-HR"/>
              </w:rPr>
              <w:t>Buići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Žbandaj</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95D605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E466CC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4,599.59</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EC819C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57.49</w:t>
            </w:r>
          </w:p>
        </w:tc>
      </w:tr>
      <w:tr w:rsidR="00F02429" w:rsidRPr="00F02429" w14:paraId="200995C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AE5271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190AB3"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K101014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FBC461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Kružno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raskrižje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w:t>
            </w:r>
            <w:proofErr w:type="gramStart"/>
            <w:r w:rsidRPr="00F02429">
              <w:rPr>
                <w:rFonts w:ascii="Times New Roman" w:eastAsia="Times New Roman" w:hAnsi="Times New Roman" w:cs="Times New Roman"/>
                <w:sz w:val="20"/>
                <w:szCs w:val="20"/>
                <w:lang w:val="en-AU" w:eastAsia="hr-HR"/>
              </w:rPr>
              <w:t>L.Ribara</w:t>
            </w:r>
            <w:proofErr w:type="spellEnd"/>
            <w:proofErr w:type="gram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Somogy</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DA1B7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E5BF9F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918E3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40443D1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AC36C7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2549D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K101020</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F8F1F9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0BCA7B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07A339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B1A6FE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6897362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4E8C0E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03C0E3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AFA40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više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lokacija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D91025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76,500.00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F14CD3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65,768.47</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1123C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85.97</w:t>
            </w:r>
          </w:p>
        </w:tc>
      </w:tr>
      <w:tr w:rsidR="00F02429" w:rsidRPr="00F02429" w14:paraId="0160B4D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C0474E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06288D"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14E602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Mate </w:t>
            </w:r>
            <w:proofErr w:type="spellStart"/>
            <w:r w:rsidRPr="00F02429">
              <w:rPr>
                <w:rFonts w:ascii="Times New Roman" w:eastAsia="Times New Roman" w:hAnsi="Times New Roman" w:cs="Times New Roman"/>
                <w:sz w:val="20"/>
                <w:szCs w:val="20"/>
                <w:lang w:val="en-AU" w:eastAsia="hr-HR"/>
              </w:rPr>
              <w:t>Vlašića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6CB4AC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FFF836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8604C6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748CD50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605406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2850CD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54A232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Finida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33EFA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B7DBB0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17BC6F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79060AB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9D4A16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414AB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CDCBF0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Oborinska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odvodnja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Dračevac</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B983F6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AC4916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91,917.49</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0A1CF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83.56</w:t>
            </w:r>
          </w:p>
        </w:tc>
      </w:tr>
      <w:tr w:rsidR="00F02429" w:rsidRPr="00F02429" w14:paraId="0455408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7D515C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B10EF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7970E7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Izrada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projekata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komunalnu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infrastrukturu</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911C53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9C6AED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64,112.50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62F016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91.59</w:t>
            </w:r>
          </w:p>
        </w:tc>
      </w:tr>
      <w:tr w:rsidR="00F02429" w:rsidRPr="00F02429" w14:paraId="2432A16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598735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8DF90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598016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Geodetski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radovi</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komunalnu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infrastrukturu</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7B71B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33,500.00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1C5448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16,287.50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7E2D5D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48.62</w:t>
            </w:r>
          </w:p>
        </w:tc>
      </w:tr>
      <w:tr w:rsidR="00F02429" w:rsidRPr="00F02429" w14:paraId="5F60211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566C66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D6076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7E7534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Evidentiranje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nerazvrstanih</w:t>
            </w:r>
            <w:proofErr w:type="spellEnd"/>
            <w:r w:rsidRPr="00F02429">
              <w:rPr>
                <w:rFonts w:ascii="Times New Roman" w:eastAsia="Times New Roman" w:hAnsi="Times New Roman" w:cs="Times New Roman"/>
                <w:sz w:val="20"/>
                <w:szCs w:val="20"/>
                <w:lang w:val="en-AU" w:eastAsia="hr-HR"/>
              </w:rPr>
              <w:t xml:space="preserve"> cesta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071FE7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26,600.00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03B0B5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1,327.23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42FF89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4.99</w:t>
            </w:r>
          </w:p>
        </w:tc>
      </w:tr>
      <w:tr w:rsidR="00F02429" w:rsidRPr="00F02429" w14:paraId="5452DC53"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5E2CC6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8C8126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K101029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E7635A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Izrada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evidencija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infrastrukture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7F64C9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16,600.00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EE645A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30A11A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0B9D0B3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9DB34A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97F654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75D054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D302 - </w:t>
            </w:r>
            <w:proofErr w:type="spellStart"/>
            <w:r w:rsidRPr="00F02429">
              <w:rPr>
                <w:rFonts w:ascii="Times New Roman" w:eastAsia="Times New Roman" w:hAnsi="Times New Roman" w:cs="Times New Roman"/>
                <w:sz w:val="20"/>
                <w:szCs w:val="20"/>
                <w:lang w:val="en-AU" w:eastAsia="hr-HR"/>
              </w:rPr>
              <w:t>ulaz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Varvari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A015E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675706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27,841.90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266C4E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46.40</w:t>
            </w:r>
          </w:p>
        </w:tc>
      </w:tr>
      <w:tr w:rsidR="00F02429" w:rsidRPr="00F02429" w14:paraId="25CDB26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2C41E6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8CE9AE6"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91948B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UPU </w:t>
            </w:r>
            <w:proofErr w:type="spellStart"/>
            <w:r w:rsidRPr="00F02429">
              <w:rPr>
                <w:rFonts w:ascii="Times New Roman" w:eastAsia="Times New Roman" w:hAnsi="Times New Roman" w:cs="Times New Roman"/>
                <w:sz w:val="20"/>
                <w:szCs w:val="20"/>
                <w:lang w:val="en-AU" w:eastAsia="hr-HR"/>
              </w:rPr>
              <w:t>Kukci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A07622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84E666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7,946.50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2BBB2F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31.79</w:t>
            </w:r>
          </w:p>
        </w:tc>
      </w:tr>
      <w:tr w:rsidR="00F02429" w:rsidRPr="00F02429" w14:paraId="3DC05A6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F42F3C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9041D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73A8F5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Dogradnja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prometnice</w:t>
            </w:r>
            <w:proofErr w:type="spellEnd"/>
            <w:r w:rsidRPr="00F02429">
              <w:rPr>
                <w:rFonts w:ascii="Times New Roman" w:eastAsia="Times New Roman" w:hAnsi="Times New Roman" w:cs="Times New Roman"/>
                <w:sz w:val="20"/>
                <w:szCs w:val="20"/>
                <w:lang w:val="en-AU" w:eastAsia="hr-HR"/>
              </w:rPr>
              <w:t xml:space="preserve"> Kate </w:t>
            </w:r>
            <w:proofErr w:type="spellStart"/>
            <w:r w:rsidRPr="00F02429">
              <w:rPr>
                <w:rFonts w:ascii="Times New Roman" w:eastAsia="Times New Roman" w:hAnsi="Times New Roman" w:cs="Times New Roman"/>
                <w:sz w:val="20"/>
                <w:szCs w:val="20"/>
                <w:lang w:val="en-AU" w:eastAsia="hr-HR"/>
              </w:rPr>
              <w:t>Pejnović</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C99422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E8C050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14,875.00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A980D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35.42</w:t>
            </w:r>
          </w:p>
        </w:tc>
      </w:tr>
      <w:tr w:rsidR="00F02429" w:rsidRPr="00F02429" w14:paraId="448FCC8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759C29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8A0CA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K101039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013D2D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Medulinske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38D0F3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58ECF1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AC3C3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50.00</w:t>
            </w:r>
          </w:p>
        </w:tc>
      </w:tr>
      <w:tr w:rsidR="00F02429" w:rsidRPr="00F02429" w14:paraId="3F6D20A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BA6EF4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36372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K101040</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0EED47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Grožnjanska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55AD33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866D9E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1,637.31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CC2275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20.47</w:t>
            </w:r>
          </w:p>
        </w:tc>
      </w:tr>
      <w:tr w:rsidR="00F02429" w:rsidRPr="00F02429" w14:paraId="6682D59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88BA3D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lastRenderedPageBreak/>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18D61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3D9A3D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Mali Maj - </w:t>
            </w:r>
            <w:proofErr w:type="spellStart"/>
            <w:r w:rsidRPr="00F02429">
              <w:rPr>
                <w:rFonts w:ascii="Times New Roman" w:eastAsia="Times New Roman" w:hAnsi="Times New Roman" w:cs="Times New Roman"/>
                <w:sz w:val="20"/>
                <w:szCs w:val="20"/>
                <w:lang w:val="en-AU" w:eastAsia="hr-HR"/>
              </w:rPr>
              <w:t>Pošeš</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F6F627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F227F1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12,937.50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73B20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25.88</w:t>
            </w:r>
          </w:p>
        </w:tc>
      </w:tr>
      <w:tr w:rsidR="00F02429" w:rsidRPr="00F02429" w14:paraId="241B810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448201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E03512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04DB76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Odvojak</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Vukovarskoj</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0821A5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A39B50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290,349.23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2E3B17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40.89</w:t>
            </w:r>
          </w:p>
        </w:tc>
      </w:tr>
      <w:tr w:rsidR="00F02429" w:rsidRPr="00F02429" w14:paraId="69DB558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E3224A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4B47068"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94934E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Ulici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Piantade</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prometnica</w:t>
            </w:r>
            <w:proofErr w:type="spellEnd"/>
            <w:r w:rsidRPr="00F02429">
              <w:rPr>
                <w:rFonts w:ascii="Times New Roman" w:eastAsia="Times New Roman" w:hAnsi="Times New Roman" w:cs="Times New Roman"/>
                <w:sz w:val="20"/>
                <w:szCs w:val="20"/>
                <w:lang w:val="en-AU" w:eastAsia="hr-HR"/>
              </w:rPr>
              <w:t xml:space="preserve"> za vrtić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Varvari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87F43C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5581C8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16,125.00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04B753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46.07</w:t>
            </w:r>
          </w:p>
        </w:tc>
      </w:tr>
      <w:tr w:rsidR="00F02429" w:rsidRPr="00F02429" w14:paraId="42AEDF5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E6C100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AECBEF"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D253E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Dračevac</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DEAD5E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106,750.00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51E110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106,728.63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D81413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w:t>
            </w:r>
          </w:p>
        </w:tc>
      </w:tr>
      <w:tr w:rsidR="00F02429" w:rsidRPr="00F02429" w14:paraId="3CB35EB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9BB3E6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F561D4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5AD420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Ročka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2CA99E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7DFAF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24,163.75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11D8B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
        </w:tc>
      </w:tr>
      <w:tr w:rsidR="00F02429" w:rsidRPr="00F02429" w14:paraId="705CEE6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845468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B098A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5DCAA5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Gornji </w:t>
            </w:r>
            <w:proofErr w:type="spellStart"/>
            <w:r w:rsidRPr="00F02429">
              <w:rPr>
                <w:rFonts w:ascii="Times New Roman" w:eastAsia="Times New Roman" w:hAnsi="Times New Roman" w:cs="Times New Roman"/>
                <w:sz w:val="20"/>
                <w:szCs w:val="20"/>
                <w:lang w:val="en-AU" w:eastAsia="hr-HR"/>
              </w:rPr>
              <w:t>Špadići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Istarska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D80830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37,550.00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62EB9A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37,503.80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995BC1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1 </w:t>
            </w:r>
          </w:p>
        </w:tc>
      </w:tr>
      <w:tr w:rsidR="00F02429" w:rsidRPr="00F02429" w14:paraId="25D473C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32ECE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4B6A9E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EA0591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oborinske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kanalizacije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naselja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Kukci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Hrastova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887536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A96594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4ECA72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 xml:space="preserve">0 </w:t>
            </w:r>
          </w:p>
        </w:tc>
      </w:tr>
      <w:tr w:rsidR="00F02429" w:rsidRPr="00F02429" w14:paraId="5D86A6F3"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26999F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84567D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K101049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C556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ceste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Veli</w:t>
            </w:r>
            <w:proofErr w:type="spellEnd"/>
            <w:r w:rsidRPr="00F02429">
              <w:rPr>
                <w:rFonts w:ascii="Times New Roman" w:eastAsia="Times New Roman" w:hAnsi="Times New Roman" w:cs="Times New Roman"/>
                <w:sz w:val="20"/>
                <w:szCs w:val="20"/>
                <w:lang w:val="en-AU" w:eastAsia="hr-HR"/>
              </w:rPr>
              <w:t xml:space="preserve"> - Mali </w:t>
            </w:r>
            <w:proofErr w:type="spellStart"/>
            <w:r w:rsidRPr="00F02429">
              <w:rPr>
                <w:rFonts w:ascii="Times New Roman" w:eastAsia="Times New Roman" w:hAnsi="Times New Roman" w:cs="Times New Roman"/>
                <w:sz w:val="20"/>
                <w:szCs w:val="20"/>
                <w:lang w:val="en-AU" w:eastAsia="hr-HR"/>
              </w:rPr>
              <w:t>maj</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561FA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A08F01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104,937.16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3F01C9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40.36</w:t>
            </w:r>
          </w:p>
        </w:tc>
      </w:tr>
      <w:tr w:rsidR="00F02429" w:rsidRPr="00F02429" w14:paraId="6322FD6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1BF921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D555A9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806C6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Trga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Marafor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FCC864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4478B0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28,949.28</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7AEACA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25.17</w:t>
            </w:r>
          </w:p>
        </w:tc>
      </w:tr>
      <w:tr w:rsidR="00F02429" w:rsidRPr="00F02429" w14:paraId="311733F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05F433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A33C3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E493D7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Pučkog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trga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Červar</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Portu</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AC8602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272,000.00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41D115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265,372.13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A2FA69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97.56</w:t>
            </w:r>
          </w:p>
        </w:tc>
      </w:tr>
      <w:tr w:rsidR="00F02429" w:rsidRPr="00F02429" w14:paraId="236CDBE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2326D2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391DE1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00D97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Pješačko-biciklistička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staza</w:t>
            </w:r>
            <w:proofErr w:type="spellEnd"/>
            <w:r w:rsidRPr="00F02429">
              <w:rPr>
                <w:rFonts w:ascii="Times New Roman" w:eastAsia="Times New Roman" w:hAnsi="Times New Roman" w:cs="Times New Roman"/>
                <w:sz w:val="20"/>
                <w:szCs w:val="20"/>
                <w:lang w:val="en-AU" w:eastAsia="hr-HR"/>
              </w:rPr>
              <w:t xml:space="preserve"> Nova Vas - </w:t>
            </w:r>
            <w:proofErr w:type="spellStart"/>
            <w:r w:rsidRPr="00F02429">
              <w:rPr>
                <w:rFonts w:ascii="Times New Roman" w:eastAsia="Times New Roman" w:hAnsi="Times New Roman" w:cs="Times New Roman"/>
                <w:sz w:val="20"/>
                <w:szCs w:val="20"/>
                <w:lang w:val="en-AU" w:eastAsia="hr-HR"/>
              </w:rPr>
              <w:t>Kukci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1A27E6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D8BBD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66,126.75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2AA1ED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94.47</w:t>
            </w:r>
          </w:p>
        </w:tc>
      </w:tr>
      <w:tr w:rsidR="00F02429" w:rsidRPr="00F02429" w14:paraId="5F5772C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23C9AD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0DCC62"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K102008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6672A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Pješačko-biciklistička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staza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Žbandaj</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Radmani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B48C96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2636DB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11,393.95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B75555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56.97</w:t>
            </w:r>
          </w:p>
        </w:tc>
      </w:tr>
      <w:tr w:rsidR="00F02429" w:rsidRPr="00F02429" w14:paraId="1F18F2BB"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DAE82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07F76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K102011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C0E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Šetališta</w:t>
            </w:r>
            <w:proofErr w:type="spellEnd"/>
            <w:r w:rsidRPr="00F02429">
              <w:rPr>
                <w:rFonts w:ascii="Times New Roman" w:eastAsia="Times New Roman" w:hAnsi="Times New Roman" w:cs="Times New Roman"/>
                <w:sz w:val="20"/>
                <w:szCs w:val="20"/>
                <w:lang w:val="en-AU" w:eastAsia="hr-HR"/>
              </w:rPr>
              <w:t xml:space="preserve"> A. </w:t>
            </w:r>
            <w:proofErr w:type="spellStart"/>
            <w:r w:rsidRPr="00F02429">
              <w:rPr>
                <w:rFonts w:ascii="Times New Roman" w:eastAsia="Times New Roman" w:hAnsi="Times New Roman" w:cs="Times New Roman"/>
                <w:sz w:val="20"/>
                <w:szCs w:val="20"/>
                <w:lang w:val="en-AU" w:eastAsia="hr-HR"/>
              </w:rPr>
              <w:t>Restovića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BCDDC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835,000.00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09481E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629,599.73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47F1E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75.40</w:t>
            </w:r>
          </w:p>
        </w:tc>
      </w:tr>
      <w:tr w:rsidR="00F02429" w:rsidRPr="00F02429" w14:paraId="7C3AD374"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B24BD7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8617CF"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K102012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24C514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Popločenje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dijela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gradske</w:t>
            </w:r>
            <w:proofErr w:type="spellEnd"/>
            <w:r w:rsidRPr="00F02429">
              <w:rPr>
                <w:rFonts w:ascii="Times New Roman" w:eastAsia="Times New Roman" w:hAnsi="Times New Roman" w:cs="Times New Roman"/>
                <w:sz w:val="20"/>
                <w:szCs w:val="20"/>
                <w:lang w:val="en-AU" w:eastAsia="hr-HR"/>
              </w:rPr>
              <w:t xml:space="preserve"> rive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4D67B4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3449AB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12,250.00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EFB68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98.00</w:t>
            </w:r>
          </w:p>
        </w:tc>
      </w:tr>
      <w:tr w:rsidR="00F02429" w:rsidRPr="00F02429" w14:paraId="5FA0F00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7CEFBB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A9B1E4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K102101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BE472D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gradskih</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plaža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6156F2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F56F47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22,431.25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5EDD21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89.73</w:t>
            </w:r>
          </w:p>
        </w:tc>
      </w:tr>
      <w:tr w:rsidR="00F02429" w:rsidRPr="00F02429" w14:paraId="582D2E5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C242CA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D2F2A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K102102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B358D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sanitarnog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čvora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Gradskom</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kupalištu</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864131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23D0AD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AD4938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w:t>
            </w:r>
          </w:p>
        </w:tc>
      </w:tr>
      <w:tr w:rsidR="00F02429" w:rsidRPr="00F02429" w14:paraId="5EAC13C7"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8586AB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302F2E1"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32C7A0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ulici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Baldini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C51512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6A3285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190,640.86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C50B13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95.32</w:t>
            </w:r>
          </w:p>
        </w:tc>
      </w:tr>
      <w:tr w:rsidR="00F02429" w:rsidRPr="00F02429" w14:paraId="31168014"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A7F8FF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AC3967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C6FCD2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Gulići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Žminjska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1E82C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58AC5F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7D9296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1AEBB69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73C5E6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FF494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K103004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BD04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Parkiralište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Vranići</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Tinjanska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F634F8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FEEA5F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1,658.24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160D58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55.27</w:t>
            </w:r>
          </w:p>
        </w:tc>
      </w:tr>
      <w:tr w:rsidR="00F02429" w:rsidRPr="00F02429" w14:paraId="77F0011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FC89AF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ECF27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1E435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Nabava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igrala</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dječja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20AAD2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EA1D33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30,006.25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131A0B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96.79</w:t>
            </w:r>
          </w:p>
        </w:tc>
      </w:tr>
      <w:tr w:rsidR="00F02429" w:rsidRPr="00F02429" w14:paraId="2263175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D67DE4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C6FF5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3F8E1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Uređenja</w:t>
            </w:r>
            <w:proofErr w:type="spellEnd"/>
            <w:r w:rsidRPr="00F02429">
              <w:rPr>
                <w:rFonts w:ascii="Times New Roman" w:eastAsia="Times New Roman" w:hAnsi="Times New Roman" w:cs="Times New Roman"/>
                <w:sz w:val="20"/>
                <w:szCs w:val="20"/>
                <w:lang w:val="en-AU" w:eastAsia="hr-HR"/>
              </w:rPr>
              <w:t xml:space="preserve"> po </w:t>
            </w:r>
            <w:proofErr w:type="spellStart"/>
            <w:r w:rsidRPr="00F02429">
              <w:rPr>
                <w:rFonts w:ascii="Times New Roman" w:eastAsia="Times New Roman" w:hAnsi="Times New Roman" w:cs="Times New Roman"/>
                <w:sz w:val="20"/>
                <w:szCs w:val="20"/>
                <w:lang w:val="en-AU" w:eastAsia="hr-HR"/>
              </w:rPr>
              <w:t>naselju</w:t>
            </w:r>
            <w:proofErr w:type="spellEnd"/>
            <w:r w:rsidRPr="00F02429">
              <w:rPr>
                <w:rFonts w:ascii="Times New Roman" w:eastAsia="Times New Roman" w:hAnsi="Times New Roman" w:cs="Times New Roman"/>
                <w:sz w:val="20"/>
                <w:szCs w:val="20"/>
                <w:lang w:val="en-AU" w:eastAsia="hr-HR"/>
              </w:rPr>
              <w:t xml:space="preserve"> -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akcije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E3BEDF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25DBA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89,162.22</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36770E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77.53</w:t>
            </w:r>
          </w:p>
        </w:tc>
      </w:tr>
      <w:tr w:rsidR="00F02429" w:rsidRPr="00F02429" w14:paraId="01F1400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E838B7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8A6824"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3C9F5F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Teretane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na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otvorenom</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5EE944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BAFF1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19,912.50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CD9287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99.56</w:t>
            </w:r>
          </w:p>
        </w:tc>
      </w:tr>
      <w:tr w:rsidR="00F02429" w:rsidRPr="00F02429" w14:paraId="6ACD76B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F32499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3E527E"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K104013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CEF896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r w:rsidRPr="00F02429">
              <w:rPr>
                <w:rFonts w:ascii="Times New Roman" w:eastAsia="Times New Roman" w:hAnsi="Times New Roman" w:cs="Times New Roman"/>
                <w:sz w:val="20"/>
                <w:szCs w:val="20"/>
                <w:lang w:val="en-AU" w:eastAsia="hr-HR"/>
              </w:rPr>
              <w:t xml:space="preserve"> u </w:t>
            </w:r>
            <w:proofErr w:type="spellStart"/>
            <w:r w:rsidRPr="00F02429">
              <w:rPr>
                <w:rFonts w:ascii="Times New Roman" w:eastAsia="Times New Roman" w:hAnsi="Times New Roman" w:cs="Times New Roman"/>
                <w:sz w:val="20"/>
                <w:szCs w:val="20"/>
                <w:lang w:val="en-AU" w:eastAsia="hr-HR"/>
              </w:rPr>
              <w:t>Rovinjskoj</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ulici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C78431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62,400.00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B3769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62,330.48</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BD87A0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99.89</w:t>
            </w:r>
          </w:p>
        </w:tc>
      </w:tr>
      <w:tr w:rsidR="00F02429" w:rsidRPr="00F02429" w14:paraId="7087B06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74F47B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7FAC45"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K104014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800BD0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Uređenje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piknik</w:t>
            </w:r>
            <w:proofErr w:type="spellEnd"/>
            <w:r w:rsidRPr="00F02429">
              <w:rPr>
                <w:rFonts w:ascii="Times New Roman" w:eastAsia="Times New Roman" w:hAnsi="Times New Roman" w:cs="Times New Roman"/>
                <w:sz w:val="20"/>
                <w:szCs w:val="20"/>
                <w:lang w:val="en-AU" w:eastAsia="hr-HR"/>
              </w:rPr>
              <w:t xml:space="preserve"> zona </w:t>
            </w:r>
            <w:proofErr w:type="spellStart"/>
            <w:r w:rsidRPr="00F02429">
              <w:rPr>
                <w:rFonts w:ascii="Times New Roman" w:eastAsia="Times New Roman" w:hAnsi="Times New Roman" w:cs="Times New Roman"/>
                <w:sz w:val="20"/>
                <w:szCs w:val="20"/>
                <w:lang w:val="en-AU" w:eastAsia="hr-HR"/>
              </w:rPr>
              <w:t>uz</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dječja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igrališta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F60162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43E8585"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25,600.00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D9537B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91.43</w:t>
            </w:r>
          </w:p>
        </w:tc>
      </w:tr>
      <w:tr w:rsidR="00F02429" w:rsidRPr="00F02429" w14:paraId="27AC40E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08898A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55CC3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D870EC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Izgradnja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14EAAC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1F98C7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244,901.34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D8DE58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w:t>
            </w:r>
          </w:p>
        </w:tc>
      </w:tr>
      <w:tr w:rsidR="00F02429" w:rsidRPr="00F02429" w14:paraId="7193D2A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642668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C646B5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376ACB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Červar</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Porat</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ACCC69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66,000.00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CEB6E18"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EEB3D1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30F4CE8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F044F91"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6D48DC"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291224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Modernizacija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DD998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45864D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E20F21B"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28.00</w:t>
            </w:r>
          </w:p>
        </w:tc>
      </w:tr>
      <w:tr w:rsidR="00F02429" w:rsidRPr="00F02429" w14:paraId="6D2E4E2D"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AA3C6E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812EFDA"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K105004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98846C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Rekonstrukcija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javne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rasvjete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Obala</w:t>
            </w:r>
            <w:proofErr w:type="spellEnd"/>
            <w:r w:rsidRPr="00F02429">
              <w:rPr>
                <w:rFonts w:ascii="Times New Roman" w:eastAsia="Times New Roman" w:hAnsi="Times New Roman" w:cs="Times New Roman"/>
                <w:sz w:val="20"/>
                <w:szCs w:val="20"/>
                <w:lang w:val="en-AU" w:eastAsia="hr-HR"/>
              </w:rPr>
              <w:t xml:space="preserve"> dr. Ante </w:t>
            </w:r>
            <w:proofErr w:type="spellStart"/>
            <w:r w:rsidRPr="00F02429">
              <w:rPr>
                <w:rFonts w:ascii="Times New Roman" w:eastAsia="Times New Roman" w:hAnsi="Times New Roman" w:cs="Times New Roman"/>
                <w:sz w:val="20"/>
                <w:szCs w:val="20"/>
                <w:lang w:val="en-AU" w:eastAsia="hr-HR"/>
              </w:rPr>
              <w:t>Šonje</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C1100B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215,500.00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3542E17"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207,722.75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F78ED2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96.39</w:t>
            </w:r>
          </w:p>
        </w:tc>
      </w:tr>
    </w:tbl>
    <w:p w14:paraId="247A0BDC"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7925C5F8"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lastRenderedPageBreak/>
        <w:t xml:space="preserve">Planirani kapitalni projekti realizirani su u skladu s načelima komunalnog gospodarstva: zaštita javnog interesa, razmjerna korist, solidarnost, javna služba, </w:t>
      </w:r>
      <w:proofErr w:type="spellStart"/>
      <w:r w:rsidRPr="00F02429">
        <w:rPr>
          <w:rFonts w:ascii="Times New Roman" w:eastAsia="Times New Roman" w:hAnsi="Times New Roman" w:cs="Times New Roman"/>
          <w:sz w:val="24"/>
          <w:szCs w:val="24"/>
          <w:lang w:eastAsia="hr-HR"/>
        </w:rPr>
        <w:t>neprofitnost</w:t>
      </w:r>
      <w:proofErr w:type="spellEnd"/>
      <w:r w:rsidRPr="00F02429">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3928AD23"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p>
    <w:p w14:paraId="6886DCDF"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p>
    <w:tbl>
      <w:tblPr>
        <w:tblW w:w="5553" w:type="pct"/>
        <w:jc w:val="center"/>
        <w:tblLayout w:type="fixed"/>
        <w:tblLook w:val="04A0" w:firstRow="1" w:lastRow="0" w:firstColumn="1" w:lastColumn="0" w:noHBand="0" w:noVBand="1"/>
      </w:tblPr>
      <w:tblGrid>
        <w:gridCol w:w="989"/>
        <w:gridCol w:w="992"/>
        <w:gridCol w:w="3967"/>
        <w:gridCol w:w="8"/>
        <w:gridCol w:w="1697"/>
        <w:gridCol w:w="1564"/>
        <w:gridCol w:w="847"/>
      </w:tblGrid>
      <w:tr w:rsidR="00F02429" w:rsidRPr="00F02429" w14:paraId="69F1BB5C" w14:textId="77777777" w:rsidTr="002268BB">
        <w:trPr>
          <w:trHeight w:val="694"/>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18D449F4"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RAZDJELA/GLAVA/NAZIV PRORAČUNSKOG KORISNIKA</w:t>
            </w:r>
          </w:p>
        </w:tc>
        <w:tc>
          <w:tcPr>
            <w:tcW w:w="843" w:type="pct"/>
            <w:vMerge w:val="restart"/>
            <w:tcBorders>
              <w:top w:val="single" w:sz="4" w:space="0" w:color="auto"/>
              <w:left w:val="nil"/>
              <w:right w:val="single" w:sz="4" w:space="0" w:color="auto"/>
            </w:tcBorders>
            <w:shd w:val="clear" w:color="000000" w:fill="D9D9D9"/>
            <w:vAlign w:val="center"/>
          </w:tcPr>
          <w:p w14:paraId="2325E18C"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PLAN ZA 2025.</w:t>
            </w:r>
          </w:p>
        </w:tc>
        <w:tc>
          <w:tcPr>
            <w:tcW w:w="777" w:type="pct"/>
            <w:vMerge w:val="restart"/>
            <w:tcBorders>
              <w:top w:val="single" w:sz="4" w:space="0" w:color="auto"/>
              <w:left w:val="nil"/>
              <w:right w:val="single" w:sz="4" w:space="0" w:color="auto"/>
            </w:tcBorders>
            <w:shd w:val="clear" w:color="000000" w:fill="D9D9D9"/>
            <w:vAlign w:val="center"/>
          </w:tcPr>
          <w:p w14:paraId="7F4A6B68"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IZRVŠENJE U 2025.</w:t>
            </w:r>
          </w:p>
        </w:tc>
        <w:tc>
          <w:tcPr>
            <w:tcW w:w="421" w:type="pct"/>
            <w:vMerge w:val="restart"/>
            <w:tcBorders>
              <w:top w:val="single" w:sz="4" w:space="0" w:color="auto"/>
              <w:left w:val="nil"/>
              <w:right w:val="single" w:sz="4" w:space="0" w:color="auto"/>
            </w:tcBorders>
            <w:shd w:val="clear" w:color="000000" w:fill="D9D9D9"/>
            <w:vAlign w:val="center"/>
          </w:tcPr>
          <w:p w14:paraId="650773C8" w14:textId="77777777" w:rsidR="00F02429" w:rsidRPr="00F02429" w:rsidRDefault="00F02429" w:rsidP="00F02429">
            <w:pPr>
              <w:spacing w:after="0" w:line="276" w:lineRule="auto"/>
              <w:jc w:val="center"/>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INDEKS</w:t>
            </w:r>
          </w:p>
        </w:tc>
      </w:tr>
      <w:tr w:rsidR="00F02429" w:rsidRPr="00F02429" w14:paraId="34E6DF2F" w14:textId="77777777" w:rsidTr="002268BB">
        <w:trPr>
          <w:trHeight w:val="283"/>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9ADB45A"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NAZIV PROGRAMA/AKTIVNOSTI/PROJEKTA</w:t>
            </w:r>
          </w:p>
        </w:tc>
        <w:tc>
          <w:tcPr>
            <w:tcW w:w="843" w:type="pct"/>
            <w:vMerge/>
            <w:tcBorders>
              <w:left w:val="nil"/>
              <w:bottom w:val="single" w:sz="4" w:space="0" w:color="auto"/>
              <w:right w:val="single" w:sz="4" w:space="0" w:color="auto"/>
            </w:tcBorders>
            <w:shd w:val="clear" w:color="000000" w:fill="D9D9D9"/>
            <w:vAlign w:val="center"/>
          </w:tcPr>
          <w:p w14:paraId="17ECCB2C"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777" w:type="pct"/>
            <w:vMerge/>
            <w:tcBorders>
              <w:left w:val="nil"/>
              <w:bottom w:val="single" w:sz="4" w:space="0" w:color="auto"/>
              <w:right w:val="single" w:sz="4" w:space="0" w:color="auto"/>
            </w:tcBorders>
            <w:shd w:val="clear" w:color="000000" w:fill="D9D9D9"/>
            <w:vAlign w:val="center"/>
          </w:tcPr>
          <w:p w14:paraId="723B0ECE"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c>
          <w:tcPr>
            <w:tcW w:w="421" w:type="pct"/>
            <w:vMerge/>
            <w:tcBorders>
              <w:left w:val="nil"/>
              <w:bottom w:val="single" w:sz="4" w:space="0" w:color="auto"/>
              <w:right w:val="single" w:sz="4" w:space="0" w:color="auto"/>
            </w:tcBorders>
            <w:shd w:val="clear" w:color="000000" w:fill="D9D9D9"/>
            <w:vAlign w:val="center"/>
          </w:tcPr>
          <w:p w14:paraId="5EB3DB09"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F02429" w14:paraId="138FA0B4" w14:textId="77777777" w:rsidTr="002268BB">
        <w:trPr>
          <w:trHeight w:val="422"/>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0CCBAB" w14:textId="77777777" w:rsidR="00F02429" w:rsidRPr="00F02429" w:rsidRDefault="00F02429" w:rsidP="00F02429">
            <w:pPr>
              <w:spacing w:after="0" w:line="276" w:lineRule="auto"/>
              <w:rPr>
                <w:rFonts w:ascii="Times New Roman" w:eastAsia="Times New Roman" w:hAnsi="Times New Roman" w:cs="Times New Roman"/>
                <w:sz w:val="20"/>
                <w:szCs w:val="20"/>
                <w:lang w:eastAsia="hr-HR"/>
              </w:rPr>
            </w:pPr>
            <w:r w:rsidRPr="00F02429">
              <w:rPr>
                <w:rFonts w:ascii="Times New Roman" w:eastAsia="Times New Roman" w:hAnsi="Times New Roman" w:cs="Times New Roman"/>
                <w:sz w:val="20"/>
                <w:szCs w:val="20"/>
                <w:lang w:eastAsia="hr-HR"/>
              </w:rPr>
              <w:t>RASHODI / IZDACI</w:t>
            </w:r>
          </w:p>
        </w:tc>
        <w:tc>
          <w:tcPr>
            <w:tcW w:w="843" w:type="pct"/>
            <w:tcBorders>
              <w:top w:val="single" w:sz="4" w:space="0" w:color="auto"/>
              <w:left w:val="nil"/>
              <w:bottom w:val="single" w:sz="4" w:space="0" w:color="auto"/>
              <w:right w:val="single" w:sz="4" w:space="0" w:color="auto"/>
            </w:tcBorders>
            <w:shd w:val="clear" w:color="000000" w:fill="FFFFFF"/>
            <w:vAlign w:val="center"/>
          </w:tcPr>
          <w:p w14:paraId="3DEE1E70"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1</w:t>
            </w:r>
          </w:p>
        </w:tc>
        <w:tc>
          <w:tcPr>
            <w:tcW w:w="777" w:type="pct"/>
            <w:tcBorders>
              <w:top w:val="single" w:sz="4" w:space="0" w:color="auto"/>
              <w:left w:val="nil"/>
              <w:bottom w:val="single" w:sz="4" w:space="0" w:color="auto"/>
              <w:right w:val="single" w:sz="4" w:space="0" w:color="auto"/>
            </w:tcBorders>
            <w:shd w:val="clear" w:color="000000" w:fill="FFFFFF"/>
            <w:vAlign w:val="center"/>
          </w:tcPr>
          <w:p w14:paraId="731274D1"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2</w:t>
            </w:r>
          </w:p>
        </w:tc>
        <w:tc>
          <w:tcPr>
            <w:tcW w:w="421" w:type="pct"/>
            <w:tcBorders>
              <w:top w:val="single" w:sz="4" w:space="0" w:color="auto"/>
              <w:left w:val="nil"/>
              <w:bottom w:val="single" w:sz="4" w:space="0" w:color="auto"/>
              <w:right w:val="single" w:sz="4" w:space="0" w:color="auto"/>
            </w:tcBorders>
            <w:shd w:val="clear" w:color="000000" w:fill="FFFFFF"/>
            <w:vAlign w:val="center"/>
          </w:tcPr>
          <w:p w14:paraId="261876BB" w14:textId="77777777" w:rsidR="00F02429" w:rsidRPr="00F02429" w:rsidRDefault="00F02429" w:rsidP="00F02429">
            <w:pPr>
              <w:spacing w:after="0" w:line="276" w:lineRule="auto"/>
              <w:jc w:val="center"/>
              <w:rPr>
                <w:rFonts w:ascii="Times New Roman" w:eastAsia="Times New Roman" w:hAnsi="Times New Roman" w:cs="Times New Roman"/>
                <w:sz w:val="16"/>
                <w:szCs w:val="16"/>
                <w:lang w:eastAsia="hr-HR"/>
              </w:rPr>
            </w:pPr>
            <w:r w:rsidRPr="00F02429">
              <w:rPr>
                <w:rFonts w:ascii="Times New Roman" w:eastAsia="Times New Roman" w:hAnsi="Times New Roman" w:cs="Times New Roman"/>
                <w:sz w:val="16"/>
                <w:szCs w:val="16"/>
                <w:lang w:eastAsia="hr-HR"/>
              </w:rPr>
              <w:t>3=(2/1)</w:t>
            </w:r>
          </w:p>
        </w:tc>
      </w:tr>
      <w:tr w:rsidR="00F02429" w:rsidRPr="00F02429" w14:paraId="337834A7" w14:textId="77777777" w:rsidTr="002268BB">
        <w:trPr>
          <w:trHeight w:val="668"/>
          <w:jc w:val="center"/>
        </w:trPr>
        <w:tc>
          <w:tcPr>
            <w:tcW w:w="98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14D8C9"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br w:type="page"/>
              <w:t>Razdjel  002</w:t>
            </w:r>
          </w:p>
        </w:tc>
        <w:tc>
          <w:tcPr>
            <w:tcW w:w="1975" w:type="pct"/>
            <w:gridSpan w:val="2"/>
            <w:tcBorders>
              <w:top w:val="single" w:sz="4" w:space="0" w:color="auto"/>
              <w:left w:val="nil"/>
              <w:bottom w:val="single" w:sz="4" w:space="0" w:color="auto"/>
              <w:right w:val="single" w:sz="4" w:space="0" w:color="auto"/>
            </w:tcBorders>
            <w:shd w:val="clear" w:color="000000" w:fill="D9D9D9"/>
            <w:vAlign w:val="center"/>
            <w:hideMark/>
          </w:tcPr>
          <w:p w14:paraId="22CD3DC2"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KOMUNALNI SUSTAV</w:t>
            </w:r>
          </w:p>
        </w:tc>
        <w:tc>
          <w:tcPr>
            <w:tcW w:w="843" w:type="pct"/>
            <w:tcBorders>
              <w:top w:val="single" w:sz="4" w:space="0" w:color="auto"/>
              <w:left w:val="nil"/>
              <w:bottom w:val="single" w:sz="4" w:space="0" w:color="auto"/>
              <w:right w:val="single" w:sz="4" w:space="0" w:color="auto"/>
            </w:tcBorders>
            <w:shd w:val="clear" w:color="000000" w:fill="D9D9D9"/>
            <w:vAlign w:val="center"/>
          </w:tcPr>
          <w:p w14:paraId="36C711CB"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77" w:type="pct"/>
            <w:tcBorders>
              <w:top w:val="single" w:sz="4" w:space="0" w:color="auto"/>
              <w:left w:val="nil"/>
              <w:bottom w:val="single" w:sz="4" w:space="0" w:color="auto"/>
              <w:right w:val="single" w:sz="4" w:space="0" w:color="auto"/>
            </w:tcBorders>
            <w:shd w:val="clear" w:color="000000" w:fill="D9D9D9"/>
            <w:vAlign w:val="center"/>
          </w:tcPr>
          <w:p w14:paraId="0E027C2E"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421" w:type="pct"/>
            <w:tcBorders>
              <w:top w:val="single" w:sz="4" w:space="0" w:color="auto"/>
              <w:left w:val="nil"/>
              <w:bottom w:val="single" w:sz="4" w:space="0" w:color="auto"/>
              <w:right w:val="single" w:sz="4" w:space="0" w:color="auto"/>
            </w:tcBorders>
            <w:shd w:val="clear" w:color="000000" w:fill="D9D9D9"/>
            <w:vAlign w:val="center"/>
          </w:tcPr>
          <w:p w14:paraId="1062A59D"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7CDC4AE1" w14:textId="77777777" w:rsidTr="002268BB">
        <w:trPr>
          <w:trHeight w:val="703"/>
          <w:jc w:val="center"/>
        </w:trPr>
        <w:tc>
          <w:tcPr>
            <w:tcW w:w="9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88C27C"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Glava  00501</w:t>
            </w:r>
          </w:p>
        </w:tc>
        <w:tc>
          <w:tcPr>
            <w:tcW w:w="1975" w:type="pct"/>
            <w:gridSpan w:val="2"/>
            <w:tcBorders>
              <w:top w:val="single" w:sz="4" w:space="0" w:color="auto"/>
              <w:left w:val="nil"/>
              <w:bottom w:val="single" w:sz="4" w:space="0" w:color="auto"/>
              <w:right w:val="single" w:sz="4" w:space="0" w:color="auto"/>
            </w:tcBorders>
            <w:shd w:val="clear" w:color="000000" w:fill="FFFFFF"/>
            <w:vAlign w:val="center"/>
            <w:hideMark/>
          </w:tcPr>
          <w:p w14:paraId="0A99E465" w14:textId="77777777" w:rsidR="00F02429" w:rsidRPr="00F02429" w:rsidRDefault="00F02429" w:rsidP="00F02429">
            <w:pPr>
              <w:spacing w:after="0" w:line="276" w:lineRule="auto"/>
              <w:rPr>
                <w:rFonts w:ascii="Times New Roman" w:eastAsia="Times New Roman" w:hAnsi="Times New Roman" w:cs="Times New Roman"/>
                <w:b/>
                <w:sz w:val="20"/>
                <w:szCs w:val="20"/>
                <w:lang w:eastAsia="hr-HR"/>
              </w:rPr>
            </w:pPr>
            <w:r w:rsidRPr="00F02429">
              <w:rPr>
                <w:rFonts w:ascii="Times New Roman" w:eastAsia="Times New Roman" w:hAnsi="Times New Roman" w:cs="Times New Roman"/>
                <w:b/>
                <w:sz w:val="20"/>
                <w:szCs w:val="20"/>
                <w:lang w:eastAsia="hr-HR"/>
              </w:rPr>
              <w:t>UPRAVNI ODJEL ZA KOMUNALNI SUSTAV</w:t>
            </w:r>
          </w:p>
        </w:tc>
        <w:tc>
          <w:tcPr>
            <w:tcW w:w="843" w:type="pct"/>
            <w:tcBorders>
              <w:top w:val="single" w:sz="4" w:space="0" w:color="auto"/>
              <w:left w:val="nil"/>
              <w:bottom w:val="single" w:sz="4" w:space="0" w:color="auto"/>
              <w:right w:val="single" w:sz="4" w:space="0" w:color="auto"/>
            </w:tcBorders>
            <w:shd w:val="clear" w:color="000000" w:fill="FFFFFF"/>
            <w:vAlign w:val="center"/>
          </w:tcPr>
          <w:p w14:paraId="4CDBA5E5"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val="en-AU" w:eastAsia="hr-HR"/>
              </w:rPr>
              <w:t>13,634,630.00</w:t>
            </w:r>
          </w:p>
        </w:tc>
        <w:tc>
          <w:tcPr>
            <w:tcW w:w="777" w:type="pct"/>
            <w:tcBorders>
              <w:top w:val="single" w:sz="4" w:space="0" w:color="auto"/>
              <w:left w:val="nil"/>
              <w:bottom w:val="single" w:sz="4" w:space="0" w:color="auto"/>
              <w:right w:val="single" w:sz="4" w:space="0" w:color="auto"/>
            </w:tcBorders>
            <w:shd w:val="clear" w:color="000000" w:fill="FFFFFF"/>
            <w:vAlign w:val="center"/>
          </w:tcPr>
          <w:p w14:paraId="21782CAB"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9,908,729.93</w:t>
            </w:r>
          </w:p>
        </w:tc>
        <w:tc>
          <w:tcPr>
            <w:tcW w:w="421" w:type="pct"/>
            <w:tcBorders>
              <w:top w:val="single" w:sz="4" w:space="0" w:color="auto"/>
              <w:left w:val="nil"/>
              <w:bottom w:val="single" w:sz="4" w:space="0" w:color="auto"/>
              <w:right w:val="single" w:sz="4" w:space="0" w:color="auto"/>
            </w:tcBorders>
            <w:shd w:val="clear" w:color="000000" w:fill="FFFFFF"/>
            <w:vAlign w:val="center"/>
          </w:tcPr>
          <w:p w14:paraId="1A5653DF"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72.67</w:t>
            </w:r>
          </w:p>
        </w:tc>
      </w:tr>
      <w:tr w:rsidR="00F02429" w:rsidRPr="00F02429" w14:paraId="36D6FB2F" w14:textId="77777777" w:rsidTr="002268BB">
        <w:trPr>
          <w:trHeight w:val="891"/>
          <w:jc w:val="center"/>
        </w:trPr>
        <w:tc>
          <w:tcPr>
            <w:tcW w:w="98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3194C6"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PROGRAM 1036</w:t>
            </w:r>
          </w:p>
        </w:tc>
        <w:tc>
          <w:tcPr>
            <w:tcW w:w="19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52D4C" w14:textId="77777777" w:rsidR="00F02429" w:rsidRPr="00F02429" w:rsidRDefault="00F02429" w:rsidP="00F02429">
            <w:pPr>
              <w:spacing w:after="0" w:line="276" w:lineRule="auto"/>
              <w:ind w:right="-109"/>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OSTALA INFRASTRUKTURA</w:t>
            </w:r>
          </w:p>
        </w:tc>
        <w:tc>
          <w:tcPr>
            <w:tcW w:w="84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478D61"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882,500.00</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tcPr>
          <w:p w14:paraId="1007BB1A"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134,439.80</w:t>
            </w: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3A18779" w14:textId="77777777" w:rsidR="00F02429" w:rsidRPr="00F02429" w:rsidRDefault="00F02429" w:rsidP="00F02429">
            <w:pPr>
              <w:spacing w:after="0" w:line="240" w:lineRule="auto"/>
              <w:jc w:val="right"/>
              <w:rPr>
                <w:rFonts w:ascii="Times New Roman" w:eastAsia="Times New Roman" w:hAnsi="Times New Roman" w:cs="Times New Roman"/>
                <w:b/>
                <w:bCs/>
                <w:sz w:val="20"/>
                <w:szCs w:val="20"/>
                <w:lang w:val="en-AU" w:eastAsia="hr-HR"/>
              </w:rPr>
            </w:pPr>
            <w:r w:rsidRPr="00F02429">
              <w:rPr>
                <w:rFonts w:ascii="Times New Roman" w:eastAsia="Times New Roman" w:hAnsi="Times New Roman" w:cs="Times New Roman"/>
                <w:b/>
                <w:bCs/>
                <w:sz w:val="20"/>
                <w:szCs w:val="20"/>
                <w:lang w:val="en-AU" w:eastAsia="hr-HR"/>
              </w:rPr>
              <w:t>15.23</w:t>
            </w:r>
          </w:p>
        </w:tc>
      </w:tr>
      <w:tr w:rsidR="00F02429" w:rsidRPr="00F02429" w14:paraId="64BCFC13"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706F05D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3" w:type="pct"/>
            <w:tcBorders>
              <w:top w:val="single" w:sz="4" w:space="0" w:color="auto"/>
              <w:left w:val="nil"/>
              <w:bottom w:val="single" w:sz="4" w:space="0" w:color="auto"/>
              <w:right w:val="single" w:sz="4" w:space="0" w:color="auto"/>
            </w:tcBorders>
            <w:shd w:val="clear" w:color="auto" w:fill="auto"/>
            <w:vAlign w:val="center"/>
          </w:tcPr>
          <w:p w14:paraId="6E3F61F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K101001</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109F2E4F"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Sanacija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odlagališta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Košambra</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048D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727,880.00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7CB8410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3A3248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497455EE"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411F451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3" w:type="pct"/>
            <w:tcBorders>
              <w:top w:val="single" w:sz="4" w:space="0" w:color="auto"/>
              <w:left w:val="nil"/>
              <w:bottom w:val="single" w:sz="4" w:space="0" w:color="auto"/>
              <w:right w:val="single" w:sz="4" w:space="0" w:color="auto"/>
            </w:tcBorders>
            <w:shd w:val="clear" w:color="auto" w:fill="auto"/>
            <w:vAlign w:val="center"/>
          </w:tcPr>
          <w:p w14:paraId="67AB25B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K101003</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2BD23EC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Kupnja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opreme</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sakupljanje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E868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60,600.00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173C7C2F"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60,575.00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74C9F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99.96</w:t>
            </w:r>
          </w:p>
        </w:tc>
      </w:tr>
      <w:tr w:rsidR="00F02429" w:rsidRPr="00F02429" w14:paraId="200FC4A7"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0F115F7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3" w:type="pct"/>
            <w:tcBorders>
              <w:top w:val="single" w:sz="4" w:space="0" w:color="auto"/>
              <w:left w:val="nil"/>
              <w:bottom w:val="single" w:sz="4" w:space="0" w:color="auto"/>
              <w:right w:val="single" w:sz="4" w:space="0" w:color="auto"/>
            </w:tcBorders>
            <w:shd w:val="clear" w:color="auto" w:fill="auto"/>
            <w:vAlign w:val="center"/>
          </w:tcPr>
          <w:p w14:paraId="2887D6B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K101004</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7E45ABDB"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Sufinanciranje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izgradnje</w:t>
            </w:r>
            <w:proofErr w:type="spellEnd"/>
            <w:r w:rsidRPr="00F02429">
              <w:rPr>
                <w:rFonts w:ascii="Times New Roman" w:eastAsia="Times New Roman" w:hAnsi="Times New Roman" w:cs="Times New Roman"/>
                <w:sz w:val="20"/>
                <w:szCs w:val="20"/>
                <w:lang w:val="en-AU" w:eastAsia="hr-HR"/>
              </w:rPr>
              <w:t xml:space="preserve"> ŽCGO </w:t>
            </w:r>
            <w:proofErr w:type="spellStart"/>
            <w:r w:rsidRPr="00F02429">
              <w:rPr>
                <w:rFonts w:ascii="Times New Roman" w:eastAsia="Times New Roman" w:hAnsi="Times New Roman" w:cs="Times New Roman"/>
                <w:sz w:val="20"/>
                <w:szCs w:val="20"/>
                <w:lang w:val="en-AU" w:eastAsia="hr-HR"/>
              </w:rPr>
              <w:t>Kaštijun</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EEE4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41,500.00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70685EED"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31,052.01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0EA65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74.82</w:t>
            </w:r>
          </w:p>
        </w:tc>
      </w:tr>
      <w:tr w:rsidR="00F02429" w:rsidRPr="00F02429" w14:paraId="33B25D91"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17F7EFF2"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Tekući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3" w:type="pct"/>
            <w:tcBorders>
              <w:top w:val="single" w:sz="4" w:space="0" w:color="auto"/>
              <w:left w:val="nil"/>
              <w:bottom w:val="single" w:sz="4" w:space="0" w:color="auto"/>
              <w:right w:val="single" w:sz="4" w:space="0" w:color="auto"/>
            </w:tcBorders>
            <w:shd w:val="clear" w:color="auto" w:fill="auto"/>
            <w:vAlign w:val="center"/>
          </w:tcPr>
          <w:p w14:paraId="1DBCD003"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T101001</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6F84C64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Izobrazno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informativne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aktivnosti</w:t>
            </w:r>
            <w:proofErr w:type="spellEnd"/>
            <w:r w:rsidRPr="00F02429">
              <w:rPr>
                <w:rFonts w:ascii="Times New Roman" w:eastAsia="Times New Roman" w:hAnsi="Times New Roman" w:cs="Times New Roman"/>
                <w:sz w:val="20"/>
                <w:szCs w:val="20"/>
                <w:lang w:val="en-AU" w:eastAsia="hr-HR"/>
              </w:rPr>
              <w:t xml:space="preserve"> o </w:t>
            </w:r>
            <w:proofErr w:type="spellStart"/>
            <w:r w:rsidRPr="00F02429">
              <w:rPr>
                <w:rFonts w:ascii="Times New Roman" w:eastAsia="Times New Roman" w:hAnsi="Times New Roman" w:cs="Times New Roman"/>
                <w:sz w:val="20"/>
                <w:szCs w:val="20"/>
                <w:lang w:val="en-AU" w:eastAsia="hr-HR"/>
              </w:rPr>
              <w:t>održivom</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gospodarenju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otpadom</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4F3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21,500.00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0C2CEC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11,800.00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C82DF0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54.88</w:t>
            </w:r>
          </w:p>
        </w:tc>
      </w:tr>
      <w:tr w:rsidR="00F02429" w:rsidRPr="00F02429" w14:paraId="10601DF0"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5CBC579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Tekući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93" w:type="pct"/>
            <w:tcBorders>
              <w:top w:val="single" w:sz="4" w:space="0" w:color="auto"/>
              <w:left w:val="nil"/>
              <w:bottom w:val="single" w:sz="4" w:space="0" w:color="auto"/>
              <w:right w:val="single" w:sz="4" w:space="0" w:color="auto"/>
            </w:tcBorders>
            <w:shd w:val="clear" w:color="auto" w:fill="auto"/>
            <w:vAlign w:val="center"/>
          </w:tcPr>
          <w:p w14:paraId="40794CD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T101002</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0885C028"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Smanjenje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96F2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31,020.00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69A4D50"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31,012.79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894D29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99.98</w:t>
            </w:r>
          </w:p>
        </w:tc>
      </w:tr>
    </w:tbl>
    <w:p w14:paraId="5269384F" w14:textId="77777777" w:rsidR="00F02429" w:rsidRPr="00F02429" w:rsidRDefault="00F02429" w:rsidP="00F02429">
      <w:pPr>
        <w:spacing w:after="0" w:line="276" w:lineRule="auto"/>
        <w:jc w:val="both"/>
        <w:rPr>
          <w:rFonts w:ascii="Times New Roman" w:eastAsia="Times New Roman" w:hAnsi="Times New Roman" w:cs="Times New Roman"/>
          <w:bCs/>
          <w:iCs/>
          <w:sz w:val="24"/>
          <w:szCs w:val="24"/>
          <w:lang w:eastAsia="hr-HR"/>
        </w:rPr>
      </w:pPr>
    </w:p>
    <w:p w14:paraId="29A20A6A"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ZAKONSKA OSNOVA ZA UVOĐENJE PROGRAMA:</w:t>
      </w:r>
    </w:p>
    <w:p w14:paraId="48764492" w14:textId="77777777" w:rsidR="00F02429" w:rsidRPr="00F02429"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Zakon o gospodarenju otpadom</w:t>
      </w:r>
    </w:p>
    <w:p w14:paraId="7C317A7D" w14:textId="77777777" w:rsidR="00F02429" w:rsidRPr="00F02429"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Zakon o vodama</w:t>
      </w:r>
    </w:p>
    <w:p w14:paraId="11350B5E" w14:textId="77777777" w:rsidR="00F02429" w:rsidRPr="00F02429"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u w:val="single"/>
          <w:lang w:eastAsia="hr-HR"/>
        </w:rPr>
      </w:pPr>
      <w:r w:rsidRPr="00F02429">
        <w:rPr>
          <w:rFonts w:ascii="Times New Roman" w:eastAsia="Times New Roman" w:hAnsi="Times New Roman" w:cs="Times New Roman"/>
          <w:sz w:val="24"/>
          <w:szCs w:val="24"/>
          <w:lang w:eastAsia="hr-HR"/>
        </w:rPr>
        <w:t>Zakon o financiranju vodnog gospodarstva</w:t>
      </w:r>
    </w:p>
    <w:p w14:paraId="3B01D5AA" w14:textId="77777777" w:rsidR="00F02429" w:rsidRPr="00F02429" w:rsidRDefault="00F02429" w:rsidP="00F02429">
      <w:pPr>
        <w:spacing w:after="0" w:line="276" w:lineRule="auto"/>
        <w:contextualSpacing/>
        <w:rPr>
          <w:rFonts w:ascii="Times New Roman" w:eastAsia="Times New Roman" w:hAnsi="Times New Roman" w:cs="Times New Roman"/>
          <w:sz w:val="24"/>
          <w:szCs w:val="24"/>
          <w:lang w:eastAsia="hr-HR"/>
        </w:rPr>
      </w:pPr>
    </w:p>
    <w:p w14:paraId="506E9D4B"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OPIS PROGRAMA:</w:t>
      </w:r>
    </w:p>
    <w:p w14:paraId="3E952B7A" w14:textId="77777777" w:rsidR="00F02429" w:rsidRPr="00F02429" w:rsidRDefault="00F02429" w:rsidP="00F02429">
      <w:pPr>
        <w:spacing w:after="200" w:line="276" w:lineRule="auto"/>
        <w:jc w:val="both"/>
        <w:rPr>
          <w:rFonts w:ascii="Times New Roman" w:eastAsia="Times New Roman" w:hAnsi="Times New Roman" w:cs="Times New Roman"/>
          <w:sz w:val="21"/>
          <w:szCs w:val="21"/>
          <w:lang w:val="en-AU" w:eastAsia="hr-HR"/>
        </w:rPr>
      </w:pPr>
      <w:r w:rsidRPr="00F02429">
        <w:rPr>
          <w:rFonts w:ascii="Times New Roman" w:eastAsia="Times New Roman" w:hAnsi="Times New Roman" w:cs="Times New Roman"/>
          <w:sz w:val="24"/>
          <w:szCs w:val="24"/>
          <w:lang w:eastAsia="hr-HR"/>
        </w:rPr>
        <w:t>Na temelju Zakona o komunalnom gospodarstvu Zakon o komunalnom gospodarstvu („Narodne novine“ broj 68/18, 110/18, 32/20 i 145/24),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7BB1AA01" w14:textId="77777777" w:rsidR="00F02429" w:rsidRPr="00F02429" w:rsidRDefault="00F02429" w:rsidP="00F02429">
      <w:pPr>
        <w:spacing w:after="0" w:line="276" w:lineRule="auto"/>
        <w:jc w:val="both"/>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CILJ PROGRAMA:</w:t>
      </w:r>
    </w:p>
    <w:p w14:paraId="69D3DB87" w14:textId="77777777" w:rsidR="00F02429" w:rsidRPr="00F02429" w:rsidRDefault="00F02429" w:rsidP="00F02429">
      <w:pPr>
        <w:spacing w:after="0" w:line="240" w:lineRule="auto"/>
        <w:jc w:val="both"/>
        <w:rPr>
          <w:rFonts w:ascii="Times New Roman" w:eastAsia="Times New Roman" w:hAnsi="Times New Roman" w:cs="Times New Roman"/>
          <w:sz w:val="24"/>
          <w:szCs w:val="24"/>
          <w:lang w:val="en-AU" w:eastAsia="hr-HR"/>
        </w:rPr>
      </w:pPr>
      <w:proofErr w:type="spellStart"/>
      <w:r w:rsidRPr="00F02429">
        <w:rPr>
          <w:rFonts w:ascii="Times New Roman" w:eastAsia="Times New Roman" w:hAnsi="Times New Roman" w:cs="Times New Roman"/>
          <w:sz w:val="24"/>
          <w:szCs w:val="24"/>
          <w:lang w:val="en-AU" w:eastAsia="hr-HR"/>
        </w:rPr>
        <w:t>Provedba</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zakonskih</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obveza</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vezanih</w:t>
      </w:r>
      <w:proofErr w:type="spellEnd"/>
      <w:r w:rsidRPr="00F02429">
        <w:rPr>
          <w:rFonts w:ascii="Times New Roman" w:eastAsia="Times New Roman" w:hAnsi="Times New Roman" w:cs="Times New Roman"/>
          <w:sz w:val="24"/>
          <w:szCs w:val="24"/>
          <w:lang w:val="en-AU" w:eastAsia="hr-HR"/>
        </w:rPr>
        <w:t xml:space="preserve"> za </w:t>
      </w:r>
      <w:proofErr w:type="spellStart"/>
      <w:r w:rsidRPr="00F02429">
        <w:rPr>
          <w:rFonts w:ascii="Times New Roman" w:eastAsia="Times New Roman" w:hAnsi="Times New Roman" w:cs="Times New Roman"/>
          <w:sz w:val="24"/>
          <w:szCs w:val="24"/>
          <w:lang w:val="en-AU" w:eastAsia="hr-HR"/>
        </w:rPr>
        <w:t>održivo</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gospodarenje</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otpadom</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te</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ostalih</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aktivnosti</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čija</w:t>
      </w:r>
      <w:proofErr w:type="spellEnd"/>
      <w:r w:rsidRPr="00F02429">
        <w:rPr>
          <w:rFonts w:ascii="Times New Roman" w:eastAsia="Times New Roman" w:hAnsi="Times New Roman" w:cs="Times New Roman"/>
          <w:sz w:val="24"/>
          <w:szCs w:val="24"/>
          <w:lang w:val="en-AU" w:eastAsia="hr-HR"/>
        </w:rPr>
        <w:t xml:space="preserve"> je </w:t>
      </w:r>
      <w:proofErr w:type="spellStart"/>
      <w:r w:rsidRPr="00F02429">
        <w:rPr>
          <w:rFonts w:ascii="Times New Roman" w:eastAsia="Times New Roman" w:hAnsi="Times New Roman" w:cs="Times New Roman"/>
          <w:sz w:val="24"/>
          <w:szCs w:val="24"/>
          <w:lang w:val="en-AU" w:eastAsia="hr-HR"/>
        </w:rPr>
        <w:t>realizacija</w:t>
      </w:r>
      <w:proofErr w:type="spellEnd"/>
      <w:r w:rsidRPr="00F02429">
        <w:rPr>
          <w:rFonts w:ascii="Times New Roman" w:eastAsia="Times New Roman" w:hAnsi="Times New Roman" w:cs="Times New Roman"/>
          <w:sz w:val="24"/>
          <w:szCs w:val="24"/>
          <w:lang w:val="en-AU" w:eastAsia="hr-HR"/>
        </w:rPr>
        <w:t xml:space="preserve"> i </w:t>
      </w:r>
      <w:proofErr w:type="spellStart"/>
      <w:r w:rsidRPr="00F02429">
        <w:rPr>
          <w:rFonts w:ascii="Times New Roman" w:eastAsia="Times New Roman" w:hAnsi="Times New Roman" w:cs="Times New Roman"/>
          <w:sz w:val="24"/>
          <w:szCs w:val="24"/>
          <w:lang w:val="en-AU" w:eastAsia="hr-HR"/>
        </w:rPr>
        <w:t>provođenje</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neophodno</w:t>
      </w:r>
      <w:proofErr w:type="spellEnd"/>
      <w:r w:rsidRPr="00F02429">
        <w:rPr>
          <w:rFonts w:ascii="Times New Roman" w:eastAsia="Times New Roman" w:hAnsi="Times New Roman" w:cs="Times New Roman"/>
          <w:sz w:val="24"/>
          <w:szCs w:val="24"/>
          <w:lang w:val="en-AU" w:eastAsia="hr-HR"/>
        </w:rPr>
        <w:t xml:space="preserve"> za </w:t>
      </w:r>
      <w:proofErr w:type="spellStart"/>
      <w:r w:rsidRPr="00F02429">
        <w:rPr>
          <w:rFonts w:ascii="Times New Roman" w:eastAsia="Times New Roman" w:hAnsi="Times New Roman" w:cs="Times New Roman"/>
          <w:sz w:val="24"/>
          <w:szCs w:val="24"/>
          <w:lang w:val="en-AU" w:eastAsia="hr-HR"/>
        </w:rPr>
        <w:t>kvalitetno</w:t>
      </w:r>
      <w:proofErr w:type="spellEnd"/>
      <w:r w:rsidRPr="00F02429">
        <w:rPr>
          <w:rFonts w:ascii="Times New Roman" w:eastAsia="Times New Roman" w:hAnsi="Times New Roman" w:cs="Times New Roman"/>
          <w:sz w:val="24"/>
          <w:szCs w:val="24"/>
          <w:lang w:val="en-AU" w:eastAsia="hr-HR"/>
        </w:rPr>
        <w:t xml:space="preserve"> i </w:t>
      </w:r>
      <w:proofErr w:type="spellStart"/>
      <w:r w:rsidRPr="00F02429">
        <w:rPr>
          <w:rFonts w:ascii="Times New Roman" w:eastAsia="Times New Roman" w:hAnsi="Times New Roman" w:cs="Times New Roman"/>
          <w:sz w:val="24"/>
          <w:szCs w:val="24"/>
          <w:lang w:val="en-AU" w:eastAsia="hr-HR"/>
        </w:rPr>
        <w:t>zakonito</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uređenje</w:t>
      </w:r>
      <w:proofErr w:type="spellEnd"/>
      <w:r w:rsidRPr="00F02429">
        <w:rPr>
          <w:rFonts w:ascii="Times New Roman" w:eastAsia="Times New Roman" w:hAnsi="Times New Roman" w:cs="Times New Roman"/>
          <w:sz w:val="24"/>
          <w:szCs w:val="24"/>
          <w:lang w:val="en-AU" w:eastAsia="hr-HR"/>
        </w:rPr>
        <w:t xml:space="preserve"> </w:t>
      </w:r>
      <w:proofErr w:type="spellStart"/>
      <w:r w:rsidRPr="00F02429">
        <w:rPr>
          <w:rFonts w:ascii="Times New Roman" w:eastAsia="Times New Roman" w:hAnsi="Times New Roman" w:cs="Times New Roman"/>
          <w:sz w:val="24"/>
          <w:szCs w:val="24"/>
          <w:lang w:val="en-AU" w:eastAsia="hr-HR"/>
        </w:rPr>
        <w:t>potreba</w:t>
      </w:r>
      <w:proofErr w:type="spellEnd"/>
    </w:p>
    <w:p w14:paraId="7F99AAEC"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p>
    <w:p w14:paraId="453F1A9E"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lastRenderedPageBreak/>
        <w:t>REALIZACIJA PROGRAMA:</w:t>
      </w:r>
    </w:p>
    <w:p w14:paraId="20ECF50B"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Ostala infrastruktura</w:t>
      </w:r>
      <w:r w:rsidRPr="00F02429">
        <w:rPr>
          <w:rFonts w:ascii="Times New Roman" w:eastAsia="Times New Roman" w:hAnsi="Times New Roman" w:cs="Times New Roman"/>
          <w:sz w:val="24"/>
          <w:szCs w:val="24"/>
          <w:lang w:eastAsia="hr-HR"/>
        </w:rPr>
        <w:t xml:space="preserve"> planiran je u iznosu 882.500,00 EUR. Realiziran je u iznosu od 134.439,80 EUR odnosno 15,23%. </w:t>
      </w:r>
    </w:p>
    <w:p w14:paraId="3D817213"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iCs/>
          <w:sz w:val="24"/>
          <w:szCs w:val="24"/>
          <w:lang w:eastAsia="hr-HR"/>
        </w:rPr>
        <w:t xml:space="preserve">Sanacija odlagališta komunalnog otpada </w:t>
      </w:r>
      <w:proofErr w:type="spellStart"/>
      <w:r w:rsidRPr="00F02429">
        <w:rPr>
          <w:rFonts w:ascii="Times New Roman" w:eastAsia="Times New Roman" w:hAnsi="Times New Roman" w:cs="Times New Roman"/>
          <w:bCs/>
          <w:i/>
          <w:iCs/>
          <w:sz w:val="24"/>
          <w:szCs w:val="24"/>
          <w:lang w:eastAsia="hr-HR"/>
        </w:rPr>
        <w:t>Košambra</w:t>
      </w:r>
      <w:proofErr w:type="spellEnd"/>
      <w:r w:rsidRPr="00F02429">
        <w:rPr>
          <w:rFonts w:ascii="Times New Roman" w:eastAsia="Times New Roman" w:hAnsi="Times New Roman" w:cs="Times New Roman"/>
          <w:bCs/>
          <w:iCs/>
          <w:sz w:val="24"/>
          <w:szCs w:val="24"/>
          <w:lang w:eastAsia="hr-HR"/>
        </w:rPr>
        <w:t xml:space="preserve"> – na području građevine za gospodarenje otpadom potrebno je izgraditi </w:t>
      </w:r>
      <w:proofErr w:type="spellStart"/>
      <w:r w:rsidRPr="00F02429">
        <w:rPr>
          <w:rFonts w:ascii="Times New Roman" w:eastAsia="Times New Roman" w:hAnsi="Times New Roman" w:cs="Times New Roman"/>
          <w:bCs/>
          <w:iCs/>
          <w:sz w:val="24"/>
          <w:szCs w:val="24"/>
          <w:lang w:eastAsia="hr-HR"/>
        </w:rPr>
        <w:t>sortirnicu</w:t>
      </w:r>
      <w:proofErr w:type="spellEnd"/>
      <w:r w:rsidRPr="00F02429">
        <w:rPr>
          <w:rFonts w:ascii="Times New Roman" w:eastAsia="Times New Roman" w:hAnsi="Times New Roman" w:cs="Times New Roman"/>
          <w:bCs/>
          <w:iCs/>
          <w:sz w:val="24"/>
          <w:szCs w:val="24"/>
          <w:lang w:eastAsia="hr-HR"/>
        </w:rPr>
        <w:t xml:space="preserve"> što se planiralo iz EU sredstava. </w:t>
      </w:r>
      <w:r w:rsidRPr="00F02429">
        <w:rPr>
          <w:rFonts w:ascii="Times New Roman" w:eastAsia="Times New Roman" w:hAnsi="Times New Roman" w:cs="Times New Roman"/>
          <w:sz w:val="24"/>
          <w:szCs w:val="24"/>
          <w:lang w:eastAsia="hr-HR"/>
        </w:rPr>
        <w:t>Tijekom 2025. godine nije bilo rashoda.</w:t>
      </w:r>
    </w:p>
    <w:p w14:paraId="2A021CE5"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 </w:t>
      </w:r>
      <w:r w:rsidRPr="00F02429">
        <w:rPr>
          <w:rFonts w:ascii="Times New Roman" w:eastAsia="Times New Roman" w:hAnsi="Times New Roman" w:cs="Times New Roman"/>
          <w:bCs/>
          <w:i/>
          <w:sz w:val="24"/>
          <w:szCs w:val="24"/>
          <w:lang w:eastAsia="hr-HR"/>
        </w:rPr>
        <w:t>Kupnja komunalne opreme za sakupljanje komunalnog otpada</w:t>
      </w:r>
      <w:r w:rsidRPr="00F02429">
        <w:rPr>
          <w:rFonts w:ascii="Times New Roman" w:eastAsia="Times New Roman" w:hAnsi="Times New Roman" w:cs="Times New Roman"/>
          <w:bCs/>
          <w:iCs/>
          <w:sz w:val="24"/>
          <w:szCs w:val="24"/>
          <w:lang w:eastAsia="hr-HR"/>
        </w:rPr>
        <w:t xml:space="preserve"> – </w:t>
      </w:r>
      <w:r w:rsidRPr="00F02429">
        <w:rPr>
          <w:rFonts w:ascii="Times New Roman" w:eastAsia="Times New Roman" w:hAnsi="Times New Roman" w:cs="Times New Roman"/>
          <w:snapToGrid w:val="0"/>
          <w:sz w:val="24"/>
          <w:szCs w:val="24"/>
          <w:lang w:eastAsia="hr-HR"/>
        </w:rPr>
        <w:t xml:space="preserve">na temelju ugovora o sufinanciranju, provedena je nabava komunalne opreme za odvojeno prikupljanje otpada uz sufinanciranje Fonda za zaštitu okoliša i energetsku učinkovitost koji nabavu sufinancira sa 40% ukupnih troškova. </w:t>
      </w:r>
      <w:r w:rsidRPr="00F02429">
        <w:rPr>
          <w:rFonts w:ascii="Times New Roman" w:eastAsia="Times New Roman" w:hAnsi="Times New Roman" w:cs="Times New Roman"/>
          <w:sz w:val="24"/>
          <w:szCs w:val="24"/>
          <w:lang w:eastAsia="hr-HR"/>
        </w:rPr>
        <w:t>Tijekom 2025. godine, projekt je izvršen u potpunosti, u vrijednosti od  99,96% planiranog iznosa.</w:t>
      </w:r>
    </w:p>
    <w:p w14:paraId="2E1B3670" w14:textId="77777777" w:rsidR="00F02429" w:rsidRPr="00F02429" w:rsidRDefault="00F02429" w:rsidP="00F02429">
      <w:pPr>
        <w:spacing w:after="0" w:line="276" w:lineRule="auto"/>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bCs/>
          <w:iCs/>
          <w:sz w:val="24"/>
          <w:szCs w:val="24"/>
          <w:lang w:eastAsia="hr-HR"/>
        </w:rPr>
        <w:t xml:space="preserve">Kapitalni projekt: </w:t>
      </w:r>
      <w:r w:rsidRPr="00F02429">
        <w:rPr>
          <w:rFonts w:ascii="Times New Roman" w:eastAsia="Times New Roman" w:hAnsi="Times New Roman" w:cs="Times New Roman"/>
          <w:bCs/>
          <w:i/>
          <w:iCs/>
          <w:sz w:val="24"/>
          <w:szCs w:val="24"/>
          <w:lang w:eastAsia="hr-HR"/>
        </w:rPr>
        <w:t xml:space="preserve">Sufinanciranje izgradnje ŽCGO </w:t>
      </w:r>
      <w:proofErr w:type="spellStart"/>
      <w:r w:rsidRPr="00F02429">
        <w:rPr>
          <w:rFonts w:ascii="Times New Roman" w:eastAsia="Times New Roman" w:hAnsi="Times New Roman" w:cs="Times New Roman"/>
          <w:bCs/>
          <w:i/>
          <w:iCs/>
          <w:sz w:val="24"/>
          <w:szCs w:val="24"/>
          <w:lang w:eastAsia="hr-HR"/>
        </w:rPr>
        <w:t>Kaštijun</w:t>
      </w:r>
      <w:proofErr w:type="spellEnd"/>
      <w:r w:rsidRPr="00F02429">
        <w:rPr>
          <w:rFonts w:ascii="Times New Roman" w:eastAsia="Times New Roman" w:hAnsi="Times New Roman" w:cs="Times New Roman"/>
          <w:bCs/>
          <w:iCs/>
          <w:sz w:val="24"/>
          <w:szCs w:val="24"/>
          <w:lang w:eastAsia="hr-HR"/>
        </w:rPr>
        <w:t xml:space="preserve"> - n</w:t>
      </w:r>
      <w:r w:rsidRPr="00F02429">
        <w:rPr>
          <w:rFonts w:ascii="Times New Roman" w:eastAsia="Times New Roman" w:hAnsi="Times New Roman" w:cs="Times New Roman"/>
          <w:bCs/>
          <w:snapToGrid w:val="0"/>
          <w:sz w:val="24"/>
          <w:szCs w:val="24"/>
          <w:lang w:eastAsia="hr-HR"/>
        </w:rPr>
        <w:t>a temelju Sporazuma o zajedničkom sufinanciranju izgradnje Županijskog centra za gospodarenje otpadom “</w:t>
      </w:r>
      <w:proofErr w:type="spellStart"/>
      <w:r w:rsidRPr="00F02429">
        <w:rPr>
          <w:rFonts w:ascii="Times New Roman" w:eastAsia="Times New Roman" w:hAnsi="Times New Roman" w:cs="Times New Roman"/>
          <w:bCs/>
          <w:snapToGrid w:val="0"/>
          <w:sz w:val="24"/>
          <w:szCs w:val="24"/>
          <w:lang w:eastAsia="hr-HR"/>
        </w:rPr>
        <w:t>Kaštijun</w:t>
      </w:r>
      <w:proofErr w:type="spellEnd"/>
      <w:r w:rsidRPr="00F02429">
        <w:rPr>
          <w:rFonts w:ascii="Times New Roman" w:eastAsia="Times New Roman" w:hAnsi="Times New Roman" w:cs="Times New Roman"/>
          <w:bCs/>
          <w:snapToGrid w:val="0"/>
          <w:sz w:val="24"/>
          <w:szCs w:val="24"/>
          <w:lang w:eastAsia="hr-HR"/>
        </w:rPr>
        <w:t xml:space="preserve">” zaključenog 12. prosinca 2011. godine između Istarske županije i svih JL, izvršeno je plaćanje kvartalnih rata. </w:t>
      </w:r>
      <w:r w:rsidRPr="00F02429">
        <w:rPr>
          <w:rFonts w:ascii="Times New Roman" w:eastAsia="Times New Roman" w:hAnsi="Times New Roman" w:cs="Times New Roman"/>
          <w:sz w:val="24"/>
          <w:szCs w:val="24"/>
          <w:lang w:eastAsia="hr-HR"/>
        </w:rPr>
        <w:t>Kapitalni projekt je izvršen u vrijednosti od 74,82% planiranog iznosa.</w:t>
      </w:r>
    </w:p>
    <w:p w14:paraId="650437D5" w14:textId="77777777" w:rsidR="00F02429" w:rsidRPr="00F02429" w:rsidRDefault="00F02429" w:rsidP="00F02429">
      <w:pPr>
        <w:spacing w:after="0" w:line="276" w:lineRule="auto"/>
        <w:jc w:val="both"/>
        <w:rPr>
          <w:rFonts w:ascii="Times New Roman" w:eastAsia="Times New Roman" w:hAnsi="Times New Roman" w:cs="Times New Roman"/>
          <w:snapToGrid w:val="0"/>
          <w:sz w:val="24"/>
          <w:szCs w:val="24"/>
          <w:lang w:eastAsia="hr-HR"/>
        </w:rPr>
      </w:pPr>
      <w:r w:rsidRPr="00F02429">
        <w:rPr>
          <w:rFonts w:ascii="Times New Roman" w:eastAsia="Times New Roman" w:hAnsi="Times New Roman" w:cs="Times New Roman"/>
          <w:bCs/>
          <w:iCs/>
          <w:sz w:val="24"/>
          <w:szCs w:val="24"/>
          <w:lang w:eastAsia="hr-HR"/>
        </w:rPr>
        <w:t xml:space="preserve">Tekući projekt – </w:t>
      </w:r>
      <w:proofErr w:type="spellStart"/>
      <w:r w:rsidRPr="00F02429">
        <w:rPr>
          <w:rFonts w:ascii="Times New Roman" w:eastAsia="Times New Roman" w:hAnsi="Times New Roman" w:cs="Times New Roman"/>
          <w:bCs/>
          <w:i/>
          <w:iCs/>
          <w:sz w:val="24"/>
          <w:szCs w:val="24"/>
          <w:lang w:eastAsia="hr-HR"/>
        </w:rPr>
        <w:t>Izobrazno</w:t>
      </w:r>
      <w:proofErr w:type="spellEnd"/>
      <w:r w:rsidRPr="00F02429">
        <w:rPr>
          <w:rFonts w:ascii="Times New Roman" w:eastAsia="Times New Roman" w:hAnsi="Times New Roman" w:cs="Times New Roman"/>
          <w:bCs/>
          <w:i/>
          <w:iCs/>
          <w:sz w:val="24"/>
          <w:szCs w:val="24"/>
          <w:lang w:eastAsia="hr-HR"/>
        </w:rPr>
        <w:t xml:space="preserve"> – informativne aktivnosti o održivom gospodarenju otpadom</w:t>
      </w:r>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sz w:val="24"/>
          <w:szCs w:val="24"/>
          <w:lang w:eastAsia="hr-HR"/>
        </w:rPr>
        <w:t xml:space="preserve"> </w:t>
      </w:r>
      <w:r w:rsidRPr="00F02429">
        <w:rPr>
          <w:rFonts w:ascii="Times New Roman" w:eastAsia="Times New Roman" w:hAnsi="Times New Roman" w:cs="Times New Roman"/>
          <w:snapToGrid w:val="0"/>
          <w:sz w:val="24"/>
          <w:szCs w:val="24"/>
          <w:lang w:eastAsia="hr-HR"/>
        </w:rPr>
        <w:t xml:space="preserve">proveden je projekt sufinanciran sredstvima Fonda za zaštitu okoliša i energetsku učinkovitost kroz „Javni poziv za neposredno sufinanciranje provođenja </w:t>
      </w:r>
      <w:proofErr w:type="spellStart"/>
      <w:r w:rsidRPr="00F02429">
        <w:rPr>
          <w:rFonts w:ascii="Times New Roman" w:eastAsia="Times New Roman" w:hAnsi="Times New Roman" w:cs="Times New Roman"/>
          <w:snapToGrid w:val="0"/>
          <w:sz w:val="24"/>
          <w:szCs w:val="24"/>
          <w:lang w:eastAsia="hr-HR"/>
        </w:rPr>
        <w:t>izobrazno</w:t>
      </w:r>
      <w:proofErr w:type="spellEnd"/>
      <w:r w:rsidRPr="00F02429">
        <w:rPr>
          <w:rFonts w:ascii="Times New Roman" w:eastAsia="Times New Roman" w:hAnsi="Times New Roman" w:cs="Times New Roman"/>
          <w:snapToGrid w:val="0"/>
          <w:sz w:val="24"/>
          <w:szCs w:val="24"/>
          <w:lang w:eastAsia="hr-HR"/>
        </w:rPr>
        <w:t>-informativnih aktivnosti o gospodarenju otpadom u okviru kružnog gospodarenja. Kroz projekt su nabavljene majice, platnene torbe, bojice i edukativne bojanke na temu zaštite okoliša i odgovornog postupanja s otpadom te je 800 edukativnih setova za djecu podijeljeno djeci u predškolskim ustanovama. Cilj projekta je kroz igru, bojanje i edukativne sadržaje predškolsku djecu naučiti kako pravilno razvrstavati otpad i brinuti za prirodu te razvijati svijest o održivom ponašanju od najranije dobi. Tekući projekt je realiziran u vrijednosti od 54,88% planiranih sredstava.</w:t>
      </w:r>
    </w:p>
    <w:p w14:paraId="6DDEDBB7" w14:textId="77777777" w:rsidR="00F02429" w:rsidRPr="00F02429" w:rsidRDefault="00F02429" w:rsidP="00F02429">
      <w:pPr>
        <w:spacing w:after="0" w:line="276" w:lineRule="auto"/>
        <w:jc w:val="both"/>
        <w:rPr>
          <w:rFonts w:ascii="Times New Roman" w:eastAsia="Times New Roman" w:hAnsi="Times New Roman" w:cs="Times New Roman"/>
          <w:snapToGrid w:val="0"/>
          <w:sz w:val="24"/>
          <w:szCs w:val="24"/>
          <w:lang w:eastAsia="hr-HR"/>
        </w:rPr>
      </w:pPr>
      <w:r w:rsidRPr="00F02429">
        <w:rPr>
          <w:rFonts w:ascii="Times New Roman" w:eastAsia="Times New Roman" w:hAnsi="Times New Roman" w:cs="Times New Roman"/>
          <w:bCs/>
          <w:iCs/>
          <w:sz w:val="24"/>
          <w:szCs w:val="24"/>
          <w:lang w:eastAsia="hr-HR"/>
        </w:rPr>
        <w:t xml:space="preserve">Tekući projekt – </w:t>
      </w:r>
      <w:r w:rsidRPr="00F02429">
        <w:rPr>
          <w:rFonts w:ascii="Times New Roman" w:eastAsia="Times New Roman" w:hAnsi="Times New Roman" w:cs="Times New Roman"/>
          <w:bCs/>
          <w:i/>
          <w:iCs/>
          <w:sz w:val="24"/>
          <w:szCs w:val="24"/>
          <w:lang w:eastAsia="hr-HR"/>
        </w:rPr>
        <w:t>Smanjenje otpada</w:t>
      </w:r>
      <w:r w:rsidRPr="00F02429">
        <w:rPr>
          <w:rFonts w:ascii="Times New Roman" w:eastAsia="Times New Roman" w:hAnsi="Times New Roman" w:cs="Times New Roman"/>
          <w:bCs/>
          <w:iCs/>
          <w:sz w:val="24"/>
          <w:szCs w:val="24"/>
          <w:lang w:eastAsia="hr-HR"/>
        </w:rPr>
        <w:t xml:space="preserve"> –</w:t>
      </w:r>
      <w:r w:rsidRPr="00F02429">
        <w:rPr>
          <w:rFonts w:ascii="Times New Roman" w:eastAsia="Times New Roman" w:hAnsi="Times New Roman" w:cs="Times New Roman"/>
          <w:sz w:val="24"/>
          <w:szCs w:val="24"/>
          <w:lang w:eastAsia="hr-HR"/>
        </w:rPr>
        <w:t xml:space="preserve"> </w:t>
      </w:r>
      <w:r w:rsidRPr="00F02429">
        <w:rPr>
          <w:rFonts w:ascii="Times New Roman" w:eastAsia="Times New Roman" w:hAnsi="Times New Roman" w:cs="Times New Roman"/>
          <w:snapToGrid w:val="0"/>
          <w:sz w:val="24"/>
          <w:szCs w:val="24"/>
          <w:lang w:eastAsia="hr-HR"/>
        </w:rPr>
        <w:t>na temelju rješenja Fonda za zaštitu okoliša i energetsku učinkovitost utvrđena je obveza plaćanja poticajne naknade za 2024. godinu budući da se obveza za prethodnu utvrđuje u tekućoj godini. Tekući projekt je realiziran u vrijednosti od 99,98% planiranih sredstava.</w:t>
      </w:r>
    </w:p>
    <w:p w14:paraId="199FE68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
    <w:p w14:paraId="265C9ECB"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r w:rsidRPr="00F02429">
        <w:rPr>
          <w:rFonts w:ascii="Times New Roman" w:eastAsia="Times New Roman" w:hAnsi="Times New Roman" w:cs="Times New Roman"/>
          <w:b/>
          <w:sz w:val="24"/>
          <w:szCs w:val="24"/>
          <w:lang w:eastAsia="hr-HR"/>
        </w:rPr>
        <w:t>POKAZATELJ REZULTATA:</w:t>
      </w:r>
    </w:p>
    <w:p w14:paraId="4A4496FB"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Program – </w:t>
      </w:r>
      <w:r w:rsidRPr="00F02429">
        <w:rPr>
          <w:rFonts w:ascii="Times New Roman" w:eastAsia="Times New Roman" w:hAnsi="Times New Roman" w:cs="Times New Roman"/>
          <w:i/>
          <w:sz w:val="24"/>
          <w:szCs w:val="24"/>
          <w:lang w:eastAsia="hr-HR"/>
        </w:rPr>
        <w:t>Ostala infrastruktura</w:t>
      </w:r>
      <w:r w:rsidRPr="00F02429">
        <w:rPr>
          <w:rFonts w:ascii="Times New Roman" w:eastAsia="Times New Roman" w:hAnsi="Times New Roman" w:cs="Times New Roman"/>
          <w:sz w:val="24"/>
          <w:szCs w:val="24"/>
          <w:lang w:eastAsia="hr-HR"/>
        </w:rPr>
        <w:t xml:space="preserve"> planiran je u iznosu 882.500,00 EUR. Realiziran je u iznosu od 134.439,80 EUR odnosno 15,23%. </w:t>
      </w:r>
    </w:p>
    <w:tbl>
      <w:tblPr>
        <w:tblW w:w="5553" w:type="pct"/>
        <w:jc w:val="center"/>
        <w:tblLayout w:type="fixed"/>
        <w:tblLook w:val="04A0" w:firstRow="1" w:lastRow="0" w:firstColumn="1" w:lastColumn="0" w:noHBand="0" w:noVBand="1"/>
      </w:tblPr>
      <w:tblGrid>
        <w:gridCol w:w="958"/>
        <w:gridCol w:w="964"/>
        <w:gridCol w:w="3863"/>
        <w:gridCol w:w="1411"/>
        <w:gridCol w:w="1260"/>
        <w:gridCol w:w="1608"/>
      </w:tblGrid>
      <w:tr w:rsidR="00F02429" w:rsidRPr="00F02429" w14:paraId="39622319" w14:textId="77777777" w:rsidTr="002268BB">
        <w:trPr>
          <w:trHeight w:val="255"/>
          <w:jc w:val="center"/>
        </w:trPr>
        <w:tc>
          <w:tcPr>
            <w:tcW w:w="9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0EEBB"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Oznaka</w:t>
            </w:r>
          </w:p>
          <w:p w14:paraId="55B343B7"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tekućeg / kapitalnog projekta</w:t>
            </w:r>
          </w:p>
        </w:tc>
        <w:tc>
          <w:tcPr>
            <w:tcW w:w="19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99DC5" w14:textId="77777777" w:rsidR="00F02429" w:rsidRPr="00F02429" w:rsidRDefault="00F02429" w:rsidP="00F02429">
            <w:pPr>
              <w:spacing w:after="0" w:line="276" w:lineRule="auto"/>
              <w:jc w:val="center"/>
              <w:rPr>
                <w:rFonts w:ascii="Times New Roman" w:eastAsia="Times New Roman" w:hAnsi="Times New Roman" w:cs="Times New Roman"/>
                <w:b/>
                <w:bCs/>
                <w:sz w:val="20"/>
                <w:szCs w:val="20"/>
                <w:lang w:eastAsia="hr-HR"/>
              </w:rPr>
            </w:pPr>
            <w:r w:rsidRPr="00F02429">
              <w:rPr>
                <w:rFonts w:ascii="Times New Roman" w:eastAsia="Times New Roman" w:hAnsi="Times New Roman" w:cs="Times New Roman"/>
                <w:b/>
                <w:bCs/>
                <w:sz w:val="20"/>
                <w:szCs w:val="20"/>
                <w:lang w:eastAsia="hr-HR"/>
              </w:rPr>
              <w:t>Naziv</w:t>
            </w:r>
          </w:p>
          <w:p w14:paraId="126663B0"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b/>
                <w:bCs/>
                <w:sz w:val="20"/>
                <w:szCs w:val="20"/>
                <w:lang w:eastAsia="hr-HR"/>
              </w:rPr>
              <w:t>tekućeg / kapitalnog projekta</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B1799"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Planirani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53F6B" w14:textId="77777777" w:rsidR="00F02429" w:rsidRPr="00F02429" w:rsidRDefault="00F02429" w:rsidP="00F02429">
            <w:pPr>
              <w:spacing w:after="0" w:line="240" w:lineRule="auto"/>
              <w:jc w:val="center"/>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b/>
                <w:bCs/>
                <w:sz w:val="20"/>
                <w:szCs w:val="20"/>
                <w:lang w:val="en-AU" w:eastAsia="hr-HR"/>
              </w:rPr>
              <w:t>Realizirani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iznos</w:t>
            </w:r>
            <w:proofErr w:type="spellEnd"/>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EC902" w14:textId="77777777" w:rsidR="00F02429" w:rsidRPr="00F02429" w:rsidRDefault="00F02429" w:rsidP="00F02429">
            <w:pPr>
              <w:spacing w:after="0" w:line="240" w:lineRule="auto"/>
              <w:jc w:val="center"/>
              <w:rPr>
                <w:rFonts w:ascii="Times New Roman" w:eastAsia="Times New Roman" w:hAnsi="Times New Roman" w:cs="Times New Roman"/>
                <w:sz w:val="18"/>
                <w:szCs w:val="18"/>
                <w:lang w:val="en-AU" w:eastAsia="hr-HR"/>
              </w:rPr>
            </w:pPr>
            <w:proofErr w:type="spellStart"/>
            <w:r w:rsidRPr="00F02429">
              <w:rPr>
                <w:rFonts w:ascii="Times New Roman" w:eastAsia="Times New Roman" w:hAnsi="Times New Roman" w:cs="Times New Roman"/>
                <w:b/>
                <w:bCs/>
                <w:sz w:val="18"/>
                <w:szCs w:val="18"/>
                <w:lang w:val="en-AU" w:eastAsia="hr-HR"/>
              </w:rPr>
              <w:t>Pokazatelj</w:t>
            </w:r>
            <w:proofErr w:type="spellEnd"/>
            <w:r w:rsidRPr="00F02429">
              <w:rPr>
                <w:rFonts w:ascii="Times New Roman" w:eastAsia="Times New Roman" w:hAnsi="Times New Roman" w:cs="Times New Roman"/>
                <w:b/>
                <w:bCs/>
                <w:sz w:val="18"/>
                <w:szCs w:val="18"/>
                <w:lang w:val="en-AU" w:eastAsia="hr-HR"/>
              </w:rPr>
              <w:t xml:space="preserve"> – </w:t>
            </w:r>
            <w:proofErr w:type="spellStart"/>
            <w:r w:rsidRPr="00F02429">
              <w:rPr>
                <w:rFonts w:ascii="Times New Roman" w:eastAsia="Times New Roman" w:hAnsi="Times New Roman" w:cs="Times New Roman"/>
                <w:b/>
                <w:bCs/>
                <w:sz w:val="18"/>
                <w:szCs w:val="18"/>
                <w:lang w:val="en-AU" w:eastAsia="hr-HR"/>
              </w:rPr>
              <w:t>udio</w:t>
            </w:r>
            <w:proofErr w:type="spellEnd"/>
            <w:r w:rsidRPr="00F02429">
              <w:rPr>
                <w:rFonts w:ascii="Times New Roman" w:eastAsia="Times New Roman" w:hAnsi="Times New Roman" w:cs="Times New Roman"/>
                <w:b/>
                <w:bCs/>
                <w:sz w:val="18"/>
                <w:szCs w:val="18"/>
                <w:lang w:val="en-AU" w:eastAsia="hr-HR"/>
              </w:rPr>
              <w:t xml:space="preserve"> </w:t>
            </w:r>
            <w:proofErr w:type="spellStart"/>
            <w:r w:rsidRPr="00F02429">
              <w:rPr>
                <w:rFonts w:ascii="Times New Roman" w:eastAsia="Times New Roman" w:hAnsi="Times New Roman" w:cs="Times New Roman"/>
                <w:b/>
                <w:bCs/>
                <w:sz w:val="18"/>
                <w:szCs w:val="18"/>
                <w:lang w:val="en-AU" w:eastAsia="hr-HR"/>
              </w:rPr>
              <w:t>utrošenih</w:t>
            </w:r>
            <w:proofErr w:type="spellEnd"/>
            <w:r w:rsidRPr="00F02429">
              <w:rPr>
                <w:rFonts w:ascii="Times New Roman" w:eastAsia="Times New Roman" w:hAnsi="Times New Roman" w:cs="Times New Roman"/>
                <w:b/>
                <w:bCs/>
                <w:sz w:val="18"/>
                <w:szCs w:val="18"/>
                <w:lang w:val="en-AU" w:eastAsia="hr-HR"/>
              </w:rPr>
              <w:t xml:space="preserve"> </w:t>
            </w:r>
            <w:proofErr w:type="spellStart"/>
            <w:r w:rsidRPr="00F02429">
              <w:rPr>
                <w:rFonts w:ascii="Times New Roman" w:eastAsia="Times New Roman" w:hAnsi="Times New Roman" w:cs="Times New Roman"/>
                <w:b/>
                <w:bCs/>
                <w:sz w:val="18"/>
                <w:szCs w:val="18"/>
                <w:lang w:val="en-AU" w:eastAsia="hr-HR"/>
              </w:rPr>
              <w:t>sredstava</w:t>
            </w:r>
            <w:proofErr w:type="spellEnd"/>
            <w:r w:rsidRPr="00F02429">
              <w:rPr>
                <w:rFonts w:ascii="Times New Roman" w:eastAsia="Times New Roman" w:hAnsi="Times New Roman" w:cs="Times New Roman"/>
                <w:b/>
                <w:bCs/>
                <w:sz w:val="18"/>
                <w:szCs w:val="18"/>
                <w:lang w:val="en-AU" w:eastAsia="hr-HR"/>
              </w:rPr>
              <w:t xml:space="preserve"> u %, </w:t>
            </w:r>
            <w:proofErr w:type="spellStart"/>
            <w:r w:rsidRPr="00F02429">
              <w:rPr>
                <w:rFonts w:ascii="Times New Roman" w:eastAsia="Times New Roman" w:hAnsi="Times New Roman" w:cs="Times New Roman"/>
                <w:b/>
                <w:bCs/>
                <w:sz w:val="20"/>
                <w:szCs w:val="20"/>
                <w:lang w:val="en-AU" w:eastAsia="hr-HR"/>
              </w:rPr>
              <w:t>komplet</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mjeseci</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broj</w:t>
            </w:r>
            <w:proofErr w:type="spellEnd"/>
            <w:r w:rsidRPr="00F02429">
              <w:rPr>
                <w:rFonts w:ascii="Times New Roman" w:eastAsia="Times New Roman" w:hAnsi="Times New Roman" w:cs="Times New Roman"/>
                <w:b/>
                <w:bCs/>
                <w:sz w:val="20"/>
                <w:szCs w:val="20"/>
                <w:lang w:val="en-AU" w:eastAsia="hr-HR"/>
              </w:rPr>
              <w:t xml:space="preserve"> </w:t>
            </w:r>
            <w:proofErr w:type="spellStart"/>
            <w:r w:rsidRPr="00F02429">
              <w:rPr>
                <w:rFonts w:ascii="Times New Roman" w:eastAsia="Times New Roman" w:hAnsi="Times New Roman" w:cs="Times New Roman"/>
                <w:b/>
                <w:bCs/>
                <w:sz w:val="20"/>
                <w:szCs w:val="20"/>
                <w:lang w:val="en-AU" w:eastAsia="hr-HR"/>
              </w:rPr>
              <w:t>komada</w:t>
            </w:r>
            <w:proofErr w:type="spellEnd"/>
          </w:p>
        </w:tc>
      </w:tr>
      <w:tr w:rsidR="00F02429" w:rsidRPr="00F02429" w14:paraId="3A042AFE"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04E959F7"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14:paraId="072D1115"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K101001</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6F4F68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Sanacija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odlagališta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Košambra</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EA22661"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727,880.00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DA73DD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3FB47F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0.00</w:t>
            </w:r>
          </w:p>
        </w:tc>
      </w:tr>
      <w:tr w:rsidR="00F02429" w:rsidRPr="00F02429" w14:paraId="4CB6F443"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4CF2137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14:paraId="7DE170C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K101003</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CAF829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Kupnja</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opreme</w:t>
            </w:r>
            <w:proofErr w:type="spellEnd"/>
            <w:r w:rsidRPr="00F02429">
              <w:rPr>
                <w:rFonts w:ascii="Times New Roman" w:eastAsia="Times New Roman" w:hAnsi="Times New Roman" w:cs="Times New Roman"/>
                <w:sz w:val="20"/>
                <w:szCs w:val="20"/>
                <w:lang w:val="en-AU" w:eastAsia="hr-HR"/>
              </w:rPr>
              <w:t xml:space="preserve"> za </w:t>
            </w:r>
            <w:proofErr w:type="spellStart"/>
            <w:r w:rsidRPr="00F02429">
              <w:rPr>
                <w:rFonts w:ascii="Times New Roman" w:eastAsia="Times New Roman" w:hAnsi="Times New Roman" w:cs="Times New Roman"/>
                <w:sz w:val="20"/>
                <w:szCs w:val="20"/>
                <w:lang w:val="en-AU" w:eastAsia="hr-HR"/>
              </w:rPr>
              <w:t>sakupljanje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komunalnog</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432AD7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60,600.00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73534F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60,575.00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F3E1BA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w:t>
            </w:r>
          </w:p>
        </w:tc>
      </w:tr>
      <w:tr w:rsidR="00F02429" w:rsidRPr="00F02429" w14:paraId="2D25AA3C"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21C58316"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Kapitalni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14:paraId="3142A72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K101004</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5144E6D"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Sufinanciranje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izgradnje</w:t>
            </w:r>
            <w:proofErr w:type="spellEnd"/>
            <w:r w:rsidRPr="00F02429">
              <w:rPr>
                <w:rFonts w:ascii="Times New Roman" w:eastAsia="Times New Roman" w:hAnsi="Times New Roman" w:cs="Times New Roman"/>
                <w:sz w:val="20"/>
                <w:szCs w:val="20"/>
                <w:lang w:val="en-AU" w:eastAsia="hr-HR"/>
              </w:rPr>
              <w:t xml:space="preserve"> ŽCGO </w:t>
            </w:r>
            <w:proofErr w:type="spellStart"/>
            <w:r w:rsidRPr="00F02429">
              <w:rPr>
                <w:rFonts w:ascii="Times New Roman" w:eastAsia="Times New Roman" w:hAnsi="Times New Roman" w:cs="Times New Roman"/>
                <w:sz w:val="20"/>
                <w:szCs w:val="20"/>
                <w:lang w:val="en-AU" w:eastAsia="hr-HR"/>
              </w:rPr>
              <w:t>Kaštijun</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71186B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41,500.00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669C929"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31,052.01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35709F4"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74.82</w:t>
            </w:r>
          </w:p>
        </w:tc>
      </w:tr>
      <w:tr w:rsidR="00F02429" w:rsidRPr="00F02429" w14:paraId="19653EE2"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19009C69"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Tekući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14:paraId="477D2F1A"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T101001</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2884D2D0"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Izobrazno</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informativne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aktivnosti</w:t>
            </w:r>
            <w:proofErr w:type="spellEnd"/>
            <w:r w:rsidRPr="00F02429">
              <w:rPr>
                <w:rFonts w:ascii="Times New Roman" w:eastAsia="Times New Roman" w:hAnsi="Times New Roman" w:cs="Times New Roman"/>
                <w:sz w:val="20"/>
                <w:szCs w:val="20"/>
                <w:lang w:val="en-AU" w:eastAsia="hr-HR"/>
              </w:rPr>
              <w:t xml:space="preserve"> o </w:t>
            </w:r>
            <w:proofErr w:type="spellStart"/>
            <w:r w:rsidRPr="00F02429">
              <w:rPr>
                <w:rFonts w:ascii="Times New Roman" w:eastAsia="Times New Roman" w:hAnsi="Times New Roman" w:cs="Times New Roman"/>
                <w:sz w:val="20"/>
                <w:szCs w:val="20"/>
                <w:lang w:val="en-AU" w:eastAsia="hr-HR"/>
              </w:rPr>
              <w:t>održivom</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gospodarenju</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otpadom</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A982B4A"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21,500.00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AC1726E"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11,800.00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A4F9072"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54.88</w:t>
            </w:r>
          </w:p>
        </w:tc>
      </w:tr>
      <w:tr w:rsidR="00F02429" w:rsidRPr="00F02429" w14:paraId="3FF50C1F"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5C2A12EE"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Tekući</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projekt</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tcPr>
          <w:p w14:paraId="55252274"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T101002</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0CA7AEDC" w14:textId="77777777" w:rsidR="00F02429" w:rsidRPr="00F02429" w:rsidRDefault="00F02429" w:rsidP="00F02429">
            <w:pPr>
              <w:spacing w:after="0" w:line="240" w:lineRule="auto"/>
              <w:rPr>
                <w:rFonts w:ascii="Times New Roman" w:eastAsia="Times New Roman" w:hAnsi="Times New Roman" w:cs="Times New Roman"/>
                <w:sz w:val="20"/>
                <w:szCs w:val="20"/>
                <w:lang w:val="en-AU" w:eastAsia="hr-HR"/>
              </w:rPr>
            </w:pPr>
            <w:proofErr w:type="spellStart"/>
            <w:r w:rsidRPr="00F02429">
              <w:rPr>
                <w:rFonts w:ascii="Times New Roman" w:eastAsia="Times New Roman" w:hAnsi="Times New Roman" w:cs="Times New Roman"/>
                <w:sz w:val="20"/>
                <w:szCs w:val="20"/>
                <w:lang w:val="en-AU" w:eastAsia="hr-HR"/>
              </w:rPr>
              <w:t>Smanjenje</w:t>
            </w:r>
            <w:proofErr w:type="spellEnd"/>
            <w:r w:rsidRPr="00F02429">
              <w:rPr>
                <w:rFonts w:ascii="Times New Roman" w:eastAsia="Times New Roman" w:hAnsi="Times New Roman" w:cs="Times New Roman"/>
                <w:sz w:val="20"/>
                <w:szCs w:val="20"/>
                <w:lang w:val="en-AU" w:eastAsia="hr-HR"/>
              </w:rPr>
              <w:t xml:space="preserve"> </w:t>
            </w:r>
            <w:proofErr w:type="spellStart"/>
            <w:r w:rsidRPr="00F02429">
              <w:rPr>
                <w:rFonts w:ascii="Times New Roman" w:eastAsia="Times New Roman" w:hAnsi="Times New Roman" w:cs="Times New Roman"/>
                <w:sz w:val="20"/>
                <w:szCs w:val="20"/>
                <w:lang w:val="en-AU" w:eastAsia="hr-HR"/>
              </w:rPr>
              <w:t>otpada</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7EBE4EC"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31,020.00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FB9F1A6"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31,012.79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B7844D3" w14:textId="77777777" w:rsidR="00F02429" w:rsidRPr="00F02429" w:rsidRDefault="00F02429" w:rsidP="00F02429">
            <w:pPr>
              <w:spacing w:after="0" w:line="240" w:lineRule="auto"/>
              <w:jc w:val="right"/>
              <w:rPr>
                <w:rFonts w:ascii="Times New Roman" w:eastAsia="Times New Roman" w:hAnsi="Times New Roman" w:cs="Times New Roman"/>
                <w:sz w:val="20"/>
                <w:szCs w:val="20"/>
                <w:lang w:val="en-AU" w:eastAsia="hr-HR"/>
              </w:rPr>
            </w:pPr>
            <w:r w:rsidRPr="00F02429">
              <w:rPr>
                <w:rFonts w:ascii="Times New Roman" w:eastAsia="Times New Roman" w:hAnsi="Times New Roman" w:cs="Times New Roman"/>
                <w:sz w:val="20"/>
                <w:szCs w:val="20"/>
                <w:lang w:val="en-AU" w:eastAsia="hr-HR"/>
              </w:rPr>
              <w:t>1</w:t>
            </w:r>
          </w:p>
        </w:tc>
      </w:tr>
    </w:tbl>
    <w:p w14:paraId="36DEE751" w14:textId="77777777" w:rsidR="00F02429" w:rsidRPr="00F02429" w:rsidRDefault="00F02429" w:rsidP="00F02429">
      <w:pPr>
        <w:spacing w:after="0" w:line="276" w:lineRule="auto"/>
        <w:contextualSpacing/>
        <w:rPr>
          <w:rFonts w:ascii="Times New Roman" w:eastAsia="Times New Roman" w:hAnsi="Times New Roman" w:cs="Times New Roman"/>
          <w:b/>
          <w:sz w:val="24"/>
          <w:szCs w:val="24"/>
          <w:lang w:eastAsia="hr-HR"/>
        </w:rPr>
      </w:pPr>
    </w:p>
    <w:p w14:paraId="205CD10A" w14:textId="77777777" w:rsidR="00F02429" w:rsidRPr="00F02429"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F02429">
        <w:rPr>
          <w:rFonts w:ascii="Times New Roman" w:eastAsia="Times New Roman" w:hAnsi="Times New Roman" w:cs="Times New Roman"/>
          <w:sz w:val="24"/>
          <w:szCs w:val="24"/>
          <w:lang w:eastAsia="hr-HR"/>
        </w:rPr>
        <w:t xml:space="preserve">Planirane aktivnosti i kapitalni projekt realizirane su u skladu s načelima komunalnog gospodarstva: zaštita javnog interesa, razmjerna korist, solidarnost, javna služba, </w:t>
      </w:r>
      <w:proofErr w:type="spellStart"/>
      <w:r w:rsidRPr="00F02429">
        <w:rPr>
          <w:rFonts w:ascii="Times New Roman" w:eastAsia="Times New Roman" w:hAnsi="Times New Roman" w:cs="Times New Roman"/>
          <w:sz w:val="24"/>
          <w:szCs w:val="24"/>
          <w:lang w:eastAsia="hr-HR"/>
        </w:rPr>
        <w:t>neprofitnost</w:t>
      </w:r>
      <w:proofErr w:type="spellEnd"/>
      <w:r w:rsidRPr="00F02429">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6CB29F0B" w14:textId="1B8C5F9C" w:rsidR="00F93CD5" w:rsidRDefault="00F93CD5">
      <w:pPr>
        <w:rPr>
          <w:rFonts w:ascii="Times New Roman" w:hAnsi="Times New Roman" w:cs="Times New Roman"/>
          <w:b/>
          <w:bCs/>
          <w:sz w:val="24"/>
          <w:szCs w:val="24"/>
        </w:rPr>
      </w:pPr>
    </w:p>
    <w:p w14:paraId="0B3D5087" w14:textId="3CB6259A" w:rsidR="00E65F08" w:rsidRPr="00E65F08" w:rsidRDefault="00F93CD5" w:rsidP="00AE7239">
      <w:pPr>
        <w:pStyle w:val="Naslov2"/>
      </w:pPr>
      <w:bookmarkStart w:id="175" w:name="_Toc230008457"/>
      <w:r w:rsidRPr="00E65F08">
        <w:rPr>
          <w:bCs/>
        </w:rPr>
        <w:t>4.6.</w:t>
      </w:r>
      <w:r w:rsidR="00E65F08" w:rsidRPr="00E65F08">
        <w:t xml:space="preserve"> UPRAVNI ODJEL ZA PROSTORNO PLANIRANJE I ZAŠTITU OKOLIŠA</w:t>
      </w:r>
      <w:bookmarkEnd w:id="175"/>
    </w:p>
    <w:p w14:paraId="4A470902" w14:textId="77777777" w:rsidR="00E65F08" w:rsidRPr="00E65F08" w:rsidRDefault="00E65F08" w:rsidP="00E65F08">
      <w:pPr>
        <w:spacing w:after="200" w:line="276" w:lineRule="auto"/>
        <w:contextualSpacing/>
        <w:jc w:val="both"/>
        <w:rPr>
          <w:rFonts w:ascii="Times New Roman" w:hAnsi="Times New Roman" w:cs="Times New Roman"/>
          <w:b/>
          <w:sz w:val="24"/>
          <w:szCs w:val="24"/>
        </w:rPr>
      </w:pPr>
    </w:p>
    <w:p w14:paraId="5E377CFE" w14:textId="63F17246" w:rsidR="00E65F08" w:rsidRPr="00E65F08" w:rsidRDefault="00E65F08" w:rsidP="00E65F08">
      <w:pPr>
        <w:rPr>
          <w:rFonts w:ascii="Times New Roman" w:hAnsi="Times New Roman" w:cs="Times New Roman"/>
          <w:b/>
          <w:sz w:val="24"/>
          <w:szCs w:val="24"/>
        </w:rPr>
      </w:pPr>
      <w:r w:rsidRPr="00E65F08">
        <w:rPr>
          <w:rFonts w:ascii="Times New Roman" w:hAnsi="Times New Roman" w:cs="Times New Roman"/>
          <w:b/>
          <w:sz w:val="24"/>
          <w:szCs w:val="24"/>
        </w:rPr>
        <w:t>DJELOKRUG RADA</w:t>
      </w:r>
    </w:p>
    <w:p w14:paraId="11C2F897"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bCs/>
          <w:sz w:val="24"/>
          <w:szCs w:val="24"/>
        </w:rPr>
        <w:t xml:space="preserve">Upravni odjel za prostorno planiranje i zaštitu okoliša </w:t>
      </w:r>
      <w:r w:rsidRPr="00E65F08">
        <w:rPr>
          <w:rFonts w:ascii="Times New Roman" w:hAnsi="Times New Roman" w:cs="Times New Roman"/>
          <w:sz w:val="24"/>
          <w:szCs w:val="24"/>
        </w:rPr>
        <w:t xml:space="preserve">jedna je od ustrojstvenih jedinica unutar Upravnih tijela Grada Poreča - </w:t>
      </w:r>
      <w:proofErr w:type="spellStart"/>
      <w:r w:rsidRPr="00E65F08">
        <w:rPr>
          <w:rFonts w:ascii="Times New Roman" w:hAnsi="Times New Roman" w:cs="Times New Roman"/>
          <w:sz w:val="24"/>
          <w:szCs w:val="24"/>
        </w:rPr>
        <w:t>Parenzo</w:t>
      </w:r>
      <w:proofErr w:type="spellEnd"/>
      <w:r w:rsidRPr="00E65F08">
        <w:rPr>
          <w:rFonts w:ascii="Times New Roman" w:hAnsi="Times New Roman" w:cs="Times New Roman"/>
          <w:sz w:val="24"/>
          <w:szCs w:val="24"/>
        </w:rPr>
        <w:t>, a ustrojen je temeljem odredbi važećeg Zakona o lokalnoj i područnoj (regionalnoj) samoupravi i važećeg Statuta Grada Poreča-</w:t>
      </w:r>
      <w:proofErr w:type="spellStart"/>
      <w:r w:rsidRPr="00E65F08">
        <w:rPr>
          <w:rFonts w:ascii="Times New Roman" w:hAnsi="Times New Roman" w:cs="Times New Roman"/>
          <w:sz w:val="24"/>
          <w:szCs w:val="24"/>
        </w:rPr>
        <w:t>Parenzo</w:t>
      </w:r>
      <w:proofErr w:type="spellEnd"/>
      <w:r w:rsidRPr="00E65F08">
        <w:rPr>
          <w:rFonts w:ascii="Times New Roman" w:hAnsi="Times New Roman" w:cs="Times New Roman"/>
          <w:sz w:val="24"/>
          <w:szCs w:val="24"/>
        </w:rPr>
        <w:t>. Temeljem navedenih propisa Gradsko vijeće  je donijelo posebnu Odluku o ustrojstvu upravnih tijela Grada Poreča-</w:t>
      </w:r>
      <w:proofErr w:type="spellStart"/>
      <w:r w:rsidRPr="00E65F08">
        <w:rPr>
          <w:rFonts w:ascii="Times New Roman" w:hAnsi="Times New Roman" w:cs="Times New Roman"/>
          <w:sz w:val="24"/>
          <w:szCs w:val="24"/>
        </w:rPr>
        <w:t>Parenzo</w:t>
      </w:r>
      <w:proofErr w:type="spellEnd"/>
      <w:r w:rsidRPr="00E65F08">
        <w:rPr>
          <w:rFonts w:ascii="Times New Roman" w:hAnsi="Times New Roman" w:cs="Times New Roman"/>
          <w:sz w:val="24"/>
          <w:szCs w:val="24"/>
        </w:rPr>
        <w:t xml:space="preserve"> ("Službeni glasnik Grada Poreča - </w:t>
      </w:r>
      <w:proofErr w:type="spellStart"/>
      <w:r w:rsidRPr="00E65F08">
        <w:rPr>
          <w:rFonts w:ascii="Times New Roman" w:hAnsi="Times New Roman" w:cs="Times New Roman"/>
          <w:sz w:val="24"/>
          <w:szCs w:val="24"/>
        </w:rPr>
        <w:t>Parenzo</w:t>
      </w:r>
      <w:proofErr w:type="spellEnd"/>
      <w:r w:rsidRPr="00E65F08">
        <w:rPr>
          <w:rFonts w:ascii="Times New Roman" w:hAnsi="Times New Roman" w:cs="Times New Roman"/>
          <w:sz w:val="24"/>
          <w:szCs w:val="24"/>
        </w:rPr>
        <w:t>” broj 7/21.), kojom je Upravni odjel za prostorno planiranje i zaštitu okoliša utvrđen kao samostalni odjel.</w:t>
      </w:r>
    </w:p>
    <w:p w14:paraId="7FC763F0"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Upravni odjel organiziran je sa dvije /2/ niže ustrojstvene jedinice :</w:t>
      </w:r>
    </w:p>
    <w:p w14:paraId="1F51D90A" w14:textId="324C3953" w:rsidR="00E65F08" w:rsidRPr="00E65F08" w:rsidRDefault="00E65F08" w:rsidP="00F02429">
      <w:pPr>
        <w:pStyle w:val="Odlomakpopisa"/>
        <w:numPr>
          <w:ilvl w:val="0"/>
          <w:numId w:val="12"/>
        </w:numPr>
        <w:jc w:val="both"/>
        <w:rPr>
          <w:sz w:val="24"/>
          <w:szCs w:val="24"/>
        </w:rPr>
      </w:pPr>
      <w:proofErr w:type="spellStart"/>
      <w:r>
        <w:rPr>
          <w:sz w:val="24"/>
          <w:szCs w:val="24"/>
        </w:rPr>
        <w:t>O</w:t>
      </w:r>
      <w:r w:rsidRPr="00E65F08">
        <w:rPr>
          <w:sz w:val="24"/>
          <w:szCs w:val="24"/>
        </w:rPr>
        <w:t>dsjek</w:t>
      </w:r>
      <w:proofErr w:type="spellEnd"/>
      <w:r w:rsidRPr="00E65F08">
        <w:rPr>
          <w:sz w:val="24"/>
          <w:szCs w:val="24"/>
        </w:rPr>
        <w:t xml:space="preserve"> za </w:t>
      </w:r>
      <w:proofErr w:type="spellStart"/>
      <w:r w:rsidRPr="00E65F08">
        <w:rPr>
          <w:sz w:val="24"/>
          <w:szCs w:val="24"/>
        </w:rPr>
        <w:t>prostorno</w:t>
      </w:r>
      <w:proofErr w:type="spellEnd"/>
      <w:r w:rsidRPr="00E65F08">
        <w:rPr>
          <w:sz w:val="24"/>
          <w:szCs w:val="24"/>
        </w:rPr>
        <w:t xml:space="preserve"> </w:t>
      </w:r>
      <w:proofErr w:type="spellStart"/>
      <w:r w:rsidRPr="00E65F08">
        <w:rPr>
          <w:sz w:val="24"/>
          <w:szCs w:val="24"/>
        </w:rPr>
        <w:t>planiranje</w:t>
      </w:r>
      <w:proofErr w:type="spellEnd"/>
      <w:r w:rsidRPr="00E65F08">
        <w:rPr>
          <w:sz w:val="24"/>
          <w:szCs w:val="24"/>
        </w:rPr>
        <w:t xml:space="preserve"> i </w:t>
      </w:r>
      <w:proofErr w:type="spellStart"/>
      <w:r w:rsidRPr="00E65F08">
        <w:rPr>
          <w:sz w:val="24"/>
          <w:szCs w:val="24"/>
        </w:rPr>
        <w:t>urbanizam</w:t>
      </w:r>
      <w:proofErr w:type="spellEnd"/>
      <w:r w:rsidRPr="00E65F08">
        <w:rPr>
          <w:sz w:val="24"/>
          <w:szCs w:val="24"/>
        </w:rPr>
        <w:t>,</w:t>
      </w:r>
    </w:p>
    <w:p w14:paraId="22000903" w14:textId="7D48FD69" w:rsidR="00E65F08" w:rsidRPr="00E65F08" w:rsidRDefault="00E65F08" w:rsidP="00F02429">
      <w:pPr>
        <w:pStyle w:val="Odlomakpopisa"/>
        <w:numPr>
          <w:ilvl w:val="0"/>
          <w:numId w:val="12"/>
        </w:numPr>
        <w:jc w:val="both"/>
        <w:rPr>
          <w:sz w:val="24"/>
          <w:szCs w:val="24"/>
        </w:rPr>
      </w:pPr>
      <w:proofErr w:type="spellStart"/>
      <w:r>
        <w:rPr>
          <w:sz w:val="24"/>
          <w:szCs w:val="24"/>
        </w:rPr>
        <w:t>O</w:t>
      </w:r>
      <w:r w:rsidRPr="00E65F08">
        <w:rPr>
          <w:sz w:val="24"/>
          <w:szCs w:val="24"/>
        </w:rPr>
        <w:t>dsjek</w:t>
      </w:r>
      <w:proofErr w:type="spellEnd"/>
      <w:r w:rsidRPr="00E65F08">
        <w:rPr>
          <w:sz w:val="24"/>
          <w:szCs w:val="24"/>
        </w:rPr>
        <w:t xml:space="preserve"> za </w:t>
      </w:r>
      <w:proofErr w:type="spellStart"/>
      <w:r w:rsidRPr="00E65F08">
        <w:rPr>
          <w:sz w:val="24"/>
          <w:szCs w:val="24"/>
        </w:rPr>
        <w:t>pripremu</w:t>
      </w:r>
      <w:proofErr w:type="spellEnd"/>
      <w:r w:rsidRPr="00E65F08">
        <w:rPr>
          <w:sz w:val="24"/>
          <w:szCs w:val="24"/>
        </w:rPr>
        <w:t xml:space="preserve"> </w:t>
      </w:r>
      <w:proofErr w:type="spellStart"/>
      <w:r w:rsidRPr="00E65F08">
        <w:rPr>
          <w:sz w:val="24"/>
          <w:szCs w:val="24"/>
        </w:rPr>
        <w:t>izgradnje</w:t>
      </w:r>
      <w:proofErr w:type="spellEnd"/>
      <w:r w:rsidRPr="00E65F08">
        <w:rPr>
          <w:sz w:val="24"/>
          <w:szCs w:val="24"/>
        </w:rPr>
        <w:t xml:space="preserve"> i </w:t>
      </w:r>
      <w:proofErr w:type="spellStart"/>
      <w:r w:rsidRPr="00E65F08">
        <w:rPr>
          <w:sz w:val="24"/>
          <w:szCs w:val="24"/>
        </w:rPr>
        <w:t>zaštitu</w:t>
      </w:r>
      <w:proofErr w:type="spellEnd"/>
      <w:r w:rsidRPr="00E65F08">
        <w:rPr>
          <w:sz w:val="24"/>
          <w:szCs w:val="24"/>
        </w:rPr>
        <w:t xml:space="preserve"> </w:t>
      </w:r>
      <w:proofErr w:type="spellStart"/>
      <w:r w:rsidRPr="00E65F08">
        <w:rPr>
          <w:sz w:val="24"/>
          <w:szCs w:val="24"/>
        </w:rPr>
        <w:t>okoliša</w:t>
      </w:r>
      <w:proofErr w:type="spellEnd"/>
      <w:r w:rsidRPr="00E65F08">
        <w:rPr>
          <w:sz w:val="24"/>
          <w:szCs w:val="24"/>
        </w:rPr>
        <w:t>.</w:t>
      </w:r>
    </w:p>
    <w:p w14:paraId="76666A4A"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U Upravnom odjelu za prostorno planiranje i zaštitu okoliša obavljaju se poslovi koji pokrivaju sljedeća područja :</w:t>
      </w:r>
    </w:p>
    <w:p w14:paraId="52088D8C" w14:textId="77777777" w:rsidR="00E65F08" w:rsidRPr="00E65F08" w:rsidRDefault="00E65F08" w:rsidP="00F02429">
      <w:pPr>
        <w:numPr>
          <w:ilvl w:val="0"/>
          <w:numId w:val="11"/>
        </w:numPr>
        <w:spacing w:after="0" w:line="240" w:lineRule="auto"/>
        <w:jc w:val="both"/>
        <w:rPr>
          <w:rFonts w:ascii="Times New Roman" w:hAnsi="Times New Roman" w:cs="Times New Roman"/>
          <w:sz w:val="24"/>
          <w:szCs w:val="24"/>
        </w:rPr>
      </w:pPr>
      <w:r w:rsidRPr="00E65F08">
        <w:rPr>
          <w:rFonts w:ascii="Times New Roman" w:hAnsi="Times New Roman" w:cs="Times New Roman"/>
          <w:sz w:val="24"/>
          <w:szCs w:val="24"/>
        </w:rPr>
        <w:t>prostorno planiranje i urbanizam /priprema, izrada i praćenje provedbe prostornih planova i drugih dokumenata prostornog uređenja/,</w:t>
      </w:r>
    </w:p>
    <w:p w14:paraId="2D2B06A8" w14:textId="77777777" w:rsidR="00E65F08" w:rsidRPr="00E65F08" w:rsidRDefault="00E65F08" w:rsidP="00F02429">
      <w:pPr>
        <w:numPr>
          <w:ilvl w:val="0"/>
          <w:numId w:val="11"/>
        </w:numPr>
        <w:spacing w:after="0" w:line="240" w:lineRule="auto"/>
        <w:jc w:val="both"/>
        <w:rPr>
          <w:rFonts w:ascii="Times New Roman" w:hAnsi="Times New Roman" w:cs="Times New Roman"/>
          <w:sz w:val="24"/>
          <w:szCs w:val="24"/>
        </w:rPr>
      </w:pPr>
      <w:r w:rsidRPr="00E65F08">
        <w:rPr>
          <w:rFonts w:ascii="Times New Roman" w:hAnsi="Times New Roman" w:cs="Times New Roman"/>
          <w:sz w:val="24"/>
          <w:szCs w:val="24"/>
        </w:rPr>
        <w:t>zaštita kulturne baštine,</w:t>
      </w:r>
    </w:p>
    <w:p w14:paraId="66AB29DB" w14:textId="77777777" w:rsidR="00E65F08" w:rsidRPr="00E65F08" w:rsidRDefault="00E65F08" w:rsidP="00F02429">
      <w:pPr>
        <w:numPr>
          <w:ilvl w:val="0"/>
          <w:numId w:val="11"/>
        </w:numPr>
        <w:spacing w:after="0" w:line="240" w:lineRule="auto"/>
        <w:jc w:val="both"/>
        <w:rPr>
          <w:rFonts w:ascii="Times New Roman" w:hAnsi="Times New Roman" w:cs="Times New Roman"/>
          <w:sz w:val="24"/>
          <w:szCs w:val="24"/>
        </w:rPr>
      </w:pPr>
      <w:r w:rsidRPr="00E65F08">
        <w:rPr>
          <w:rFonts w:ascii="Times New Roman" w:hAnsi="Times New Roman" w:cs="Times New Roman"/>
          <w:sz w:val="24"/>
          <w:szCs w:val="24"/>
        </w:rPr>
        <w:t>evidencija gradske imovine i formiranje geografsko-informacijskog sustava /GIS/,</w:t>
      </w:r>
    </w:p>
    <w:p w14:paraId="4F7193B2" w14:textId="77777777" w:rsidR="00E65F08" w:rsidRPr="00E65F08" w:rsidRDefault="00E65F08" w:rsidP="00F02429">
      <w:pPr>
        <w:numPr>
          <w:ilvl w:val="0"/>
          <w:numId w:val="11"/>
        </w:numPr>
        <w:spacing w:after="0" w:line="240" w:lineRule="auto"/>
        <w:jc w:val="both"/>
        <w:rPr>
          <w:rFonts w:ascii="Times New Roman" w:hAnsi="Times New Roman" w:cs="Times New Roman"/>
          <w:sz w:val="24"/>
          <w:szCs w:val="24"/>
        </w:rPr>
      </w:pPr>
      <w:r w:rsidRPr="00E65F08">
        <w:rPr>
          <w:rFonts w:ascii="Times New Roman" w:hAnsi="Times New Roman" w:cs="Times New Roman"/>
          <w:sz w:val="24"/>
          <w:szCs w:val="24"/>
        </w:rPr>
        <w:t>imovinsko-pravni odnosi koji se odnose na prodaju, kupnju, zamjenu, ustanovljavanje prava služnosti i ostalo raspolaganje i upravljanje nekretninama,</w:t>
      </w:r>
    </w:p>
    <w:p w14:paraId="533BE509" w14:textId="77777777" w:rsidR="00E65F08" w:rsidRPr="00E65F08" w:rsidRDefault="00E65F08" w:rsidP="00F02429">
      <w:pPr>
        <w:numPr>
          <w:ilvl w:val="0"/>
          <w:numId w:val="11"/>
        </w:numPr>
        <w:spacing w:after="0" w:line="240" w:lineRule="auto"/>
        <w:jc w:val="both"/>
        <w:rPr>
          <w:rFonts w:ascii="Times New Roman" w:hAnsi="Times New Roman" w:cs="Times New Roman"/>
          <w:sz w:val="24"/>
          <w:szCs w:val="24"/>
        </w:rPr>
      </w:pPr>
      <w:r w:rsidRPr="00E65F08">
        <w:rPr>
          <w:rFonts w:ascii="Times New Roman" w:hAnsi="Times New Roman" w:cs="Times New Roman"/>
          <w:sz w:val="24"/>
          <w:szCs w:val="24"/>
        </w:rPr>
        <w:t>zaštita okoliša.</w:t>
      </w:r>
    </w:p>
    <w:p w14:paraId="3BCE6E2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U Upravnom odjelu je sistematizirano deset /10/radnih mjesta od čega je popunjeno šest /6/ radnih mjesta.</w:t>
      </w:r>
    </w:p>
    <w:p w14:paraId="79648683" w14:textId="77777777" w:rsidR="00E65F08" w:rsidRPr="00E65F08" w:rsidRDefault="00E65F08" w:rsidP="00E65F08">
      <w:pPr>
        <w:jc w:val="both"/>
        <w:rPr>
          <w:rFonts w:ascii="Times New Roman" w:hAnsi="Times New Roman" w:cs="Times New Roman"/>
          <w:b/>
          <w:color w:val="FF0000"/>
          <w:sz w:val="24"/>
          <w:szCs w:val="24"/>
        </w:rPr>
      </w:pPr>
    </w:p>
    <w:tbl>
      <w:tblPr>
        <w:tblW w:w="5000" w:type="pct"/>
        <w:tblLook w:val="04A0" w:firstRow="1" w:lastRow="0" w:firstColumn="1" w:lastColumn="0" w:noHBand="0" w:noVBand="1"/>
      </w:tblPr>
      <w:tblGrid>
        <w:gridCol w:w="1218"/>
        <w:gridCol w:w="3751"/>
        <w:gridCol w:w="1392"/>
        <w:gridCol w:w="1564"/>
        <w:gridCol w:w="1137"/>
      </w:tblGrid>
      <w:tr w:rsidR="00E65F08" w:rsidRPr="00E65F08" w14:paraId="770673E0"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0894036"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881" w:type="pct"/>
            <w:vMerge w:val="restart"/>
            <w:tcBorders>
              <w:top w:val="single" w:sz="4" w:space="0" w:color="auto"/>
              <w:left w:val="nil"/>
              <w:right w:val="single" w:sz="4" w:space="0" w:color="auto"/>
            </w:tcBorders>
            <w:shd w:val="clear" w:color="000000" w:fill="D9D9D9"/>
            <w:vAlign w:val="center"/>
          </w:tcPr>
          <w:p w14:paraId="4C710B6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14" w:type="pct"/>
            <w:vMerge w:val="restart"/>
            <w:tcBorders>
              <w:top w:val="single" w:sz="4" w:space="0" w:color="auto"/>
              <w:left w:val="nil"/>
              <w:right w:val="single" w:sz="4" w:space="0" w:color="auto"/>
            </w:tcBorders>
            <w:shd w:val="clear" w:color="000000" w:fill="D9D9D9"/>
            <w:vAlign w:val="center"/>
          </w:tcPr>
          <w:p w14:paraId="27CEE8E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47C8A24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0A96E5EA"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9862C4"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881" w:type="pct"/>
            <w:vMerge/>
            <w:tcBorders>
              <w:left w:val="nil"/>
              <w:bottom w:val="single" w:sz="4" w:space="0" w:color="auto"/>
              <w:right w:val="single" w:sz="4" w:space="0" w:color="auto"/>
            </w:tcBorders>
            <w:shd w:val="clear" w:color="000000" w:fill="D9D9D9"/>
            <w:vAlign w:val="center"/>
          </w:tcPr>
          <w:p w14:paraId="6A11E5EC" w14:textId="77777777" w:rsidR="00E65F08" w:rsidRPr="00E65F08" w:rsidRDefault="00E65F08" w:rsidP="008A006D">
            <w:pPr>
              <w:jc w:val="right"/>
              <w:rPr>
                <w:rFonts w:ascii="Times New Roman" w:hAnsi="Times New Roman" w:cs="Times New Roman"/>
                <w:b/>
                <w:bCs/>
                <w:sz w:val="24"/>
                <w:szCs w:val="24"/>
              </w:rPr>
            </w:pPr>
          </w:p>
        </w:tc>
        <w:tc>
          <w:tcPr>
            <w:tcW w:w="814" w:type="pct"/>
            <w:vMerge/>
            <w:tcBorders>
              <w:left w:val="nil"/>
              <w:bottom w:val="single" w:sz="4" w:space="0" w:color="auto"/>
              <w:right w:val="single" w:sz="4" w:space="0" w:color="auto"/>
            </w:tcBorders>
            <w:shd w:val="clear" w:color="000000" w:fill="D9D9D9"/>
            <w:vAlign w:val="center"/>
          </w:tcPr>
          <w:p w14:paraId="4BAE7E14" w14:textId="77777777" w:rsidR="00E65F08" w:rsidRPr="00E65F08" w:rsidRDefault="00E65F08"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00279BF6"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5C0F3097"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FF08AA"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RASHODI / IZDACI</w:t>
            </w:r>
          </w:p>
        </w:tc>
        <w:tc>
          <w:tcPr>
            <w:tcW w:w="881" w:type="pct"/>
            <w:tcBorders>
              <w:top w:val="single" w:sz="4" w:space="0" w:color="auto"/>
              <w:left w:val="nil"/>
              <w:bottom w:val="single" w:sz="4" w:space="0" w:color="auto"/>
              <w:right w:val="single" w:sz="4" w:space="0" w:color="auto"/>
            </w:tcBorders>
            <w:shd w:val="clear" w:color="000000" w:fill="FFFFFF"/>
            <w:vAlign w:val="center"/>
          </w:tcPr>
          <w:p w14:paraId="27FC54F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655466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07AA4C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3=(2/1)</w:t>
            </w:r>
          </w:p>
        </w:tc>
      </w:tr>
      <w:tr w:rsidR="00E65F08" w:rsidRPr="00E65F08" w14:paraId="696EBBD0"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7FEB3"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Razdjel  006</w:t>
            </w:r>
          </w:p>
        </w:tc>
        <w:tc>
          <w:tcPr>
            <w:tcW w:w="2183" w:type="pct"/>
            <w:tcBorders>
              <w:top w:val="single" w:sz="4" w:space="0" w:color="auto"/>
              <w:left w:val="nil"/>
              <w:bottom w:val="single" w:sz="4" w:space="0" w:color="auto"/>
              <w:right w:val="single" w:sz="4" w:space="0" w:color="auto"/>
            </w:tcBorders>
            <w:shd w:val="clear" w:color="000000" w:fill="D9D9D9"/>
            <w:vAlign w:val="center"/>
            <w:hideMark/>
          </w:tcPr>
          <w:p w14:paraId="0C82FDCF"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UPRAVNI ODJEL ZA PROSTORNO PLANIRANJE I ZAŠTITU OKOLIŠA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184FAD7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862.640,00</w:t>
            </w:r>
          </w:p>
        </w:tc>
        <w:tc>
          <w:tcPr>
            <w:tcW w:w="814" w:type="pct"/>
            <w:tcBorders>
              <w:top w:val="single" w:sz="4" w:space="0" w:color="auto"/>
              <w:left w:val="nil"/>
              <w:bottom w:val="single" w:sz="4" w:space="0" w:color="auto"/>
              <w:right w:val="single" w:sz="4" w:space="0" w:color="auto"/>
            </w:tcBorders>
            <w:shd w:val="clear" w:color="000000" w:fill="D9D9D9"/>
            <w:vAlign w:val="center"/>
            <w:hideMark/>
          </w:tcPr>
          <w:p w14:paraId="43BD873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474.284,20</w:t>
            </w:r>
          </w:p>
        </w:tc>
        <w:tc>
          <w:tcPr>
            <w:tcW w:w="542" w:type="pct"/>
            <w:tcBorders>
              <w:top w:val="single" w:sz="4" w:space="0" w:color="auto"/>
              <w:left w:val="nil"/>
              <w:bottom w:val="single" w:sz="4" w:space="0" w:color="auto"/>
              <w:right w:val="single" w:sz="4" w:space="0" w:color="auto"/>
            </w:tcBorders>
            <w:shd w:val="clear" w:color="000000" w:fill="D9D9D9"/>
            <w:vAlign w:val="center"/>
            <w:hideMark/>
          </w:tcPr>
          <w:p w14:paraId="58F9278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55</w:t>
            </w:r>
          </w:p>
        </w:tc>
      </w:tr>
      <w:tr w:rsidR="00E65F08" w:rsidRPr="00E65F08" w14:paraId="0BFA64CB"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FCDE"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lastRenderedPageBreak/>
              <w:t>Glava  00601</w:t>
            </w:r>
          </w:p>
        </w:tc>
        <w:tc>
          <w:tcPr>
            <w:tcW w:w="2183" w:type="pct"/>
            <w:tcBorders>
              <w:top w:val="single" w:sz="4" w:space="0" w:color="auto"/>
              <w:left w:val="nil"/>
              <w:bottom w:val="single" w:sz="4" w:space="0" w:color="auto"/>
              <w:right w:val="single" w:sz="4" w:space="0" w:color="auto"/>
            </w:tcBorders>
            <w:shd w:val="clear" w:color="000000" w:fill="FFFFFF"/>
            <w:vAlign w:val="center"/>
            <w:hideMark/>
          </w:tcPr>
          <w:p w14:paraId="111CB67B"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UPRAVNI ODJEL ZA PROSTORNO PLANIRANJE I ZAŠTITU OKOLIŠA</w:t>
            </w:r>
          </w:p>
        </w:tc>
        <w:tc>
          <w:tcPr>
            <w:tcW w:w="881" w:type="pct"/>
            <w:tcBorders>
              <w:top w:val="single" w:sz="4" w:space="0" w:color="auto"/>
              <w:left w:val="nil"/>
              <w:bottom w:val="single" w:sz="4" w:space="0" w:color="auto"/>
              <w:right w:val="single" w:sz="4" w:space="0" w:color="auto"/>
            </w:tcBorders>
            <w:shd w:val="clear" w:color="000000" w:fill="FFFFFF"/>
            <w:vAlign w:val="center"/>
            <w:hideMark/>
          </w:tcPr>
          <w:p w14:paraId="15913A6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862.640,00</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7F79E08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474.284,20</w:t>
            </w:r>
          </w:p>
        </w:tc>
        <w:tc>
          <w:tcPr>
            <w:tcW w:w="542" w:type="pct"/>
            <w:tcBorders>
              <w:top w:val="single" w:sz="4" w:space="0" w:color="auto"/>
              <w:left w:val="nil"/>
              <w:bottom w:val="single" w:sz="4" w:space="0" w:color="auto"/>
              <w:right w:val="single" w:sz="4" w:space="0" w:color="auto"/>
            </w:tcBorders>
            <w:shd w:val="clear" w:color="000000" w:fill="FFFFFF"/>
            <w:vAlign w:val="center"/>
            <w:hideMark/>
          </w:tcPr>
          <w:p w14:paraId="01A7587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55</w:t>
            </w:r>
          </w:p>
        </w:tc>
      </w:tr>
      <w:tr w:rsidR="00E65F08" w:rsidRPr="00E65F08" w14:paraId="6ED76E48"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FF967C3"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Program  1001</w:t>
            </w:r>
          </w:p>
        </w:tc>
        <w:tc>
          <w:tcPr>
            <w:tcW w:w="2183" w:type="pct"/>
            <w:tcBorders>
              <w:top w:val="nil"/>
              <w:left w:val="nil"/>
              <w:bottom w:val="single" w:sz="4" w:space="0" w:color="auto"/>
              <w:right w:val="single" w:sz="4" w:space="0" w:color="auto"/>
            </w:tcBorders>
            <w:shd w:val="clear" w:color="000000" w:fill="D9D9D9"/>
            <w:vAlign w:val="center"/>
            <w:hideMark/>
          </w:tcPr>
          <w:p w14:paraId="3E0E62AB"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JAVNA UPRAVA I ADMINISTRACIJA</w:t>
            </w:r>
          </w:p>
        </w:tc>
        <w:tc>
          <w:tcPr>
            <w:tcW w:w="881" w:type="pct"/>
            <w:tcBorders>
              <w:top w:val="nil"/>
              <w:left w:val="nil"/>
              <w:bottom w:val="single" w:sz="4" w:space="0" w:color="auto"/>
              <w:right w:val="single" w:sz="4" w:space="0" w:color="auto"/>
            </w:tcBorders>
            <w:shd w:val="clear" w:color="000000" w:fill="D9D9D9"/>
            <w:vAlign w:val="center"/>
          </w:tcPr>
          <w:p w14:paraId="48EC0C8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259.600,00</w:t>
            </w:r>
          </w:p>
        </w:tc>
        <w:tc>
          <w:tcPr>
            <w:tcW w:w="814" w:type="pct"/>
            <w:tcBorders>
              <w:top w:val="nil"/>
              <w:left w:val="nil"/>
              <w:bottom w:val="single" w:sz="4" w:space="0" w:color="auto"/>
              <w:right w:val="single" w:sz="4" w:space="0" w:color="auto"/>
            </w:tcBorders>
            <w:shd w:val="clear" w:color="000000" w:fill="D9D9D9"/>
            <w:vAlign w:val="center"/>
          </w:tcPr>
          <w:p w14:paraId="22A892D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184.431,83</w:t>
            </w:r>
          </w:p>
        </w:tc>
        <w:tc>
          <w:tcPr>
            <w:tcW w:w="542" w:type="pct"/>
            <w:tcBorders>
              <w:top w:val="nil"/>
              <w:left w:val="nil"/>
              <w:bottom w:val="single" w:sz="4" w:space="0" w:color="auto"/>
              <w:right w:val="single" w:sz="4" w:space="0" w:color="auto"/>
            </w:tcBorders>
            <w:shd w:val="clear" w:color="000000" w:fill="D9D9D9"/>
            <w:vAlign w:val="center"/>
          </w:tcPr>
          <w:p w14:paraId="38173EF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71</w:t>
            </w:r>
          </w:p>
        </w:tc>
      </w:tr>
      <w:tr w:rsidR="00E65F08" w:rsidRPr="00E65F08" w14:paraId="59D48EF5"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59AEB737"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A100001</w:t>
            </w:r>
          </w:p>
        </w:tc>
        <w:tc>
          <w:tcPr>
            <w:tcW w:w="2183" w:type="pct"/>
            <w:tcBorders>
              <w:top w:val="nil"/>
              <w:left w:val="nil"/>
              <w:bottom w:val="single" w:sz="4" w:space="0" w:color="auto"/>
              <w:right w:val="single" w:sz="4" w:space="0" w:color="auto"/>
            </w:tcBorders>
            <w:shd w:val="clear" w:color="000000" w:fill="FFFFFF"/>
            <w:vAlign w:val="center"/>
            <w:hideMark/>
          </w:tcPr>
          <w:p w14:paraId="1EB7AAF3"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Administrativno, tehničko i stručno osoblje</w:t>
            </w:r>
          </w:p>
        </w:tc>
        <w:tc>
          <w:tcPr>
            <w:tcW w:w="881" w:type="pct"/>
            <w:tcBorders>
              <w:top w:val="nil"/>
              <w:left w:val="nil"/>
              <w:bottom w:val="single" w:sz="4" w:space="0" w:color="auto"/>
              <w:right w:val="single" w:sz="4" w:space="0" w:color="auto"/>
            </w:tcBorders>
            <w:shd w:val="clear" w:color="000000" w:fill="FFFFFF"/>
            <w:vAlign w:val="center"/>
          </w:tcPr>
          <w:p w14:paraId="0725EA5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259.600,00</w:t>
            </w:r>
          </w:p>
        </w:tc>
        <w:tc>
          <w:tcPr>
            <w:tcW w:w="814" w:type="pct"/>
            <w:tcBorders>
              <w:top w:val="nil"/>
              <w:left w:val="nil"/>
              <w:bottom w:val="single" w:sz="4" w:space="0" w:color="auto"/>
              <w:right w:val="single" w:sz="4" w:space="0" w:color="auto"/>
            </w:tcBorders>
            <w:shd w:val="clear" w:color="000000" w:fill="FFFFFF"/>
            <w:vAlign w:val="center"/>
          </w:tcPr>
          <w:p w14:paraId="549B0E8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184.431,83</w:t>
            </w:r>
          </w:p>
        </w:tc>
        <w:tc>
          <w:tcPr>
            <w:tcW w:w="542" w:type="pct"/>
            <w:tcBorders>
              <w:top w:val="nil"/>
              <w:left w:val="nil"/>
              <w:bottom w:val="single" w:sz="4" w:space="0" w:color="auto"/>
              <w:right w:val="single" w:sz="4" w:space="0" w:color="auto"/>
            </w:tcBorders>
            <w:shd w:val="clear" w:color="000000" w:fill="FFFFFF"/>
            <w:vAlign w:val="center"/>
          </w:tcPr>
          <w:p w14:paraId="5B8A0AF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71</w:t>
            </w:r>
          </w:p>
        </w:tc>
      </w:tr>
    </w:tbl>
    <w:p w14:paraId="4A7D414B" w14:textId="77777777" w:rsidR="00E65F08" w:rsidRPr="00E65F08" w:rsidRDefault="00E65F08" w:rsidP="00E65F08">
      <w:pPr>
        <w:jc w:val="both"/>
        <w:rPr>
          <w:rFonts w:ascii="Times New Roman" w:hAnsi="Times New Roman" w:cs="Times New Roman"/>
          <w:color w:val="FF0000"/>
          <w:sz w:val="24"/>
          <w:szCs w:val="24"/>
        </w:rPr>
      </w:pPr>
    </w:p>
    <w:p w14:paraId="7A0587DE" w14:textId="742E9E73"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ZAKONSKE I DRUGE PRAVNE OSNOVE PROGRAMA</w:t>
      </w:r>
    </w:p>
    <w:p w14:paraId="413A5565"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75EAE65E"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eastAsia="Calibri" w:hAnsi="Times New Roman" w:cs="Times New Roman"/>
          <w:sz w:val="24"/>
          <w:szCs w:val="24"/>
        </w:rPr>
        <w:t>- Zakon o lokalnoj i područnoj (regionalnoj) samoupravi,</w:t>
      </w:r>
      <w:r w:rsidRPr="00E65F08">
        <w:rPr>
          <w:rFonts w:ascii="Times New Roman" w:hAnsi="Times New Roman" w:cs="Times New Roman"/>
          <w:sz w:val="24"/>
          <w:szCs w:val="24"/>
        </w:rPr>
        <w:t xml:space="preserve"> </w:t>
      </w:r>
    </w:p>
    <w:p w14:paraId="4F94ACD1"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 Zakon o službenicima i namještenicima u lokalnoj područnoj (regionalnoj) samoupravi </w:t>
      </w:r>
    </w:p>
    <w:p w14:paraId="15B6B3C2" w14:textId="77777777" w:rsidR="00E65F08" w:rsidRPr="00E65F08" w:rsidRDefault="00E65F08" w:rsidP="00E65F08">
      <w:pPr>
        <w:ind w:firstLine="708"/>
        <w:jc w:val="both"/>
        <w:rPr>
          <w:rFonts w:ascii="Times New Roman" w:eastAsia="Calibri" w:hAnsi="Times New Roman" w:cs="Times New Roman"/>
          <w:sz w:val="24"/>
          <w:szCs w:val="24"/>
        </w:rPr>
      </w:pPr>
      <w:r w:rsidRPr="00E65F08">
        <w:rPr>
          <w:rFonts w:ascii="Times New Roman" w:eastAsia="Calibri" w:hAnsi="Times New Roman" w:cs="Times New Roman"/>
          <w:sz w:val="24"/>
          <w:szCs w:val="24"/>
        </w:rPr>
        <w:t>- Zakon o radu,</w:t>
      </w:r>
    </w:p>
    <w:p w14:paraId="1D1AC72F"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općem upravnom postupku,</w:t>
      </w:r>
    </w:p>
    <w:p w14:paraId="2758284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pravu na pristup informacijama,</w:t>
      </w:r>
    </w:p>
    <w:p w14:paraId="7C0DC2DE"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javnoj nabavi,</w:t>
      </w:r>
    </w:p>
    <w:p w14:paraId="36F9BCC1" w14:textId="77777777" w:rsidR="00E65F08" w:rsidRPr="00E65F08" w:rsidRDefault="00E65F08" w:rsidP="00E65F08">
      <w:pPr>
        <w:ind w:firstLine="708"/>
        <w:rPr>
          <w:rFonts w:ascii="Times New Roman" w:hAnsi="Times New Roman" w:cs="Times New Roman"/>
          <w:sz w:val="24"/>
          <w:szCs w:val="24"/>
        </w:rPr>
      </w:pPr>
      <w:r w:rsidRPr="00E65F08">
        <w:rPr>
          <w:rFonts w:ascii="Times New Roman" w:hAnsi="Times New Roman" w:cs="Times New Roman"/>
          <w:sz w:val="24"/>
          <w:szCs w:val="24"/>
        </w:rPr>
        <w:t>- podzakonski akti.</w:t>
      </w:r>
    </w:p>
    <w:p w14:paraId="77A2E6C1" w14:textId="77777777" w:rsidR="00E65F08" w:rsidRDefault="00E65F08" w:rsidP="00E65F08">
      <w:pPr>
        <w:jc w:val="both"/>
        <w:rPr>
          <w:rFonts w:ascii="Times New Roman" w:hAnsi="Times New Roman" w:cs="Times New Roman"/>
          <w:b/>
          <w:sz w:val="24"/>
          <w:szCs w:val="24"/>
        </w:rPr>
      </w:pPr>
    </w:p>
    <w:p w14:paraId="78C7A2F8" w14:textId="3F7B7572"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OPIS PROGRAMA:</w:t>
      </w:r>
    </w:p>
    <w:p w14:paraId="1DC3EA13"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Program obuhvaća aktivnosti kojima se osiguravaju sredstava za nesmetano obavljanje upravnih, stručnih i ostalih poslova u ovom upravnom odjelu.  Planirana sredstva namijenjena su za isplatu plaća i materijalnih prava djelatnika, te rashodima za energiju, materijal i usluge.  </w:t>
      </w:r>
    </w:p>
    <w:p w14:paraId="7FF7969E" w14:textId="77777777" w:rsidR="00E65F08" w:rsidRPr="00E65F08" w:rsidRDefault="00E65F08" w:rsidP="00E65F08">
      <w:pPr>
        <w:ind w:firstLine="720"/>
        <w:jc w:val="both"/>
        <w:rPr>
          <w:rFonts w:ascii="Times New Roman" w:hAnsi="Times New Roman" w:cs="Times New Roman"/>
          <w:sz w:val="24"/>
          <w:szCs w:val="24"/>
        </w:rPr>
      </w:pPr>
    </w:p>
    <w:p w14:paraId="14F17403" w14:textId="7E556FA6"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CILJ PROGRAMA:</w:t>
      </w:r>
    </w:p>
    <w:p w14:paraId="21751D7B" w14:textId="2EA94052"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sz w:val="24"/>
          <w:szCs w:val="24"/>
        </w:rPr>
        <w:tab/>
        <w:t>Cilj programa je omogućiti funkcioniranje upravnog odjela radi obavljanja poslova iz oblasti prostornog planiranja i urbanizma, upravljanja imovinom, zaštite okoliša i zaštite kulturne baštine.</w:t>
      </w:r>
    </w:p>
    <w:p w14:paraId="75FE50B5" w14:textId="2E155DEF"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OBRAZLOŽENJE I POKAZATELJI REZULTATA</w:t>
      </w:r>
    </w:p>
    <w:p w14:paraId="386B17E8"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Aktivnost Administrativno, tehničko i stručno osoblje obuhvaća rashode za djelatnike,  materijal, te ostale nespomenute rashode poslovanja. Aktivnost je izvršena u vrijednosti od 71 % planiranog iznosa, sukladno stvarnim potrebama. </w:t>
      </w:r>
    </w:p>
    <w:p w14:paraId="7F80E556" w14:textId="77777777" w:rsidR="00E65F08" w:rsidRPr="00E65F08" w:rsidRDefault="00E65F08" w:rsidP="00E65F08">
      <w:pPr>
        <w:rPr>
          <w:rFonts w:ascii="Times New Roman" w:hAnsi="Times New Roman" w:cs="Times New Roman"/>
          <w:b/>
          <w:color w:val="FF0000"/>
          <w:sz w:val="24"/>
          <w:szCs w:val="24"/>
        </w:rPr>
      </w:pPr>
    </w:p>
    <w:tbl>
      <w:tblPr>
        <w:tblW w:w="9067" w:type="dxa"/>
        <w:tblBorders>
          <w:bottom w:val="single" w:sz="4" w:space="0" w:color="auto"/>
        </w:tblBorders>
        <w:tblLook w:val="04A0" w:firstRow="1" w:lastRow="0" w:firstColumn="1" w:lastColumn="0" w:noHBand="0" w:noVBand="1"/>
      </w:tblPr>
      <w:tblGrid>
        <w:gridCol w:w="1296"/>
        <w:gridCol w:w="1558"/>
        <w:gridCol w:w="1416"/>
        <w:gridCol w:w="2399"/>
        <w:gridCol w:w="2398"/>
      </w:tblGrid>
      <w:tr w:rsidR="00E65F08" w:rsidRPr="00E65F08" w14:paraId="26C96ECF"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0EEB0E1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6A87D63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8325B6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3EE9E46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2DEAFBE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lastRenderedPageBreak/>
              <w:t>2025.</w:t>
            </w:r>
          </w:p>
        </w:tc>
        <w:tc>
          <w:tcPr>
            <w:tcW w:w="2409" w:type="dxa"/>
            <w:tcBorders>
              <w:top w:val="single" w:sz="4" w:space="0" w:color="auto"/>
              <w:left w:val="single" w:sz="4" w:space="0" w:color="auto"/>
              <w:bottom w:val="single" w:sz="4" w:space="0" w:color="auto"/>
              <w:right w:val="single" w:sz="4" w:space="0" w:color="auto"/>
            </w:tcBorders>
            <w:vAlign w:val="center"/>
          </w:tcPr>
          <w:p w14:paraId="2ACDF21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lastRenderedPageBreak/>
              <w:t xml:space="preserve">Ostvarena vrijednost </w:t>
            </w:r>
          </w:p>
          <w:p w14:paraId="39CDC9F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lastRenderedPageBreak/>
              <w:t>2025.</w:t>
            </w:r>
          </w:p>
        </w:tc>
      </w:tr>
      <w:tr w:rsidR="00E65F08" w:rsidRPr="00E65F08" w14:paraId="3B44D99C"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18ACB48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lastRenderedPageBreak/>
              <w:t xml:space="preserve">Redovita aktivnost Upravnog odjela </w:t>
            </w:r>
          </w:p>
        </w:tc>
        <w:tc>
          <w:tcPr>
            <w:tcW w:w="1559" w:type="dxa"/>
            <w:tcBorders>
              <w:top w:val="single" w:sz="4" w:space="0" w:color="auto"/>
              <w:left w:val="single" w:sz="4" w:space="0" w:color="auto"/>
              <w:bottom w:val="single" w:sz="4" w:space="0" w:color="auto"/>
              <w:right w:val="single" w:sz="4" w:space="0" w:color="auto"/>
            </w:tcBorders>
            <w:vAlign w:val="center"/>
          </w:tcPr>
          <w:p w14:paraId="34962A6F"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Upravnog odjela </w:t>
            </w:r>
          </w:p>
        </w:tc>
        <w:tc>
          <w:tcPr>
            <w:tcW w:w="1418" w:type="dxa"/>
            <w:tcBorders>
              <w:top w:val="single" w:sz="4" w:space="0" w:color="auto"/>
              <w:left w:val="single" w:sz="4" w:space="0" w:color="auto"/>
              <w:bottom w:val="single" w:sz="4" w:space="0" w:color="auto"/>
              <w:right w:val="single" w:sz="4" w:space="0" w:color="auto"/>
            </w:tcBorders>
            <w:vAlign w:val="center"/>
          </w:tcPr>
          <w:p w14:paraId="7FE6AF2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Upravnog odjela </w:t>
            </w:r>
          </w:p>
        </w:tc>
        <w:tc>
          <w:tcPr>
            <w:tcW w:w="2410" w:type="dxa"/>
            <w:tcBorders>
              <w:top w:val="single" w:sz="4" w:space="0" w:color="auto"/>
              <w:left w:val="single" w:sz="4" w:space="0" w:color="auto"/>
              <w:bottom w:val="single" w:sz="4" w:space="0" w:color="auto"/>
              <w:right w:val="single" w:sz="4" w:space="0" w:color="auto"/>
            </w:tcBorders>
            <w:vAlign w:val="center"/>
          </w:tcPr>
          <w:p w14:paraId="4FDB3CC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28B823DF"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r>
    </w:tbl>
    <w:p w14:paraId="5B5D06F8" w14:textId="77777777" w:rsidR="00E65F08" w:rsidRPr="00E65F08" w:rsidRDefault="00E65F08" w:rsidP="00E65F08">
      <w:pPr>
        <w:jc w:val="both"/>
        <w:rPr>
          <w:rFonts w:ascii="Times New Roman" w:hAnsi="Times New Roman" w:cs="Times New Roman"/>
          <w:b/>
          <w:color w:val="FF0000"/>
          <w:sz w:val="24"/>
          <w:szCs w:val="24"/>
        </w:rPr>
      </w:pPr>
    </w:p>
    <w:p w14:paraId="4CBB4A31" w14:textId="3E0C049C"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b/>
          <w:bCs/>
          <w:sz w:val="24"/>
          <w:szCs w:val="24"/>
        </w:rPr>
        <w:t>PROGRAM 1037 PROSTORNO UREĐENJE I UNAPREĐENJE STANOVANJA</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65F08" w14:paraId="0BC4A173"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ECBC595"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5A67B9F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58556A6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IZVRŠENJE </w:t>
            </w:r>
          </w:p>
          <w:p w14:paraId="5FE0DEE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50D4B8D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304E2FCA"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1725DDF"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6B87E41D" w14:textId="77777777" w:rsidR="00E65F08" w:rsidRPr="00E65F08"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57471DE7" w14:textId="77777777" w:rsidR="00E65F08" w:rsidRPr="00E65F08"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5E52FA03"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79AE047F"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8C2509"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Program  1037</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15759D2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 xml:space="preserve">PROSTORNO UREĐENJE </w:t>
            </w:r>
          </w:p>
          <w:p w14:paraId="5C1A43DF"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I UNAPREĐENJE STANOVANJA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76AA9B06"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79.800,00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0A0A2D4B"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18.005,09</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4378505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23</w:t>
            </w:r>
          </w:p>
        </w:tc>
      </w:tr>
      <w:tr w:rsidR="00E65F08" w:rsidRPr="00E65F08" w14:paraId="5312992F"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F6A82"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2D5C622"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Geodetsko-katastarske usluge prostornog planiranja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4E1ED613"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16.600,00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0077AEF"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7.000,00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0A03E91C"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42</w:t>
            </w:r>
          </w:p>
        </w:tc>
      </w:tr>
      <w:tr w:rsidR="00E65F08" w:rsidRPr="00E65F08" w14:paraId="70FA3590"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B8B7AE4"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K100012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0F63601"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Izrada urbanističkih i detaljnih planova uređenja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082682F"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33.200,00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5E37FCF"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7.755,09</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3AAF80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23</w:t>
            </w:r>
          </w:p>
        </w:tc>
      </w:tr>
      <w:tr w:rsidR="00E65F08" w:rsidRPr="00E65F08" w14:paraId="36FA94A1"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49E5D806"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K100013</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119D4668"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Izrada ostalih dokumenata prostornog uređenja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9A2D0A8"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62BA4C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3.250,00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635E62A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11</w:t>
            </w:r>
          </w:p>
        </w:tc>
      </w:tr>
    </w:tbl>
    <w:p w14:paraId="4624ABAC" w14:textId="77777777" w:rsidR="00E65F08" w:rsidRPr="00E65F08" w:rsidRDefault="00E65F08" w:rsidP="00E65F08">
      <w:pPr>
        <w:ind w:firstLine="708"/>
        <w:jc w:val="both"/>
        <w:rPr>
          <w:rFonts w:ascii="Times New Roman" w:hAnsi="Times New Roman" w:cs="Times New Roman"/>
          <w:color w:val="FF0000"/>
          <w:sz w:val="24"/>
          <w:szCs w:val="24"/>
        </w:rPr>
      </w:pPr>
    </w:p>
    <w:p w14:paraId="6B61020D" w14:textId="5665902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ZAKONSKA OSNOVA ZA UVOĐENJE PROGRAMA</w:t>
      </w:r>
    </w:p>
    <w:p w14:paraId="039890C2"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0EF60279"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prostornom uređenju i drugi propisi,</w:t>
      </w:r>
    </w:p>
    <w:p w14:paraId="0EC9A4F1"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xml:space="preserve">- Zakon o gradnji i drugi propisi, </w:t>
      </w:r>
    </w:p>
    <w:p w14:paraId="68C961E1"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zaštiti i očuvanju kulturnih dobara,</w:t>
      </w:r>
    </w:p>
    <w:p w14:paraId="10BCD4A6"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obavljanju geodetske djelatnosti,</w:t>
      </w:r>
    </w:p>
    <w:p w14:paraId="3736AAF7"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javnim cestama i drugi propisi,</w:t>
      </w:r>
    </w:p>
    <w:p w14:paraId="47498438" w14:textId="77777777" w:rsidR="00E65F08" w:rsidRPr="003A14A2"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vodama,</w:t>
      </w:r>
    </w:p>
    <w:p w14:paraId="6A6244EA" w14:textId="51CA2A78" w:rsidR="00E65F08" w:rsidRDefault="00E65F08" w:rsidP="003A14A2">
      <w:pPr>
        <w:pStyle w:val="Bezproreda"/>
        <w:spacing w:line="276" w:lineRule="auto"/>
        <w:rPr>
          <w:rFonts w:ascii="Times New Roman" w:hAnsi="Times New Roman"/>
          <w:sz w:val="24"/>
          <w:szCs w:val="24"/>
        </w:rPr>
      </w:pPr>
      <w:r w:rsidRPr="003A14A2">
        <w:rPr>
          <w:rFonts w:ascii="Times New Roman" w:hAnsi="Times New Roman"/>
          <w:sz w:val="24"/>
          <w:szCs w:val="24"/>
        </w:rPr>
        <w:t>- Zakon o zaštiti okoliša i drugi zakonski i podzakonski akti.</w:t>
      </w:r>
    </w:p>
    <w:p w14:paraId="53CC15A2" w14:textId="77777777" w:rsidR="003A14A2" w:rsidRPr="003A14A2" w:rsidRDefault="003A14A2" w:rsidP="003A14A2">
      <w:pPr>
        <w:pStyle w:val="Bezproreda"/>
        <w:rPr>
          <w:rFonts w:ascii="Times New Roman" w:hAnsi="Times New Roman"/>
          <w:sz w:val="24"/>
          <w:szCs w:val="24"/>
        </w:rPr>
      </w:pPr>
    </w:p>
    <w:p w14:paraId="68CF0F71" w14:textId="1158873C"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OPIS PROGRAMA:</w:t>
      </w:r>
    </w:p>
    <w:p w14:paraId="6A904135"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Aktivnosti koje čine ovaj Program odnose se na pripremu geodetsko-katastarskih i drugih podloga za izradu prostornih planova i drugih dokumenata, te izradu prostornih planova i drugih dokumenata prostornog uređenja.</w:t>
      </w:r>
    </w:p>
    <w:p w14:paraId="35EE4521" w14:textId="0C48B276"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lastRenderedPageBreak/>
        <w:t>Aktivnosti koje se odnose na prostorno planiranje prvenstveno predstavljaju izradu većeg broja prostornih planova /novih i/ili izmjena i dopuna postojećih/, te programa, rješenja ili studija u njihovoj pripremi, kojima se provjeravaju ili detaljnije rješavaju zone ili pojedinačne lokacije.</w:t>
      </w:r>
    </w:p>
    <w:p w14:paraId="15ACE877" w14:textId="77777777" w:rsidR="003A14A2" w:rsidRDefault="003A14A2" w:rsidP="00E65F08">
      <w:pPr>
        <w:jc w:val="both"/>
        <w:rPr>
          <w:rFonts w:ascii="Times New Roman" w:hAnsi="Times New Roman" w:cs="Times New Roman"/>
          <w:b/>
          <w:sz w:val="24"/>
          <w:szCs w:val="24"/>
        </w:rPr>
      </w:pPr>
    </w:p>
    <w:p w14:paraId="4D49AB09" w14:textId="20CDE3E7"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CILJ PROGRAMA:         </w:t>
      </w:r>
    </w:p>
    <w:p w14:paraId="34C76C7B" w14:textId="1621DE29"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Cilj aktivnosti iz oblasti prostornog planiranja je osiguranje podloga i uvjeta za kvalitetan dugoročni razvoj Grada Poreča.</w:t>
      </w:r>
    </w:p>
    <w:p w14:paraId="55508A76" w14:textId="2C548E68"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OBRAZLOŽENJE I POKAZATELJI REZULTATA</w:t>
      </w:r>
    </w:p>
    <w:p w14:paraId="0DDCA8C3"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Program Prostorno uređenje i unapređenje stanovanja izvršen je u vrijednosti od 23% planiranog iznosa. </w:t>
      </w:r>
    </w:p>
    <w:p w14:paraId="6542F6C9"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Osnovni razlog ovakve realizacije Programa je činjenica da je, nakon donošenja Izmjena i dopuna Prostornog plana uređenja Grada Poreča, postupak izrade Izmjena i dopuna Generalnog urbanističkog plana grada Poreča završen donošenjem Odluke na Gradskom vijeću Grada Poreča – </w:t>
      </w:r>
      <w:proofErr w:type="spellStart"/>
      <w:r w:rsidRPr="00E65F08">
        <w:rPr>
          <w:rFonts w:ascii="Times New Roman" w:hAnsi="Times New Roman" w:cs="Times New Roman"/>
          <w:sz w:val="24"/>
          <w:szCs w:val="24"/>
        </w:rPr>
        <w:t>Parenzo</w:t>
      </w:r>
      <w:proofErr w:type="spellEnd"/>
      <w:r w:rsidRPr="00E65F08">
        <w:rPr>
          <w:rFonts w:ascii="Times New Roman" w:hAnsi="Times New Roman" w:cs="Times New Roman"/>
          <w:sz w:val="24"/>
          <w:szCs w:val="24"/>
        </w:rPr>
        <w:t xml:space="preserve"> u srpnju 2025. godine.</w:t>
      </w:r>
    </w:p>
    <w:p w14:paraId="550274D4"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Drugi razlog je uspostava novog sustava </w:t>
      </w:r>
      <w:proofErr w:type="spellStart"/>
      <w:r w:rsidRPr="00E65F08">
        <w:rPr>
          <w:rFonts w:ascii="Times New Roman" w:hAnsi="Times New Roman" w:cs="Times New Roman"/>
          <w:sz w:val="24"/>
          <w:szCs w:val="24"/>
        </w:rPr>
        <w:t>ePlanovi</w:t>
      </w:r>
      <w:proofErr w:type="spellEnd"/>
      <w:r w:rsidRPr="00E65F08">
        <w:rPr>
          <w:rFonts w:ascii="Times New Roman" w:hAnsi="Times New Roman" w:cs="Times New Roman"/>
          <w:sz w:val="24"/>
          <w:szCs w:val="24"/>
        </w:rPr>
        <w:t xml:space="preserve"> u Republici Hrvatskoj, kojim se promijenio način izrade kao i provedba procedure donošenja prostornih planova. </w:t>
      </w:r>
    </w:p>
    <w:p w14:paraId="36F49FE0" w14:textId="42E7F882"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Sredstva koja su planirana u najvećem se dijelu odnose na izradu izmjena i dopuna prostornih planova uređenja (UPU i DPU) radi usklađenja sa prostornim planovima šireg područja (PPUG, GUP) što je bilo moguće pokretati tek po donošenju izmjena i dopuna navedenih prostornih planova šireg područja.    </w:t>
      </w:r>
    </w:p>
    <w:p w14:paraId="3D003FE8" w14:textId="58356D10"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b/>
          <w:sz w:val="24"/>
          <w:szCs w:val="24"/>
        </w:rPr>
        <w:t xml:space="preserve">Geodetsko-katastarske usluge prostornog planiranja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005778F9"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DA0794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2058818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E6D62B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457013E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77B8DC5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09E9B16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65476E1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4397F6F8"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36C88B4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podloga</w:t>
            </w:r>
          </w:p>
        </w:tc>
        <w:tc>
          <w:tcPr>
            <w:tcW w:w="1559" w:type="dxa"/>
            <w:tcBorders>
              <w:top w:val="single" w:sz="4" w:space="0" w:color="auto"/>
              <w:left w:val="single" w:sz="4" w:space="0" w:color="auto"/>
              <w:bottom w:val="single" w:sz="4" w:space="0" w:color="auto"/>
              <w:right w:val="single" w:sz="4" w:space="0" w:color="auto"/>
            </w:tcBorders>
            <w:vAlign w:val="center"/>
          </w:tcPr>
          <w:p w14:paraId="4694CE3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podloga</w:t>
            </w:r>
          </w:p>
        </w:tc>
        <w:tc>
          <w:tcPr>
            <w:tcW w:w="1418" w:type="dxa"/>
            <w:tcBorders>
              <w:top w:val="single" w:sz="4" w:space="0" w:color="auto"/>
              <w:left w:val="single" w:sz="4" w:space="0" w:color="auto"/>
              <w:bottom w:val="single" w:sz="4" w:space="0" w:color="auto"/>
              <w:right w:val="single" w:sz="4" w:space="0" w:color="auto"/>
            </w:tcBorders>
            <w:vAlign w:val="center"/>
          </w:tcPr>
          <w:p w14:paraId="55B7A92F"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410" w:type="dxa"/>
            <w:tcBorders>
              <w:top w:val="single" w:sz="4" w:space="0" w:color="auto"/>
              <w:left w:val="single" w:sz="4" w:space="0" w:color="auto"/>
              <w:bottom w:val="single" w:sz="4" w:space="0" w:color="auto"/>
              <w:right w:val="single" w:sz="4" w:space="0" w:color="auto"/>
            </w:tcBorders>
            <w:vAlign w:val="center"/>
          </w:tcPr>
          <w:p w14:paraId="01E2596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638D6CE8"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42 %</w:t>
            </w:r>
          </w:p>
        </w:tc>
      </w:tr>
    </w:tbl>
    <w:p w14:paraId="37EA6E26" w14:textId="77777777" w:rsidR="00E65F08" w:rsidRPr="00E65F08" w:rsidRDefault="00E65F08" w:rsidP="00E65F08">
      <w:pPr>
        <w:ind w:firstLine="708"/>
        <w:jc w:val="both"/>
        <w:rPr>
          <w:rFonts w:ascii="Times New Roman" w:hAnsi="Times New Roman" w:cs="Times New Roman"/>
          <w:sz w:val="24"/>
          <w:szCs w:val="24"/>
        </w:rPr>
      </w:pPr>
    </w:p>
    <w:p w14:paraId="3A4F50B4" w14:textId="14A5F6D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Izrada urbanističkih i detaljnih planova uređenja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3B54FED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0FD7EE5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69DE8CF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9D2BD0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44AA21C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4DDE117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5B5154C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5A2E3FD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1670780D"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6C24E9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plana</w:t>
            </w:r>
          </w:p>
        </w:tc>
        <w:tc>
          <w:tcPr>
            <w:tcW w:w="1559" w:type="dxa"/>
            <w:tcBorders>
              <w:top w:val="single" w:sz="4" w:space="0" w:color="auto"/>
              <w:left w:val="single" w:sz="4" w:space="0" w:color="auto"/>
              <w:bottom w:val="single" w:sz="4" w:space="0" w:color="auto"/>
              <w:right w:val="single" w:sz="4" w:space="0" w:color="auto"/>
            </w:tcBorders>
            <w:vAlign w:val="center"/>
          </w:tcPr>
          <w:p w14:paraId="274E86D9"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plana</w:t>
            </w:r>
          </w:p>
        </w:tc>
        <w:tc>
          <w:tcPr>
            <w:tcW w:w="1418" w:type="dxa"/>
            <w:tcBorders>
              <w:top w:val="single" w:sz="4" w:space="0" w:color="auto"/>
              <w:left w:val="single" w:sz="4" w:space="0" w:color="auto"/>
              <w:bottom w:val="single" w:sz="4" w:space="0" w:color="auto"/>
              <w:right w:val="single" w:sz="4" w:space="0" w:color="auto"/>
            </w:tcBorders>
            <w:vAlign w:val="center"/>
          </w:tcPr>
          <w:p w14:paraId="0A97F3F3"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 o izradi</w:t>
            </w:r>
          </w:p>
        </w:tc>
        <w:tc>
          <w:tcPr>
            <w:tcW w:w="2410" w:type="dxa"/>
            <w:tcBorders>
              <w:top w:val="single" w:sz="4" w:space="0" w:color="auto"/>
              <w:left w:val="single" w:sz="4" w:space="0" w:color="auto"/>
              <w:bottom w:val="single" w:sz="4" w:space="0" w:color="auto"/>
              <w:right w:val="single" w:sz="4" w:space="0" w:color="auto"/>
            </w:tcBorders>
            <w:vAlign w:val="center"/>
          </w:tcPr>
          <w:p w14:paraId="02765ED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14:paraId="1220FC01"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r>
    </w:tbl>
    <w:p w14:paraId="73BA525A" w14:textId="77777777" w:rsidR="00E65F08" w:rsidRPr="00E65F08" w:rsidRDefault="00E65F08" w:rsidP="00E65F08">
      <w:pPr>
        <w:jc w:val="both"/>
        <w:rPr>
          <w:rFonts w:ascii="Times New Roman" w:hAnsi="Times New Roman" w:cs="Times New Roman"/>
          <w:sz w:val="24"/>
          <w:szCs w:val="24"/>
        </w:rPr>
      </w:pPr>
    </w:p>
    <w:p w14:paraId="1C5B97C2" w14:textId="77777777" w:rsidR="00657F62" w:rsidRDefault="00657F62" w:rsidP="00E65F08">
      <w:pPr>
        <w:jc w:val="both"/>
        <w:rPr>
          <w:rFonts w:ascii="Times New Roman" w:hAnsi="Times New Roman" w:cs="Times New Roman"/>
          <w:b/>
          <w:sz w:val="24"/>
          <w:szCs w:val="24"/>
        </w:rPr>
      </w:pPr>
    </w:p>
    <w:p w14:paraId="37BB856B" w14:textId="77777777" w:rsidR="00657F62" w:rsidRDefault="00657F62" w:rsidP="00E65F08">
      <w:pPr>
        <w:jc w:val="both"/>
        <w:rPr>
          <w:rFonts w:ascii="Times New Roman" w:hAnsi="Times New Roman" w:cs="Times New Roman"/>
          <w:b/>
          <w:sz w:val="24"/>
          <w:szCs w:val="24"/>
        </w:rPr>
      </w:pPr>
    </w:p>
    <w:p w14:paraId="7A054E94" w14:textId="00D99F29"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lastRenderedPageBreak/>
        <w:t xml:space="preserve">Izrada ostalih dokumenata prostornog uređenja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3FD42384"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38A4710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179053A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6E55C0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78071FE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44609C3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4955D10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7C400A3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747A5AD1"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863427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plana</w:t>
            </w:r>
          </w:p>
        </w:tc>
        <w:tc>
          <w:tcPr>
            <w:tcW w:w="1559" w:type="dxa"/>
            <w:tcBorders>
              <w:top w:val="single" w:sz="4" w:space="0" w:color="auto"/>
              <w:left w:val="single" w:sz="4" w:space="0" w:color="auto"/>
              <w:bottom w:val="single" w:sz="4" w:space="0" w:color="auto"/>
              <w:right w:val="single" w:sz="4" w:space="0" w:color="auto"/>
            </w:tcBorders>
            <w:vAlign w:val="center"/>
          </w:tcPr>
          <w:p w14:paraId="22F99BF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Izrada  plana</w:t>
            </w:r>
          </w:p>
        </w:tc>
        <w:tc>
          <w:tcPr>
            <w:tcW w:w="1418" w:type="dxa"/>
            <w:tcBorders>
              <w:top w:val="single" w:sz="4" w:space="0" w:color="auto"/>
              <w:left w:val="single" w:sz="4" w:space="0" w:color="auto"/>
              <w:bottom w:val="single" w:sz="4" w:space="0" w:color="auto"/>
              <w:right w:val="single" w:sz="4" w:space="0" w:color="auto"/>
            </w:tcBorders>
            <w:vAlign w:val="center"/>
          </w:tcPr>
          <w:p w14:paraId="5CE0DFD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 o izradi</w:t>
            </w:r>
          </w:p>
        </w:tc>
        <w:tc>
          <w:tcPr>
            <w:tcW w:w="2410" w:type="dxa"/>
            <w:tcBorders>
              <w:top w:val="single" w:sz="4" w:space="0" w:color="auto"/>
              <w:left w:val="single" w:sz="4" w:space="0" w:color="auto"/>
              <w:bottom w:val="single" w:sz="4" w:space="0" w:color="auto"/>
              <w:right w:val="single" w:sz="4" w:space="0" w:color="auto"/>
            </w:tcBorders>
            <w:vAlign w:val="center"/>
          </w:tcPr>
          <w:p w14:paraId="39F83324"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14:paraId="01CEC579"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2</w:t>
            </w:r>
          </w:p>
        </w:tc>
      </w:tr>
    </w:tbl>
    <w:p w14:paraId="65743093" w14:textId="77777777" w:rsidR="00E65F08" w:rsidRDefault="00E65F08" w:rsidP="00E65F08">
      <w:pPr>
        <w:jc w:val="both"/>
        <w:rPr>
          <w:rFonts w:ascii="Times New Roman" w:hAnsi="Times New Roman" w:cs="Times New Roman"/>
          <w:b/>
          <w:bCs/>
          <w:sz w:val="24"/>
          <w:szCs w:val="24"/>
        </w:rPr>
      </w:pPr>
    </w:p>
    <w:p w14:paraId="7ABDE6F9" w14:textId="255EE504" w:rsidR="00E65F08" w:rsidRPr="003A14A2" w:rsidRDefault="00E65F08" w:rsidP="00E65F08">
      <w:pPr>
        <w:jc w:val="both"/>
        <w:rPr>
          <w:rFonts w:ascii="Times New Roman" w:hAnsi="Times New Roman" w:cs="Times New Roman"/>
          <w:b/>
          <w:sz w:val="24"/>
          <w:szCs w:val="24"/>
        </w:rPr>
      </w:pPr>
      <w:r w:rsidRPr="00E65F08">
        <w:rPr>
          <w:rFonts w:ascii="Times New Roman" w:hAnsi="Times New Roman" w:cs="Times New Roman"/>
          <w:b/>
          <w:bCs/>
          <w:sz w:val="24"/>
          <w:szCs w:val="24"/>
        </w:rPr>
        <w:t>PROGRAM 1038 UPRAVLJANJE IMOVINOM</w:t>
      </w:r>
    </w:p>
    <w:tbl>
      <w:tblPr>
        <w:tblW w:w="5000" w:type="pct"/>
        <w:tblLayout w:type="fixed"/>
        <w:tblLook w:val="04A0" w:firstRow="1" w:lastRow="0" w:firstColumn="1" w:lastColumn="0" w:noHBand="0" w:noVBand="1"/>
      </w:tblPr>
      <w:tblGrid>
        <w:gridCol w:w="1162"/>
        <w:gridCol w:w="3937"/>
        <w:gridCol w:w="1419"/>
        <w:gridCol w:w="1560"/>
        <w:gridCol w:w="984"/>
      </w:tblGrid>
      <w:tr w:rsidR="00E65F08" w:rsidRPr="00E65F08" w14:paraId="5CAD3BFD"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252DCA2"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783" w:type="pct"/>
            <w:vMerge w:val="restart"/>
            <w:tcBorders>
              <w:top w:val="single" w:sz="4" w:space="0" w:color="auto"/>
              <w:left w:val="nil"/>
              <w:right w:val="single" w:sz="4" w:space="0" w:color="auto"/>
            </w:tcBorders>
            <w:shd w:val="clear" w:color="000000" w:fill="D9D9D9"/>
            <w:vAlign w:val="center"/>
          </w:tcPr>
          <w:p w14:paraId="1FE72E8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02F1F98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IZVRŠENJE </w:t>
            </w:r>
          </w:p>
          <w:p w14:paraId="17FE276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U 2025.</w:t>
            </w:r>
          </w:p>
        </w:tc>
        <w:tc>
          <w:tcPr>
            <w:tcW w:w="543" w:type="pct"/>
            <w:vMerge w:val="restart"/>
            <w:tcBorders>
              <w:top w:val="single" w:sz="4" w:space="0" w:color="auto"/>
              <w:left w:val="nil"/>
              <w:right w:val="single" w:sz="4" w:space="0" w:color="auto"/>
            </w:tcBorders>
            <w:shd w:val="clear" w:color="000000" w:fill="D9D9D9"/>
            <w:vAlign w:val="center"/>
          </w:tcPr>
          <w:p w14:paraId="0C3B5EB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0D8AE26B"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CE34ADF"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783" w:type="pct"/>
            <w:vMerge/>
            <w:tcBorders>
              <w:left w:val="nil"/>
              <w:bottom w:val="single" w:sz="4" w:space="0" w:color="auto"/>
              <w:right w:val="single" w:sz="4" w:space="0" w:color="auto"/>
            </w:tcBorders>
            <w:shd w:val="clear" w:color="000000" w:fill="D9D9D9"/>
            <w:vAlign w:val="center"/>
          </w:tcPr>
          <w:p w14:paraId="36BC57C8" w14:textId="77777777" w:rsidR="00E65F08" w:rsidRPr="00E65F08"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7280566A" w14:textId="77777777" w:rsidR="00E65F08" w:rsidRPr="00E65F08" w:rsidRDefault="00E65F08" w:rsidP="008A006D">
            <w:pPr>
              <w:jc w:val="right"/>
              <w:rPr>
                <w:rFonts w:ascii="Times New Roman" w:hAnsi="Times New Roman" w:cs="Times New Roman"/>
                <w:b/>
                <w:bCs/>
                <w:sz w:val="24"/>
                <w:szCs w:val="24"/>
              </w:rPr>
            </w:pPr>
          </w:p>
        </w:tc>
        <w:tc>
          <w:tcPr>
            <w:tcW w:w="543" w:type="pct"/>
            <w:vMerge/>
            <w:tcBorders>
              <w:left w:val="nil"/>
              <w:bottom w:val="single" w:sz="4" w:space="0" w:color="auto"/>
              <w:right w:val="single" w:sz="4" w:space="0" w:color="auto"/>
            </w:tcBorders>
            <w:shd w:val="clear" w:color="000000" w:fill="D9D9D9"/>
            <w:vAlign w:val="center"/>
          </w:tcPr>
          <w:p w14:paraId="40801AA4"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67769C16"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1CD85F"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Program 1038</w:t>
            </w:r>
          </w:p>
        </w:tc>
        <w:tc>
          <w:tcPr>
            <w:tcW w:w="2172" w:type="pct"/>
            <w:tcBorders>
              <w:top w:val="single" w:sz="4" w:space="0" w:color="auto"/>
              <w:left w:val="nil"/>
              <w:bottom w:val="single" w:sz="4" w:space="0" w:color="auto"/>
              <w:right w:val="single" w:sz="4" w:space="0" w:color="auto"/>
            </w:tcBorders>
            <w:shd w:val="clear" w:color="000000" w:fill="D9D9D9"/>
            <w:vAlign w:val="center"/>
            <w:hideMark/>
          </w:tcPr>
          <w:p w14:paraId="01A5828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UPRAVLJANJE IMOVINOM</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458CB8CD"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296.150,00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429A68D0"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128.132,72</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38B3DEC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43</w:t>
            </w:r>
          </w:p>
        </w:tc>
      </w:tr>
      <w:tr w:rsidR="00E65F08" w:rsidRPr="00E65F08" w14:paraId="35C78604"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4C4ED461" w14:textId="77777777" w:rsidR="00E65F08" w:rsidRPr="00E65F08" w:rsidRDefault="00E65F08" w:rsidP="008A006D">
            <w:pPr>
              <w:rPr>
                <w:rFonts w:ascii="Times New Roman" w:hAnsi="Times New Roman" w:cs="Times New Roman"/>
                <w:sz w:val="24"/>
                <w:szCs w:val="24"/>
              </w:rPr>
            </w:pPr>
            <w:r w:rsidRPr="00E65F08">
              <w:rPr>
                <w:rFonts w:ascii="Times New Roman" w:hAnsi="Times New Roman" w:cs="Times New Roman"/>
                <w:b/>
                <w:bCs/>
                <w:sz w:val="24"/>
                <w:szCs w:val="24"/>
              </w:rPr>
              <w:t>Aktivnost A100004</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073665A8"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Osnovna djelatnost vezana za pravne i imovinske poslove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4CE69E6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34.500,00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65763A7"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19.015,73</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2196EB2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55</w:t>
            </w:r>
          </w:p>
        </w:tc>
      </w:tr>
      <w:tr w:rsidR="00E65F08" w:rsidRPr="00E65F08" w14:paraId="7B225CCF"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426D1B4C"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A100008</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6EBD1643"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Održavanje građevinskog zemljišta radi promjene načina uporabe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670BF88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6.650,00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14969EB"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3.725,34</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08713C48"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56</w:t>
            </w:r>
          </w:p>
        </w:tc>
      </w:tr>
      <w:tr w:rsidR="00E65F08" w:rsidRPr="00E65F08" w14:paraId="0C77FF8D"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704F7C6A" w14:textId="77777777" w:rsidR="00E65F08" w:rsidRPr="00E65F08" w:rsidRDefault="00E65F08" w:rsidP="008A006D">
            <w:pPr>
              <w:rPr>
                <w:rFonts w:ascii="Times New Roman" w:hAnsi="Times New Roman" w:cs="Times New Roman"/>
                <w:sz w:val="24"/>
                <w:szCs w:val="24"/>
              </w:rPr>
            </w:pPr>
            <w:r w:rsidRPr="00E65F08">
              <w:rPr>
                <w:rFonts w:ascii="Times New Roman" w:hAnsi="Times New Roman" w:cs="Times New Roman"/>
                <w:b/>
                <w:bCs/>
                <w:sz w:val="24"/>
                <w:szCs w:val="24"/>
              </w:rPr>
              <w:t>Kapitalni projekt K100003</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3464DB3B"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Kupnja zemljišta</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1C3B2F7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250.000,00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599AC13"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105.391,65</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136B0A5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42</w:t>
            </w:r>
          </w:p>
        </w:tc>
      </w:tr>
      <w:tr w:rsidR="00E65F08" w:rsidRPr="00E65F08" w14:paraId="58FDFCC5"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72937F30"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Tekući projekt T100001</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1F8352C5"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Naknada štete za oduzete nekretnine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0C0B0CA3"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EF07E1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0B23018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r>
    </w:tbl>
    <w:p w14:paraId="22D6E6E9" w14:textId="77777777" w:rsidR="00E65F08" w:rsidRPr="00E65F08" w:rsidRDefault="00E65F08" w:rsidP="00E65F08">
      <w:pPr>
        <w:jc w:val="both"/>
        <w:rPr>
          <w:rFonts w:ascii="Times New Roman" w:hAnsi="Times New Roman" w:cs="Times New Roman"/>
          <w:color w:val="FF0000"/>
          <w:sz w:val="24"/>
          <w:szCs w:val="24"/>
        </w:rPr>
      </w:pPr>
    </w:p>
    <w:p w14:paraId="2E765817" w14:textId="357869D2"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ZAKONSKA OSNOVA ZA UVOĐENJE PROGRAMA:</w:t>
      </w:r>
    </w:p>
    <w:p w14:paraId="0D1E4878"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5DCEDC76"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prostornom uređenju,</w:t>
      </w:r>
    </w:p>
    <w:p w14:paraId="63EC95E6"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gradnji,</w:t>
      </w:r>
    </w:p>
    <w:p w14:paraId="063F7C23"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cestama,</w:t>
      </w:r>
    </w:p>
    <w:p w14:paraId="42C0C8B1" w14:textId="77777777" w:rsid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xml:space="preserve">- Zakon o turističkom i ostalom građevinskom zemljištu neprocijenjenom u postupku </w:t>
      </w:r>
    </w:p>
    <w:p w14:paraId="4C8A0D8D" w14:textId="766469D4" w:rsidR="00E65F08" w:rsidRPr="00E65F08" w:rsidRDefault="00E65F08" w:rsidP="00E65F08">
      <w:pPr>
        <w:spacing w:after="20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5F08">
        <w:rPr>
          <w:rFonts w:ascii="Times New Roman" w:hAnsi="Times New Roman" w:cs="Times New Roman"/>
          <w:sz w:val="24"/>
          <w:szCs w:val="24"/>
        </w:rPr>
        <w:t>pretvorbe i privatizacije,</w:t>
      </w:r>
    </w:p>
    <w:p w14:paraId="6736B4F5"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zaštiti i očuvanju kulturnih dobara,</w:t>
      </w:r>
    </w:p>
    <w:p w14:paraId="38C919EF"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zaštiti okoliša,</w:t>
      </w:r>
    </w:p>
    <w:p w14:paraId="15F4B421"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Zakon o pomorskom dobru i morskim lukama,</w:t>
      </w:r>
    </w:p>
    <w:p w14:paraId="67AF0258" w14:textId="77777777" w:rsidR="00E65F08" w:rsidRPr="00E65F08" w:rsidRDefault="00E65F08" w:rsidP="00E65F08">
      <w:pPr>
        <w:spacing w:after="200"/>
        <w:ind w:firstLine="708"/>
        <w:contextualSpacing/>
        <w:jc w:val="both"/>
        <w:rPr>
          <w:rFonts w:ascii="Times New Roman" w:hAnsi="Times New Roman" w:cs="Times New Roman"/>
          <w:sz w:val="24"/>
          <w:szCs w:val="24"/>
        </w:rPr>
      </w:pPr>
      <w:r w:rsidRPr="00E65F08">
        <w:rPr>
          <w:rFonts w:ascii="Times New Roman" w:hAnsi="Times New Roman" w:cs="Times New Roman"/>
          <w:sz w:val="24"/>
          <w:szCs w:val="24"/>
        </w:rPr>
        <w:t>- drugi zakonski i podzakonski akti.</w:t>
      </w:r>
    </w:p>
    <w:p w14:paraId="3FF9D830" w14:textId="77777777" w:rsidR="00E65F08" w:rsidRPr="00E65F08" w:rsidRDefault="00E65F08" w:rsidP="00E65F08">
      <w:pPr>
        <w:jc w:val="both"/>
        <w:rPr>
          <w:rFonts w:ascii="Times New Roman" w:hAnsi="Times New Roman" w:cs="Times New Roman"/>
          <w:sz w:val="24"/>
          <w:szCs w:val="24"/>
        </w:rPr>
      </w:pPr>
    </w:p>
    <w:p w14:paraId="43C09FA9" w14:textId="053CF250"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lastRenderedPageBreak/>
        <w:t>OPIS PROGRAMA:</w:t>
      </w:r>
    </w:p>
    <w:p w14:paraId="4FB9FDDF"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Aktivnosti koje čine ovaj Program odnose se na osnovnu djelatnost vezanu za pravne i imovinske poslove, te održavanje građevinskog zemljišta radi promjene načina uporabe, te kupnju zemljišta.</w:t>
      </w:r>
    </w:p>
    <w:p w14:paraId="5232D1AD" w14:textId="0E28AA20"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CILJ PROGRAMA:</w:t>
      </w:r>
    </w:p>
    <w:p w14:paraId="02A2B0D8"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Cilj programa Upravljanje imovinom je priprema dokumentacije potrebne za rješavanje imovinsko-pravnih poslova koji se odnose na prodaju, kupnju, zamjenu, raspolaganje i upravljanje gradskim nekretninama, te priprema dokumentacije za izdavanje dozvola za obavljanje djelatnosti na pomorskom dobru. </w:t>
      </w:r>
    </w:p>
    <w:p w14:paraId="3666FD86" w14:textId="77777777" w:rsidR="00E65F08" w:rsidRPr="00E65F08" w:rsidRDefault="00E65F08" w:rsidP="00E65F08">
      <w:pPr>
        <w:ind w:firstLine="708"/>
        <w:jc w:val="both"/>
        <w:rPr>
          <w:rFonts w:ascii="Times New Roman" w:hAnsi="Times New Roman" w:cs="Times New Roman"/>
          <w:sz w:val="24"/>
          <w:szCs w:val="24"/>
        </w:rPr>
      </w:pPr>
    </w:p>
    <w:p w14:paraId="5C786D56" w14:textId="491356E8"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OBRAZLOŽENJE I POKAZATELJI REZULTATA</w:t>
      </w:r>
    </w:p>
    <w:p w14:paraId="130751AA"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Program Upravljanje imovinom izvršen je u vrijednosti od 43 % planiranog iznosa.</w:t>
      </w:r>
    </w:p>
    <w:p w14:paraId="1AD49CEF" w14:textId="77777777" w:rsidR="00E65F08" w:rsidRPr="00E65F08" w:rsidRDefault="00E65F08" w:rsidP="00E65F08">
      <w:pPr>
        <w:jc w:val="both"/>
        <w:rPr>
          <w:rFonts w:ascii="Times New Roman" w:eastAsia="Calibri" w:hAnsi="Times New Roman" w:cs="Times New Roman"/>
          <w:sz w:val="24"/>
          <w:szCs w:val="24"/>
        </w:rPr>
      </w:pPr>
    </w:p>
    <w:p w14:paraId="1D4AD60D" w14:textId="05F9CE7D" w:rsidR="00E65F08" w:rsidRPr="00E65F08" w:rsidRDefault="00E65F08" w:rsidP="00E65F08">
      <w:pPr>
        <w:jc w:val="both"/>
        <w:rPr>
          <w:rFonts w:ascii="Times New Roman" w:eastAsia="Calibri" w:hAnsi="Times New Roman" w:cs="Times New Roman"/>
          <w:b/>
          <w:sz w:val="24"/>
          <w:szCs w:val="24"/>
        </w:rPr>
      </w:pPr>
      <w:r w:rsidRPr="00E65F08">
        <w:rPr>
          <w:rFonts w:ascii="Times New Roman" w:eastAsia="Calibri" w:hAnsi="Times New Roman" w:cs="Times New Roman"/>
          <w:b/>
          <w:sz w:val="24"/>
          <w:szCs w:val="24"/>
        </w:rPr>
        <w:t xml:space="preserve"> Osnovna djelatnost vezana uz pravne i imovinske poslove </w:t>
      </w:r>
    </w:p>
    <w:p w14:paraId="0612A6F8" w14:textId="66B7B079"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Redovita aktivnost vezana za pravne i imovinske poslove realizirana je sukladno provedenim postupcima rješavanja predmeta.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4B423B8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149C373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47FDDDA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12DA98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7FCEB4E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37FE052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2718E59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012D8B3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305EDE15"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6F3A57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1559" w:type="dxa"/>
            <w:tcBorders>
              <w:top w:val="single" w:sz="4" w:space="0" w:color="auto"/>
              <w:left w:val="single" w:sz="4" w:space="0" w:color="auto"/>
              <w:bottom w:val="single" w:sz="4" w:space="0" w:color="auto"/>
              <w:right w:val="single" w:sz="4" w:space="0" w:color="auto"/>
            </w:tcBorders>
            <w:vAlign w:val="center"/>
          </w:tcPr>
          <w:p w14:paraId="0C203E6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1418" w:type="dxa"/>
            <w:tcBorders>
              <w:top w:val="single" w:sz="4" w:space="0" w:color="auto"/>
              <w:left w:val="single" w:sz="4" w:space="0" w:color="auto"/>
              <w:bottom w:val="single" w:sz="4" w:space="0" w:color="auto"/>
              <w:right w:val="single" w:sz="4" w:space="0" w:color="auto"/>
            </w:tcBorders>
            <w:vAlign w:val="center"/>
          </w:tcPr>
          <w:p w14:paraId="4C0672F2"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2410" w:type="dxa"/>
            <w:tcBorders>
              <w:top w:val="single" w:sz="4" w:space="0" w:color="auto"/>
              <w:left w:val="single" w:sz="4" w:space="0" w:color="auto"/>
              <w:bottom w:val="single" w:sz="4" w:space="0" w:color="auto"/>
              <w:right w:val="single" w:sz="4" w:space="0" w:color="auto"/>
            </w:tcBorders>
            <w:vAlign w:val="center"/>
          </w:tcPr>
          <w:p w14:paraId="2E7487F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4791686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r>
    </w:tbl>
    <w:p w14:paraId="427A9AFA" w14:textId="77777777" w:rsidR="00E65F08" w:rsidRPr="00E65F08" w:rsidRDefault="00E65F08" w:rsidP="00E65F08">
      <w:pPr>
        <w:rPr>
          <w:rFonts w:ascii="Times New Roman" w:hAnsi="Times New Roman" w:cs="Times New Roman"/>
          <w:b/>
          <w:sz w:val="24"/>
          <w:szCs w:val="24"/>
        </w:rPr>
      </w:pPr>
    </w:p>
    <w:p w14:paraId="12502767" w14:textId="5B733A78" w:rsidR="00E65F08" w:rsidRPr="00E65F08" w:rsidRDefault="00E65F08" w:rsidP="00E65F08">
      <w:pPr>
        <w:jc w:val="both"/>
        <w:rPr>
          <w:rFonts w:ascii="Times New Roman" w:eastAsia="Calibri" w:hAnsi="Times New Roman" w:cs="Times New Roman"/>
          <w:sz w:val="24"/>
          <w:szCs w:val="24"/>
        </w:rPr>
      </w:pPr>
      <w:r w:rsidRPr="00E65F08">
        <w:rPr>
          <w:rFonts w:ascii="Times New Roman" w:eastAsia="Calibri" w:hAnsi="Times New Roman" w:cs="Times New Roman"/>
          <w:b/>
          <w:sz w:val="24"/>
          <w:szCs w:val="24"/>
        </w:rPr>
        <w:t xml:space="preserve">Održavanje građevinskog zemljišta </w:t>
      </w:r>
    </w:p>
    <w:p w14:paraId="4A15C5E1" w14:textId="6E96FC1C"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Aktivnost održavanja građevinskog zemljišta radi promjene načina uporabe izvršena je u vrijednosti od 55 % planiranog iznosa, sukladno potrebama.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58051E63"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055181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1B89EB8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51E0E6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3D1AAC1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43494DD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6E3D111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37C6931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7FFC553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576B97A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1559" w:type="dxa"/>
            <w:tcBorders>
              <w:top w:val="single" w:sz="4" w:space="0" w:color="auto"/>
              <w:left w:val="single" w:sz="4" w:space="0" w:color="auto"/>
              <w:bottom w:val="single" w:sz="4" w:space="0" w:color="auto"/>
              <w:right w:val="single" w:sz="4" w:space="0" w:color="auto"/>
            </w:tcBorders>
            <w:vAlign w:val="center"/>
          </w:tcPr>
          <w:p w14:paraId="55A6AE4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1418" w:type="dxa"/>
            <w:tcBorders>
              <w:top w:val="single" w:sz="4" w:space="0" w:color="auto"/>
              <w:left w:val="single" w:sz="4" w:space="0" w:color="auto"/>
              <w:bottom w:val="single" w:sz="4" w:space="0" w:color="auto"/>
              <w:right w:val="single" w:sz="4" w:space="0" w:color="auto"/>
            </w:tcBorders>
            <w:vAlign w:val="center"/>
          </w:tcPr>
          <w:p w14:paraId="767898E1"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Redovita aktivnost  </w:t>
            </w:r>
          </w:p>
        </w:tc>
        <w:tc>
          <w:tcPr>
            <w:tcW w:w="2410" w:type="dxa"/>
            <w:tcBorders>
              <w:top w:val="single" w:sz="4" w:space="0" w:color="auto"/>
              <w:left w:val="single" w:sz="4" w:space="0" w:color="auto"/>
              <w:bottom w:val="single" w:sz="4" w:space="0" w:color="auto"/>
              <w:right w:val="single" w:sz="4" w:space="0" w:color="auto"/>
            </w:tcBorders>
            <w:vAlign w:val="center"/>
          </w:tcPr>
          <w:p w14:paraId="0B8DEDB2"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5EE4862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0 %</w:t>
            </w:r>
          </w:p>
        </w:tc>
      </w:tr>
    </w:tbl>
    <w:p w14:paraId="0E5F371E" w14:textId="77777777" w:rsidR="00E65F08" w:rsidRPr="00E65F08" w:rsidRDefault="00E65F08" w:rsidP="00E65F08">
      <w:pPr>
        <w:jc w:val="both"/>
        <w:rPr>
          <w:rFonts w:ascii="Times New Roman" w:hAnsi="Times New Roman" w:cs="Times New Roman"/>
          <w:color w:val="FF0000"/>
          <w:sz w:val="24"/>
          <w:szCs w:val="24"/>
        </w:rPr>
      </w:pPr>
    </w:p>
    <w:p w14:paraId="1D6DF32B" w14:textId="3152BB4E"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b/>
          <w:sz w:val="24"/>
          <w:szCs w:val="24"/>
        </w:rPr>
        <w:t xml:space="preserve">Kupnja zemljišta </w:t>
      </w:r>
    </w:p>
    <w:p w14:paraId="5DB0C794" w14:textId="4DE86000"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Program Kupnje zemljišta je realiziran u vrijednosti od 42 % planiranog iznosa sklapanjem ugovora za zemljišta koja su prostornim planovima određena kao javne površine – prometnice na više lokacija.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65F08" w14:paraId="126AE7E7"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61E56D2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lastRenderedPageBreak/>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3998683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26E244D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5178D86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2412ECD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0515C76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2F8EC01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650EBEAA"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2A4F445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Parcela</w:t>
            </w:r>
          </w:p>
        </w:tc>
        <w:tc>
          <w:tcPr>
            <w:tcW w:w="1559" w:type="dxa"/>
            <w:tcBorders>
              <w:top w:val="single" w:sz="4" w:space="0" w:color="auto"/>
              <w:left w:val="single" w:sz="4" w:space="0" w:color="auto"/>
              <w:bottom w:val="single" w:sz="4" w:space="0" w:color="auto"/>
              <w:right w:val="single" w:sz="4" w:space="0" w:color="auto"/>
            </w:tcBorders>
            <w:vAlign w:val="center"/>
          </w:tcPr>
          <w:p w14:paraId="3DFD72A8"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Kupnja zemljišta</w:t>
            </w:r>
          </w:p>
        </w:tc>
        <w:tc>
          <w:tcPr>
            <w:tcW w:w="1418" w:type="dxa"/>
            <w:tcBorders>
              <w:top w:val="single" w:sz="4" w:space="0" w:color="auto"/>
              <w:left w:val="single" w:sz="4" w:space="0" w:color="auto"/>
              <w:bottom w:val="single" w:sz="4" w:space="0" w:color="auto"/>
              <w:right w:val="single" w:sz="4" w:space="0" w:color="auto"/>
            </w:tcBorders>
            <w:vAlign w:val="center"/>
          </w:tcPr>
          <w:p w14:paraId="3F24619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410" w:type="dxa"/>
            <w:tcBorders>
              <w:top w:val="single" w:sz="4" w:space="0" w:color="auto"/>
              <w:left w:val="single" w:sz="4" w:space="0" w:color="auto"/>
              <w:bottom w:val="single" w:sz="4" w:space="0" w:color="auto"/>
              <w:right w:val="single" w:sz="4" w:space="0" w:color="auto"/>
            </w:tcBorders>
            <w:vAlign w:val="center"/>
          </w:tcPr>
          <w:p w14:paraId="71C0871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020A6D4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r>
    </w:tbl>
    <w:p w14:paraId="2857676F" w14:textId="77777777" w:rsidR="00E65F08" w:rsidRPr="00E65F08" w:rsidRDefault="00E65F08" w:rsidP="00E65F08">
      <w:pPr>
        <w:jc w:val="both"/>
        <w:rPr>
          <w:rFonts w:ascii="Times New Roman" w:eastAsia="Calibri" w:hAnsi="Times New Roman" w:cs="Times New Roman"/>
          <w:color w:val="FF0000"/>
          <w:sz w:val="24"/>
          <w:szCs w:val="24"/>
        </w:rPr>
      </w:pPr>
    </w:p>
    <w:p w14:paraId="3C27E704" w14:textId="77777777" w:rsidR="00E65F08" w:rsidRPr="00E65F08" w:rsidRDefault="00E65F08" w:rsidP="00E65F08">
      <w:pPr>
        <w:jc w:val="both"/>
        <w:rPr>
          <w:rFonts w:ascii="Times New Roman" w:eastAsia="Calibri" w:hAnsi="Times New Roman" w:cs="Times New Roman"/>
          <w:sz w:val="24"/>
          <w:szCs w:val="24"/>
        </w:rPr>
      </w:pPr>
      <w:r w:rsidRPr="00E65F08">
        <w:rPr>
          <w:rFonts w:ascii="Times New Roman" w:hAnsi="Times New Roman" w:cs="Times New Roman"/>
          <w:b/>
          <w:bCs/>
          <w:sz w:val="24"/>
          <w:szCs w:val="24"/>
        </w:rPr>
        <w:t>PROGRAM 1039 ZAŠTITA OKOLIŠA</w:t>
      </w:r>
    </w:p>
    <w:p w14:paraId="61D65F31" w14:textId="77777777" w:rsidR="00E65F08" w:rsidRPr="00E65F08" w:rsidRDefault="00E65F08" w:rsidP="00E65F08">
      <w:pPr>
        <w:jc w:val="both"/>
        <w:rPr>
          <w:rFonts w:ascii="Times New Roman" w:eastAsia="Calibri" w:hAnsi="Times New Roman" w:cs="Times New Roman"/>
          <w:sz w:val="24"/>
          <w:szCs w:val="24"/>
        </w:rPr>
      </w:pP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65F08" w14:paraId="6F9B7FA0"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80EB35D"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6703EB7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1C6C6D9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IZVRŠENJE </w:t>
            </w:r>
          </w:p>
          <w:p w14:paraId="06B46F3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531BE13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0EC35B00"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B7C0101"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1F3F6226" w14:textId="77777777" w:rsidR="00E65F08" w:rsidRPr="00E65F08"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5DA51D07" w14:textId="77777777" w:rsidR="00E65F08" w:rsidRPr="00E65F08"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22576B7D"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4A4C6E7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86D880"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Program  1039</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0B2CADF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ZAŠTITA OKOLIŠA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4C1AEC8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99.680,00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3FF0739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66.532,12</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068F80CA"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67</w:t>
            </w:r>
          </w:p>
        </w:tc>
      </w:tr>
      <w:tr w:rsidR="00E65F08" w:rsidRPr="00E65F08" w14:paraId="5C1DE0A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35D391"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9025ECF"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Ekološke usluge – analiza mora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AFBEBDD"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5.130,00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D944DC3"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5.130,00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5D77E876"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100</w:t>
            </w:r>
          </w:p>
        </w:tc>
      </w:tr>
      <w:tr w:rsidR="00E65F08" w:rsidRPr="00E65F08" w14:paraId="15D4D914"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140C5E2"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2CF426B3"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Čišćenje podmorja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D7D725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097C29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190FFFCB"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r>
      <w:tr w:rsidR="00E65F08" w:rsidRPr="00E65F08" w14:paraId="1104A8D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21988EF0"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A100007</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74B04947"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Moj Poreč bez azbesta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9F81C8F"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19.000,00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E6C65DA"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8.033,04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0F8C361D"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42</w:t>
            </w:r>
          </w:p>
        </w:tc>
      </w:tr>
      <w:tr w:rsidR="00E65F08" w:rsidRPr="00E65F08" w14:paraId="28F96046"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ACD08D4"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T100006</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26D8A1FB"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EU projekt : SPARKLE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FCAE27D"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26.750,00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55FBA1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12.403,94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4473C92B"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46</w:t>
            </w:r>
          </w:p>
        </w:tc>
      </w:tr>
      <w:tr w:rsidR="00E65F08" w:rsidRPr="00E65F08" w14:paraId="436800A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1EF1541"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T100007</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4C0F1E74"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EU projekt : PATHWAYS2RESILIENCE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7B1018B0"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44.800,00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339012E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40.965,14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3931B7E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91</w:t>
            </w:r>
          </w:p>
        </w:tc>
      </w:tr>
    </w:tbl>
    <w:p w14:paraId="07EE5001" w14:textId="77777777" w:rsidR="00E65F08" w:rsidRPr="00E65F08" w:rsidRDefault="00E65F08" w:rsidP="00E65F08">
      <w:pPr>
        <w:jc w:val="both"/>
        <w:rPr>
          <w:rFonts w:ascii="Times New Roman" w:hAnsi="Times New Roman" w:cs="Times New Roman"/>
          <w:b/>
          <w:color w:val="FF0000"/>
          <w:sz w:val="24"/>
          <w:szCs w:val="24"/>
        </w:rPr>
      </w:pPr>
    </w:p>
    <w:p w14:paraId="329F4A41" w14:textId="22507D5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ZAKONSKA OSNOVA ZA UVOĐENJE PROGRAMA</w:t>
      </w:r>
      <w:r>
        <w:rPr>
          <w:rFonts w:ascii="Times New Roman" w:hAnsi="Times New Roman" w:cs="Times New Roman"/>
          <w:b/>
          <w:sz w:val="24"/>
          <w:szCs w:val="24"/>
        </w:rPr>
        <w:t>+</w:t>
      </w:r>
    </w:p>
    <w:p w14:paraId="23F05BDC"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5700BBE5"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vodama,</w:t>
      </w:r>
    </w:p>
    <w:p w14:paraId="52352A24"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zaštiti okoliša,</w:t>
      </w:r>
    </w:p>
    <w:p w14:paraId="5C9E7AC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 Zakon o otpadu, </w:t>
      </w:r>
    </w:p>
    <w:p w14:paraId="46D8D3A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 Zakon o komunalnom gospodarstvu, </w:t>
      </w:r>
    </w:p>
    <w:p w14:paraId="313CA790" w14:textId="04E5AB75"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lastRenderedPageBreak/>
        <w:t>- drugi zakonski i podzakonski akti.</w:t>
      </w:r>
    </w:p>
    <w:p w14:paraId="42540B02" w14:textId="77777777" w:rsidR="00E65F08" w:rsidRDefault="00E65F08" w:rsidP="00E65F08">
      <w:pPr>
        <w:jc w:val="both"/>
        <w:rPr>
          <w:rFonts w:ascii="Times New Roman" w:hAnsi="Times New Roman" w:cs="Times New Roman"/>
          <w:b/>
          <w:sz w:val="24"/>
          <w:szCs w:val="24"/>
        </w:rPr>
      </w:pPr>
    </w:p>
    <w:p w14:paraId="1CBE743D" w14:textId="6F2039BD"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OPIS PROGRAMA:</w:t>
      </w:r>
    </w:p>
    <w:p w14:paraId="6A33E1FD" w14:textId="2D37359A"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Aktivnosti koje čine ovaj Program odnose se na zaštitu okoliša - analizu mora, program Moj Poreč bez azbesta, te EU projekte.</w:t>
      </w:r>
    </w:p>
    <w:p w14:paraId="15005071" w14:textId="3A1021AC"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CILJ PROGRAMA:         </w:t>
      </w:r>
    </w:p>
    <w:p w14:paraId="481AB9B8"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Cilj aktivnosti zaštite okoliša odnose se na redovito godišnje /ljetno/ praćenje kvalitete mora za kupanje, </w:t>
      </w:r>
      <w:proofErr w:type="spellStart"/>
      <w:r w:rsidRPr="00E65F08">
        <w:rPr>
          <w:rFonts w:ascii="Times New Roman" w:hAnsi="Times New Roman" w:cs="Times New Roman"/>
          <w:sz w:val="24"/>
          <w:szCs w:val="24"/>
        </w:rPr>
        <w:t>uklanjenja</w:t>
      </w:r>
      <w:proofErr w:type="spellEnd"/>
      <w:r w:rsidRPr="00E65F08">
        <w:rPr>
          <w:rFonts w:ascii="Times New Roman" w:hAnsi="Times New Roman" w:cs="Times New Roman"/>
          <w:sz w:val="24"/>
          <w:szCs w:val="24"/>
        </w:rPr>
        <w:t xml:space="preserve"> krovnih pokrova od azbesta, te EU projekte iz oblasti zaštite okoliša.</w:t>
      </w:r>
    </w:p>
    <w:p w14:paraId="4453AA4D" w14:textId="77777777" w:rsidR="00E65F08" w:rsidRPr="00E65F08" w:rsidRDefault="00E65F08" w:rsidP="00E65F08">
      <w:pPr>
        <w:jc w:val="both"/>
        <w:rPr>
          <w:rFonts w:ascii="Times New Roman" w:eastAsia="Calibri" w:hAnsi="Times New Roman" w:cs="Times New Roman"/>
          <w:sz w:val="24"/>
          <w:szCs w:val="24"/>
        </w:rPr>
      </w:pPr>
    </w:p>
    <w:p w14:paraId="500F43B4" w14:textId="17E89D53"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OBRAZLOŽENJE I POKAZATELJI REZULTATA</w:t>
      </w:r>
    </w:p>
    <w:p w14:paraId="74A52355"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Program Zaštita okoliša izvršen je u vrijednosti od 67 % planiranog iznosa.</w:t>
      </w:r>
    </w:p>
    <w:p w14:paraId="7E497700"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Analiza mora vršena je u skladu s Programom Plava zastava, čišćenje podmorja je prebačeno u Plan za 2026.godinu, dok je Program Moj Poreč bez azbesta proveden sukladno stvarnim prijavama na Javni natječaj.</w:t>
      </w:r>
    </w:p>
    <w:p w14:paraId="099F13EB" w14:textId="51E84AD3"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EU projektu provedeni su sukladno Ugovorima.</w:t>
      </w:r>
    </w:p>
    <w:p w14:paraId="44806088" w14:textId="578B5A0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Ekološke usluge – analiza mora </w:t>
      </w:r>
    </w:p>
    <w:tbl>
      <w:tblPr>
        <w:tblW w:w="9067" w:type="dxa"/>
        <w:tblInd w:w="-5" w:type="dxa"/>
        <w:tblBorders>
          <w:bottom w:val="single" w:sz="4" w:space="0" w:color="auto"/>
        </w:tblBorders>
        <w:tblLook w:val="04A0" w:firstRow="1" w:lastRow="0" w:firstColumn="1" w:lastColumn="0" w:noHBand="0" w:noVBand="1"/>
      </w:tblPr>
      <w:tblGrid>
        <w:gridCol w:w="1297"/>
        <w:gridCol w:w="1557"/>
        <w:gridCol w:w="1415"/>
        <w:gridCol w:w="2258"/>
        <w:gridCol w:w="2540"/>
      </w:tblGrid>
      <w:tr w:rsidR="00E65F08" w:rsidRPr="00E65F08" w14:paraId="6BCDCB11" w14:textId="77777777" w:rsidTr="008A006D">
        <w:trPr>
          <w:trHeight w:val="454"/>
        </w:trPr>
        <w:tc>
          <w:tcPr>
            <w:tcW w:w="1283" w:type="dxa"/>
            <w:tcBorders>
              <w:top w:val="single" w:sz="4" w:space="0" w:color="auto"/>
              <w:left w:val="single" w:sz="4" w:space="0" w:color="auto"/>
              <w:bottom w:val="single" w:sz="4" w:space="0" w:color="auto"/>
              <w:right w:val="single" w:sz="4" w:space="0" w:color="auto"/>
            </w:tcBorders>
            <w:vAlign w:val="center"/>
          </w:tcPr>
          <w:p w14:paraId="0C0408B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8" w:type="dxa"/>
            <w:tcBorders>
              <w:top w:val="single" w:sz="4" w:space="0" w:color="auto"/>
              <w:left w:val="single" w:sz="4" w:space="0" w:color="auto"/>
              <w:bottom w:val="single" w:sz="4" w:space="0" w:color="auto"/>
              <w:right w:val="single" w:sz="4" w:space="0" w:color="auto"/>
            </w:tcBorders>
            <w:vAlign w:val="center"/>
          </w:tcPr>
          <w:p w14:paraId="11D0118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7" w:type="dxa"/>
            <w:tcBorders>
              <w:top w:val="single" w:sz="4" w:space="0" w:color="auto"/>
              <w:left w:val="single" w:sz="4" w:space="0" w:color="auto"/>
              <w:bottom w:val="single" w:sz="4" w:space="0" w:color="auto"/>
              <w:right w:val="single" w:sz="4" w:space="0" w:color="auto"/>
            </w:tcBorders>
            <w:vAlign w:val="center"/>
          </w:tcPr>
          <w:p w14:paraId="763C495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63" w:type="dxa"/>
            <w:tcBorders>
              <w:top w:val="single" w:sz="4" w:space="0" w:color="auto"/>
              <w:left w:val="single" w:sz="4" w:space="0" w:color="auto"/>
              <w:bottom w:val="single" w:sz="4" w:space="0" w:color="auto"/>
              <w:right w:val="single" w:sz="4" w:space="0" w:color="auto"/>
            </w:tcBorders>
            <w:vAlign w:val="center"/>
          </w:tcPr>
          <w:p w14:paraId="01D699C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20D51A1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6" w:type="dxa"/>
            <w:tcBorders>
              <w:top w:val="single" w:sz="4" w:space="0" w:color="auto"/>
              <w:left w:val="single" w:sz="4" w:space="0" w:color="auto"/>
              <w:bottom w:val="single" w:sz="4" w:space="0" w:color="auto"/>
              <w:right w:val="single" w:sz="4" w:space="0" w:color="auto"/>
            </w:tcBorders>
            <w:vAlign w:val="center"/>
          </w:tcPr>
          <w:p w14:paraId="2A55C45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3758FC2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4D9131FD" w14:textId="77777777" w:rsidTr="008A006D">
        <w:trPr>
          <w:trHeight w:val="454"/>
        </w:trPr>
        <w:tc>
          <w:tcPr>
            <w:tcW w:w="1283" w:type="dxa"/>
            <w:tcBorders>
              <w:top w:val="single" w:sz="4" w:space="0" w:color="auto"/>
              <w:left w:val="single" w:sz="4" w:space="0" w:color="auto"/>
              <w:bottom w:val="single" w:sz="4" w:space="0" w:color="auto"/>
              <w:right w:val="single" w:sz="4" w:space="0" w:color="auto"/>
            </w:tcBorders>
            <w:vAlign w:val="center"/>
          </w:tcPr>
          <w:p w14:paraId="50F42AC9"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Analiza mora</w:t>
            </w:r>
          </w:p>
        </w:tc>
        <w:tc>
          <w:tcPr>
            <w:tcW w:w="1558" w:type="dxa"/>
            <w:tcBorders>
              <w:top w:val="single" w:sz="4" w:space="0" w:color="auto"/>
              <w:left w:val="single" w:sz="4" w:space="0" w:color="auto"/>
              <w:bottom w:val="single" w:sz="4" w:space="0" w:color="auto"/>
              <w:right w:val="single" w:sz="4" w:space="0" w:color="auto"/>
            </w:tcBorders>
            <w:vAlign w:val="center"/>
          </w:tcPr>
          <w:p w14:paraId="421A322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Analiza </w:t>
            </w:r>
          </w:p>
          <w:p w14:paraId="02036A9A"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mora</w:t>
            </w:r>
          </w:p>
        </w:tc>
        <w:tc>
          <w:tcPr>
            <w:tcW w:w="1417" w:type="dxa"/>
            <w:tcBorders>
              <w:top w:val="single" w:sz="4" w:space="0" w:color="auto"/>
              <w:left w:val="single" w:sz="4" w:space="0" w:color="auto"/>
              <w:bottom w:val="single" w:sz="4" w:space="0" w:color="auto"/>
              <w:right w:val="single" w:sz="4" w:space="0" w:color="auto"/>
            </w:tcBorders>
            <w:vAlign w:val="center"/>
          </w:tcPr>
          <w:p w14:paraId="581D344A"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Broj </w:t>
            </w:r>
          </w:p>
          <w:p w14:paraId="736BEA6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analiza </w:t>
            </w:r>
          </w:p>
        </w:tc>
        <w:tc>
          <w:tcPr>
            <w:tcW w:w="2263" w:type="dxa"/>
            <w:tcBorders>
              <w:top w:val="single" w:sz="4" w:space="0" w:color="auto"/>
              <w:left w:val="single" w:sz="4" w:space="0" w:color="auto"/>
              <w:bottom w:val="single" w:sz="4" w:space="0" w:color="auto"/>
              <w:right w:val="single" w:sz="4" w:space="0" w:color="auto"/>
            </w:tcBorders>
            <w:vAlign w:val="center"/>
          </w:tcPr>
          <w:p w14:paraId="0E0B6083"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12</w:t>
            </w:r>
          </w:p>
        </w:tc>
        <w:tc>
          <w:tcPr>
            <w:tcW w:w="2546" w:type="dxa"/>
            <w:tcBorders>
              <w:top w:val="single" w:sz="4" w:space="0" w:color="auto"/>
              <w:left w:val="single" w:sz="4" w:space="0" w:color="auto"/>
              <w:bottom w:val="single" w:sz="4" w:space="0" w:color="auto"/>
              <w:right w:val="single" w:sz="4" w:space="0" w:color="auto"/>
            </w:tcBorders>
            <w:vAlign w:val="center"/>
          </w:tcPr>
          <w:p w14:paraId="658229F9"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12</w:t>
            </w:r>
          </w:p>
        </w:tc>
      </w:tr>
    </w:tbl>
    <w:p w14:paraId="56378C67" w14:textId="77777777" w:rsidR="00E65F08" w:rsidRPr="00E65F08" w:rsidRDefault="00E65F08" w:rsidP="00E65F08">
      <w:pPr>
        <w:jc w:val="both"/>
        <w:rPr>
          <w:rFonts w:ascii="Times New Roman" w:hAnsi="Times New Roman" w:cs="Times New Roman"/>
          <w:b/>
          <w:sz w:val="24"/>
          <w:szCs w:val="24"/>
        </w:rPr>
      </w:pPr>
    </w:p>
    <w:p w14:paraId="509EF5F7" w14:textId="180A2639"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Čišćenje podmorja</w:t>
      </w:r>
    </w:p>
    <w:tbl>
      <w:tblPr>
        <w:tblW w:w="9067" w:type="dxa"/>
        <w:tblInd w:w="-5" w:type="dxa"/>
        <w:tblBorders>
          <w:bottom w:val="single" w:sz="4" w:space="0" w:color="auto"/>
        </w:tblBorders>
        <w:tblLook w:val="04A0" w:firstRow="1" w:lastRow="0" w:firstColumn="1" w:lastColumn="0" w:noHBand="0" w:noVBand="1"/>
      </w:tblPr>
      <w:tblGrid>
        <w:gridCol w:w="1323"/>
        <w:gridCol w:w="1556"/>
        <w:gridCol w:w="1412"/>
        <w:gridCol w:w="2248"/>
        <w:gridCol w:w="2528"/>
      </w:tblGrid>
      <w:tr w:rsidR="00E65F08" w:rsidRPr="00E65F08" w14:paraId="10980224"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7D4EE39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56" w:type="dxa"/>
            <w:tcBorders>
              <w:top w:val="single" w:sz="4" w:space="0" w:color="auto"/>
              <w:left w:val="single" w:sz="4" w:space="0" w:color="auto"/>
              <w:bottom w:val="single" w:sz="4" w:space="0" w:color="auto"/>
              <w:right w:val="single" w:sz="4" w:space="0" w:color="auto"/>
            </w:tcBorders>
            <w:vAlign w:val="center"/>
          </w:tcPr>
          <w:p w14:paraId="567DF00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2" w:type="dxa"/>
            <w:tcBorders>
              <w:top w:val="single" w:sz="4" w:space="0" w:color="auto"/>
              <w:left w:val="single" w:sz="4" w:space="0" w:color="auto"/>
              <w:bottom w:val="single" w:sz="4" w:space="0" w:color="auto"/>
              <w:right w:val="single" w:sz="4" w:space="0" w:color="auto"/>
            </w:tcBorders>
            <w:vAlign w:val="center"/>
          </w:tcPr>
          <w:p w14:paraId="386ECE4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48" w:type="dxa"/>
            <w:tcBorders>
              <w:top w:val="single" w:sz="4" w:space="0" w:color="auto"/>
              <w:left w:val="single" w:sz="4" w:space="0" w:color="auto"/>
              <w:bottom w:val="single" w:sz="4" w:space="0" w:color="auto"/>
              <w:right w:val="single" w:sz="4" w:space="0" w:color="auto"/>
            </w:tcBorders>
            <w:vAlign w:val="center"/>
          </w:tcPr>
          <w:p w14:paraId="0DEB81E9"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1EE3898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28" w:type="dxa"/>
            <w:tcBorders>
              <w:top w:val="single" w:sz="4" w:space="0" w:color="auto"/>
              <w:left w:val="single" w:sz="4" w:space="0" w:color="auto"/>
              <w:bottom w:val="single" w:sz="4" w:space="0" w:color="auto"/>
              <w:right w:val="single" w:sz="4" w:space="0" w:color="auto"/>
            </w:tcBorders>
            <w:vAlign w:val="center"/>
          </w:tcPr>
          <w:p w14:paraId="1A1F0D1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34468639"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41BA3617"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3296D2D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Održavanje akcije čišćenja</w:t>
            </w:r>
          </w:p>
        </w:tc>
        <w:tc>
          <w:tcPr>
            <w:tcW w:w="1556" w:type="dxa"/>
            <w:tcBorders>
              <w:top w:val="single" w:sz="4" w:space="0" w:color="auto"/>
              <w:left w:val="single" w:sz="4" w:space="0" w:color="auto"/>
              <w:bottom w:val="single" w:sz="4" w:space="0" w:color="auto"/>
              <w:right w:val="single" w:sz="4" w:space="0" w:color="auto"/>
            </w:tcBorders>
            <w:vAlign w:val="center"/>
          </w:tcPr>
          <w:p w14:paraId="5F23E2B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Održavanje akcije čišćenja</w:t>
            </w:r>
          </w:p>
        </w:tc>
        <w:tc>
          <w:tcPr>
            <w:tcW w:w="1412" w:type="dxa"/>
            <w:tcBorders>
              <w:top w:val="single" w:sz="4" w:space="0" w:color="auto"/>
              <w:left w:val="single" w:sz="4" w:space="0" w:color="auto"/>
              <w:bottom w:val="single" w:sz="4" w:space="0" w:color="auto"/>
              <w:right w:val="single" w:sz="4" w:space="0" w:color="auto"/>
            </w:tcBorders>
            <w:vAlign w:val="center"/>
          </w:tcPr>
          <w:p w14:paraId="7EBE5BE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Broj akcija</w:t>
            </w:r>
          </w:p>
        </w:tc>
        <w:tc>
          <w:tcPr>
            <w:tcW w:w="2248" w:type="dxa"/>
            <w:tcBorders>
              <w:top w:val="single" w:sz="4" w:space="0" w:color="auto"/>
              <w:left w:val="single" w:sz="4" w:space="0" w:color="auto"/>
              <w:bottom w:val="single" w:sz="4" w:space="0" w:color="auto"/>
              <w:right w:val="single" w:sz="4" w:space="0" w:color="auto"/>
            </w:tcBorders>
            <w:vAlign w:val="center"/>
          </w:tcPr>
          <w:p w14:paraId="67D9892F"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2</w:t>
            </w:r>
          </w:p>
        </w:tc>
        <w:tc>
          <w:tcPr>
            <w:tcW w:w="2528" w:type="dxa"/>
            <w:tcBorders>
              <w:top w:val="single" w:sz="4" w:space="0" w:color="auto"/>
              <w:left w:val="single" w:sz="4" w:space="0" w:color="auto"/>
              <w:bottom w:val="single" w:sz="4" w:space="0" w:color="auto"/>
              <w:right w:val="single" w:sz="4" w:space="0" w:color="auto"/>
            </w:tcBorders>
            <w:vAlign w:val="center"/>
          </w:tcPr>
          <w:p w14:paraId="1F70B41B"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0</w:t>
            </w:r>
          </w:p>
        </w:tc>
      </w:tr>
    </w:tbl>
    <w:p w14:paraId="1FB9F8BC" w14:textId="77777777" w:rsidR="00E65F08" w:rsidRPr="00E65F08" w:rsidRDefault="00E65F08" w:rsidP="00E65F08">
      <w:pPr>
        <w:jc w:val="both"/>
        <w:rPr>
          <w:rFonts w:ascii="Times New Roman" w:hAnsi="Times New Roman" w:cs="Times New Roman"/>
          <w:b/>
          <w:sz w:val="24"/>
          <w:szCs w:val="24"/>
        </w:rPr>
      </w:pPr>
    </w:p>
    <w:p w14:paraId="475E96EC" w14:textId="58692475"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b/>
          <w:sz w:val="24"/>
          <w:szCs w:val="24"/>
        </w:rPr>
        <w:t xml:space="preserve">Moj Poreč bez azbesta </w:t>
      </w:r>
      <w:r w:rsidRPr="00E65F08">
        <w:rPr>
          <w:rFonts w:ascii="Times New Roman" w:hAnsi="Times New Roman" w:cs="Times New Roman"/>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323"/>
        <w:gridCol w:w="1542"/>
        <w:gridCol w:w="1415"/>
        <w:gridCol w:w="2241"/>
        <w:gridCol w:w="2548"/>
      </w:tblGrid>
      <w:tr w:rsidR="00E65F08" w:rsidRPr="00E65F08" w14:paraId="183C3EF9"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12D0A5E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42" w:type="dxa"/>
            <w:tcBorders>
              <w:top w:val="single" w:sz="4" w:space="0" w:color="auto"/>
              <w:left w:val="single" w:sz="4" w:space="0" w:color="auto"/>
              <w:bottom w:val="single" w:sz="4" w:space="0" w:color="auto"/>
              <w:right w:val="single" w:sz="4" w:space="0" w:color="auto"/>
            </w:tcBorders>
            <w:vAlign w:val="center"/>
          </w:tcPr>
          <w:p w14:paraId="6979D51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5" w:type="dxa"/>
            <w:tcBorders>
              <w:top w:val="single" w:sz="4" w:space="0" w:color="auto"/>
              <w:left w:val="single" w:sz="4" w:space="0" w:color="auto"/>
              <w:bottom w:val="single" w:sz="4" w:space="0" w:color="auto"/>
              <w:right w:val="single" w:sz="4" w:space="0" w:color="auto"/>
            </w:tcBorders>
            <w:vAlign w:val="center"/>
          </w:tcPr>
          <w:p w14:paraId="01F1312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41" w:type="dxa"/>
            <w:tcBorders>
              <w:top w:val="single" w:sz="4" w:space="0" w:color="auto"/>
              <w:left w:val="single" w:sz="4" w:space="0" w:color="auto"/>
              <w:bottom w:val="single" w:sz="4" w:space="0" w:color="auto"/>
              <w:right w:val="single" w:sz="4" w:space="0" w:color="auto"/>
            </w:tcBorders>
            <w:vAlign w:val="center"/>
          </w:tcPr>
          <w:p w14:paraId="1CF7251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5056DC9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F5979A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169CCB9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799BA538"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5A48906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lastRenderedPageBreak/>
              <w:t xml:space="preserve">Provedba natječaja </w:t>
            </w:r>
          </w:p>
        </w:tc>
        <w:tc>
          <w:tcPr>
            <w:tcW w:w="1542" w:type="dxa"/>
            <w:tcBorders>
              <w:top w:val="single" w:sz="4" w:space="0" w:color="auto"/>
              <w:left w:val="single" w:sz="4" w:space="0" w:color="auto"/>
              <w:bottom w:val="single" w:sz="4" w:space="0" w:color="auto"/>
              <w:right w:val="single" w:sz="4" w:space="0" w:color="auto"/>
            </w:tcBorders>
            <w:vAlign w:val="center"/>
          </w:tcPr>
          <w:p w14:paraId="2CD79C6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Provedba natječaja</w:t>
            </w:r>
          </w:p>
        </w:tc>
        <w:tc>
          <w:tcPr>
            <w:tcW w:w="1415" w:type="dxa"/>
            <w:tcBorders>
              <w:top w:val="single" w:sz="4" w:space="0" w:color="auto"/>
              <w:left w:val="single" w:sz="4" w:space="0" w:color="auto"/>
              <w:bottom w:val="single" w:sz="4" w:space="0" w:color="auto"/>
              <w:right w:val="single" w:sz="4" w:space="0" w:color="auto"/>
            </w:tcBorders>
            <w:vAlign w:val="center"/>
          </w:tcPr>
          <w:p w14:paraId="6696DF1F"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Subvencija</w:t>
            </w:r>
          </w:p>
        </w:tc>
        <w:tc>
          <w:tcPr>
            <w:tcW w:w="2241" w:type="dxa"/>
            <w:tcBorders>
              <w:top w:val="single" w:sz="4" w:space="0" w:color="auto"/>
              <w:left w:val="single" w:sz="4" w:space="0" w:color="auto"/>
              <w:bottom w:val="single" w:sz="4" w:space="0" w:color="auto"/>
              <w:right w:val="single" w:sz="4" w:space="0" w:color="auto"/>
            </w:tcBorders>
            <w:vAlign w:val="center"/>
          </w:tcPr>
          <w:p w14:paraId="44FA96B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6</w:t>
            </w:r>
          </w:p>
        </w:tc>
        <w:tc>
          <w:tcPr>
            <w:tcW w:w="2548" w:type="dxa"/>
            <w:tcBorders>
              <w:top w:val="single" w:sz="4" w:space="0" w:color="auto"/>
              <w:left w:val="single" w:sz="4" w:space="0" w:color="auto"/>
              <w:bottom w:val="single" w:sz="4" w:space="0" w:color="auto"/>
              <w:right w:val="single" w:sz="4" w:space="0" w:color="auto"/>
            </w:tcBorders>
            <w:vAlign w:val="center"/>
          </w:tcPr>
          <w:p w14:paraId="5C746D8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r>
    </w:tbl>
    <w:p w14:paraId="4A169EE8" w14:textId="77777777" w:rsidR="00E65F08" w:rsidRPr="00E65F08" w:rsidRDefault="00E65F08" w:rsidP="00E65F08">
      <w:pPr>
        <w:rPr>
          <w:rFonts w:ascii="Times New Roman" w:hAnsi="Times New Roman" w:cs="Times New Roman"/>
          <w:b/>
          <w:color w:val="FF0000"/>
          <w:sz w:val="24"/>
          <w:szCs w:val="24"/>
        </w:rPr>
      </w:pPr>
    </w:p>
    <w:p w14:paraId="4CFD8DA6" w14:textId="54A88ED8" w:rsidR="00E65F08" w:rsidRPr="00E65F08" w:rsidRDefault="00E65F08" w:rsidP="00E65F08">
      <w:pPr>
        <w:jc w:val="both"/>
        <w:rPr>
          <w:rFonts w:ascii="Times New Roman" w:hAnsi="Times New Roman" w:cs="Times New Roman"/>
          <w:sz w:val="24"/>
          <w:szCs w:val="24"/>
        </w:rPr>
      </w:pPr>
      <w:r w:rsidRPr="00E65F08">
        <w:rPr>
          <w:rFonts w:ascii="Times New Roman" w:hAnsi="Times New Roman" w:cs="Times New Roman"/>
          <w:b/>
          <w:bCs/>
          <w:sz w:val="24"/>
          <w:szCs w:val="24"/>
        </w:rPr>
        <w:t xml:space="preserve">EU SPARKLE </w:t>
      </w:r>
      <w:r w:rsidRPr="00E65F08">
        <w:rPr>
          <w:rFonts w:ascii="Times New Roman" w:hAnsi="Times New Roman" w:cs="Times New Roman"/>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65F08" w14:paraId="536AAA2A"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362FFC8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69F6F3F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41F97A4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1AD40CA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53F6DC0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4063E59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Ostvarena vrijednost 2025.</w:t>
            </w:r>
          </w:p>
        </w:tc>
      </w:tr>
      <w:tr w:rsidR="00E65F08" w:rsidRPr="00E65F08" w14:paraId="62B999C2"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3E0EF9D4"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Realizacija projektnog budžeta</w:t>
            </w:r>
          </w:p>
        </w:tc>
        <w:tc>
          <w:tcPr>
            <w:tcW w:w="1656" w:type="dxa"/>
            <w:tcBorders>
              <w:top w:val="single" w:sz="4" w:space="0" w:color="auto"/>
              <w:left w:val="single" w:sz="4" w:space="0" w:color="auto"/>
              <w:bottom w:val="single" w:sz="4" w:space="0" w:color="auto"/>
              <w:right w:val="single" w:sz="4" w:space="0" w:color="auto"/>
            </w:tcBorders>
            <w:vAlign w:val="center"/>
          </w:tcPr>
          <w:p w14:paraId="5F931B6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Ukupna vrijednost projekta (92% stopa sufinanciranja)</w:t>
            </w:r>
          </w:p>
        </w:tc>
        <w:tc>
          <w:tcPr>
            <w:tcW w:w="1400" w:type="dxa"/>
            <w:tcBorders>
              <w:top w:val="single" w:sz="4" w:space="0" w:color="auto"/>
              <w:left w:val="single" w:sz="4" w:space="0" w:color="auto"/>
              <w:bottom w:val="single" w:sz="4" w:space="0" w:color="auto"/>
              <w:right w:val="single" w:sz="4" w:space="0" w:color="auto"/>
            </w:tcBorders>
            <w:vAlign w:val="center"/>
          </w:tcPr>
          <w:p w14:paraId="298FDD2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0F2499C9"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41%</w:t>
            </w:r>
          </w:p>
        </w:tc>
        <w:tc>
          <w:tcPr>
            <w:tcW w:w="2548" w:type="dxa"/>
            <w:tcBorders>
              <w:top w:val="single" w:sz="4" w:space="0" w:color="auto"/>
              <w:left w:val="single" w:sz="4" w:space="0" w:color="auto"/>
              <w:bottom w:val="single" w:sz="4" w:space="0" w:color="auto"/>
              <w:right w:val="single" w:sz="4" w:space="0" w:color="auto"/>
            </w:tcBorders>
            <w:vAlign w:val="center"/>
          </w:tcPr>
          <w:p w14:paraId="0A2C5B5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46%</w:t>
            </w:r>
          </w:p>
        </w:tc>
      </w:tr>
    </w:tbl>
    <w:p w14:paraId="054C904E" w14:textId="77777777" w:rsidR="00E65F08" w:rsidRPr="00E65F08" w:rsidRDefault="00E65F08" w:rsidP="00E65F08">
      <w:pPr>
        <w:rPr>
          <w:rFonts w:ascii="Times New Roman" w:hAnsi="Times New Roman" w:cs="Times New Roman"/>
          <w:b/>
          <w:color w:val="FF0000"/>
          <w:sz w:val="24"/>
          <w:szCs w:val="24"/>
        </w:rPr>
      </w:pPr>
    </w:p>
    <w:p w14:paraId="31D09C9B" w14:textId="617CD559" w:rsidR="00E65F08" w:rsidRPr="00E65F08" w:rsidRDefault="00E65F08" w:rsidP="00E65F08">
      <w:pPr>
        <w:jc w:val="both"/>
        <w:rPr>
          <w:rFonts w:ascii="Times New Roman" w:hAnsi="Times New Roman" w:cs="Times New Roman"/>
          <w:b/>
          <w:bCs/>
          <w:sz w:val="24"/>
          <w:szCs w:val="24"/>
        </w:rPr>
      </w:pPr>
      <w:r w:rsidRPr="00E65F08">
        <w:rPr>
          <w:rFonts w:ascii="Times New Roman" w:hAnsi="Times New Roman" w:cs="Times New Roman"/>
          <w:b/>
          <w:bCs/>
          <w:sz w:val="24"/>
          <w:szCs w:val="24"/>
        </w:rPr>
        <w:t>EU PATHWAYS2RESILIENCE</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65F08" w14:paraId="7A46117D"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B14B2B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5419BAA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7A196E4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3CA8980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2ADDE0B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1D03D7C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377ABA3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32F16B51"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6D19D5E1"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Realizacija projektnog budžeta</w:t>
            </w:r>
          </w:p>
        </w:tc>
        <w:tc>
          <w:tcPr>
            <w:tcW w:w="1656" w:type="dxa"/>
            <w:tcBorders>
              <w:top w:val="single" w:sz="4" w:space="0" w:color="auto"/>
              <w:left w:val="single" w:sz="4" w:space="0" w:color="auto"/>
              <w:bottom w:val="single" w:sz="4" w:space="0" w:color="auto"/>
              <w:right w:val="single" w:sz="4" w:space="0" w:color="auto"/>
            </w:tcBorders>
            <w:vAlign w:val="center"/>
          </w:tcPr>
          <w:p w14:paraId="132F011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Ukupna vrijednost projekta (100% stopa financiranja)</w:t>
            </w:r>
          </w:p>
        </w:tc>
        <w:tc>
          <w:tcPr>
            <w:tcW w:w="1400" w:type="dxa"/>
            <w:tcBorders>
              <w:top w:val="single" w:sz="4" w:space="0" w:color="auto"/>
              <w:left w:val="single" w:sz="4" w:space="0" w:color="auto"/>
              <w:bottom w:val="single" w:sz="4" w:space="0" w:color="auto"/>
              <w:right w:val="single" w:sz="4" w:space="0" w:color="auto"/>
            </w:tcBorders>
            <w:vAlign w:val="center"/>
          </w:tcPr>
          <w:p w14:paraId="0D4A906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009365B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77%</w:t>
            </w:r>
          </w:p>
        </w:tc>
        <w:tc>
          <w:tcPr>
            <w:tcW w:w="2548" w:type="dxa"/>
            <w:tcBorders>
              <w:top w:val="single" w:sz="4" w:space="0" w:color="auto"/>
              <w:left w:val="single" w:sz="4" w:space="0" w:color="auto"/>
              <w:bottom w:val="single" w:sz="4" w:space="0" w:color="auto"/>
              <w:right w:val="single" w:sz="4" w:space="0" w:color="auto"/>
            </w:tcBorders>
            <w:vAlign w:val="center"/>
          </w:tcPr>
          <w:p w14:paraId="31B2C9B8"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91%</w:t>
            </w:r>
          </w:p>
        </w:tc>
      </w:tr>
    </w:tbl>
    <w:p w14:paraId="373E15B8" w14:textId="77777777" w:rsidR="00E65F08" w:rsidRPr="00E65F08" w:rsidRDefault="00E65F08" w:rsidP="00E65F08">
      <w:pPr>
        <w:rPr>
          <w:rFonts w:ascii="Times New Roman" w:hAnsi="Times New Roman" w:cs="Times New Roman"/>
          <w:color w:val="FF0000"/>
          <w:sz w:val="24"/>
          <w:szCs w:val="24"/>
          <w:lang w:val="en-US"/>
        </w:rPr>
      </w:pPr>
    </w:p>
    <w:p w14:paraId="63D40909" w14:textId="77777777"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PROGRAM 1040 POTICANJE RAZVOJA TURIZMA</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65F08" w14:paraId="2B426C88"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0F0D90E"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22C3CB7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4C60BAB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IZVRŠENJE </w:t>
            </w:r>
          </w:p>
          <w:p w14:paraId="35E6EFD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778B04C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56F9C45A"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E4A602B"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6582563" w14:textId="77777777" w:rsidR="00E65F08" w:rsidRPr="00E65F08"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2E9F4A04" w14:textId="77777777" w:rsidR="00E65F08" w:rsidRPr="00E65F08"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2FE74974"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000F97C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EE8909"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br w:type="page"/>
            </w:r>
            <w:r w:rsidRPr="00E65F08">
              <w:rPr>
                <w:rFonts w:ascii="Times New Roman" w:hAnsi="Times New Roman" w:cs="Times New Roman"/>
                <w:b/>
                <w:bCs/>
                <w:sz w:val="24"/>
                <w:szCs w:val="24"/>
              </w:rPr>
              <w:t>Program  1040</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480BFE07"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POTICANJE RAZVOJA TURIZMA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0F1D31A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53.100,00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6E05B438"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38.501,60</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6BDFB42A"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72</w:t>
            </w:r>
          </w:p>
        </w:tc>
      </w:tr>
      <w:tr w:rsidR="00E65F08" w:rsidRPr="00E65F08" w14:paraId="55DBC22D"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3EBC7A"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ED198F3"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Program „Plave zastave“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19E55083"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53.100,00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D4E67D7"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38.501,60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13F26A11"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72</w:t>
            </w:r>
          </w:p>
        </w:tc>
      </w:tr>
    </w:tbl>
    <w:p w14:paraId="6AB5146F" w14:textId="77777777" w:rsidR="00E65F08" w:rsidRPr="00E65F08" w:rsidRDefault="00E65F08" w:rsidP="00E65F08">
      <w:pPr>
        <w:jc w:val="both"/>
        <w:rPr>
          <w:rFonts w:ascii="Times New Roman" w:hAnsi="Times New Roman" w:cs="Times New Roman"/>
          <w:b/>
          <w:sz w:val="24"/>
          <w:szCs w:val="24"/>
        </w:rPr>
      </w:pPr>
    </w:p>
    <w:p w14:paraId="3A7DAD48" w14:textId="0D11B238"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ZAKONSKA OSNOVA ZA UVOĐENJE PROGRAMA</w:t>
      </w:r>
    </w:p>
    <w:p w14:paraId="026D7CA0"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3D52B4F5"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prostornom uređenju,</w:t>
      </w:r>
    </w:p>
    <w:p w14:paraId="28F4E2A4"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lastRenderedPageBreak/>
        <w:t xml:space="preserve">- Zakon o gradnji i drugi propisi, </w:t>
      </w:r>
    </w:p>
    <w:p w14:paraId="55A76A92"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vodama,</w:t>
      </w:r>
    </w:p>
    <w:p w14:paraId="12B0375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zaštiti okoliša,</w:t>
      </w:r>
    </w:p>
    <w:p w14:paraId="0D479EFC"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otpadu,</w:t>
      </w:r>
    </w:p>
    <w:p w14:paraId="0FAADAA1"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komunalnom gospodarstvu,</w:t>
      </w:r>
    </w:p>
    <w:p w14:paraId="289204FE"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drugi zakonski i podzakonski akti.</w:t>
      </w:r>
    </w:p>
    <w:p w14:paraId="04D64816" w14:textId="77777777" w:rsidR="00E65F08" w:rsidRPr="00E65F08" w:rsidRDefault="00E65F08" w:rsidP="00E65F08">
      <w:pPr>
        <w:jc w:val="both"/>
        <w:rPr>
          <w:rFonts w:ascii="Times New Roman" w:hAnsi="Times New Roman" w:cs="Times New Roman"/>
          <w:b/>
          <w:sz w:val="24"/>
          <w:szCs w:val="24"/>
        </w:rPr>
      </w:pPr>
    </w:p>
    <w:p w14:paraId="09653ECB" w14:textId="7AEEBD9F"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OPIS PROGRAMA:</w:t>
      </w:r>
    </w:p>
    <w:p w14:paraId="18AC640D" w14:textId="36A99B08" w:rsid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Aktivnost koja čini ovaj Program odnosi se na provedbu programa Plava zastava na području Grada Poreča.</w:t>
      </w:r>
    </w:p>
    <w:p w14:paraId="23AD4917" w14:textId="77777777" w:rsidR="00E65F08" w:rsidRPr="00E65F08" w:rsidRDefault="00E65F08" w:rsidP="00E65F08">
      <w:pPr>
        <w:ind w:firstLine="720"/>
        <w:jc w:val="both"/>
        <w:rPr>
          <w:rFonts w:ascii="Times New Roman" w:hAnsi="Times New Roman" w:cs="Times New Roman"/>
          <w:sz w:val="24"/>
          <w:szCs w:val="24"/>
        </w:rPr>
      </w:pPr>
    </w:p>
    <w:p w14:paraId="5CB7EE04" w14:textId="49D9C043"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CILJ PROGRAMA:         </w:t>
      </w:r>
    </w:p>
    <w:p w14:paraId="173308D7"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Cilj aktivnosti Plave zastave je provođenje Programa Plava zastava za plaže u Republici Hrvatskoj, koje se odnose na tri gradske plaže na području Grada Poreča – Gradsko kupalište, Donji </w:t>
      </w:r>
      <w:proofErr w:type="spellStart"/>
      <w:r w:rsidRPr="00E65F08">
        <w:rPr>
          <w:rFonts w:ascii="Times New Roman" w:hAnsi="Times New Roman" w:cs="Times New Roman"/>
          <w:sz w:val="24"/>
          <w:szCs w:val="24"/>
        </w:rPr>
        <w:t>Špadići</w:t>
      </w:r>
      <w:proofErr w:type="spellEnd"/>
      <w:r w:rsidRPr="00E65F08">
        <w:rPr>
          <w:rFonts w:ascii="Times New Roman" w:hAnsi="Times New Roman" w:cs="Times New Roman"/>
          <w:sz w:val="24"/>
          <w:szCs w:val="24"/>
        </w:rPr>
        <w:t xml:space="preserve">, </w:t>
      </w:r>
      <w:proofErr w:type="spellStart"/>
      <w:r w:rsidRPr="00E65F08">
        <w:rPr>
          <w:rFonts w:ascii="Times New Roman" w:hAnsi="Times New Roman" w:cs="Times New Roman"/>
          <w:sz w:val="24"/>
          <w:szCs w:val="24"/>
        </w:rPr>
        <w:t>Špadići</w:t>
      </w:r>
      <w:proofErr w:type="spellEnd"/>
      <w:r w:rsidRPr="00E65F08">
        <w:rPr>
          <w:rFonts w:ascii="Times New Roman" w:hAnsi="Times New Roman" w:cs="Times New Roman"/>
          <w:sz w:val="24"/>
          <w:szCs w:val="24"/>
        </w:rPr>
        <w:t xml:space="preserve"> – </w:t>
      </w:r>
      <w:proofErr w:type="spellStart"/>
      <w:r w:rsidRPr="00E65F08">
        <w:rPr>
          <w:rFonts w:ascii="Times New Roman" w:hAnsi="Times New Roman" w:cs="Times New Roman"/>
          <w:sz w:val="24"/>
          <w:szCs w:val="24"/>
        </w:rPr>
        <w:t>Materada</w:t>
      </w:r>
      <w:proofErr w:type="spellEnd"/>
      <w:r w:rsidRPr="00E65F08">
        <w:rPr>
          <w:rFonts w:ascii="Times New Roman" w:hAnsi="Times New Roman" w:cs="Times New Roman"/>
          <w:sz w:val="24"/>
          <w:szCs w:val="24"/>
        </w:rPr>
        <w:t>.</w:t>
      </w:r>
    </w:p>
    <w:p w14:paraId="1BE6DD79" w14:textId="77777777" w:rsidR="00E65F08" w:rsidRPr="00E65F08" w:rsidRDefault="00E65F08" w:rsidP="00E65F08">
      <w:pPr>
        <w:jc w:val="both"/>
        <w:rPr>
          <w:rFonts w:ascii="Times New Roman" w:hAnsi="Times New Roman" w:cs="Times New Roman"/>
          <w:b/>
          <w:sz w:val="24"/>
          <w:szCs w:val="24"/>
        </w:rPr>
      </w:pPr>
    </w:p>
    <w:p w14:paraId="49BF476E" w14:textId="41B19A10"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OBRAZLOŽENJE I POKAZATELJI REZULTATA</w:t>
      </w:r>
    </w:p>
    <w:p w14:paraId="4A242047"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Program Poticanje razvoja turizma izvršen je u vrijednosti od 72 % planiranog iznosa.</w:t>
      </w:r>
    </w:p>
    <w:p w14:paraId="66F7220D" w14:textId="77777777" w:rsidR="00E65F08" w:rsidRP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Program je u cijelosti izvršen sukladno stvarnim veličinama. </w:t>
      </w:r>
    </w:p>
    <w:p w14:paraId="31E239E5" w14:textId="77777777" w:rsidR="00E65F08" w:rsidRPr="00E65F08" w:rsidRDefault="00E65F08" w:rsidP="00E65F08">
      <w:pPr>
        <w:jc w:val="both"/>
        <w:rPr>
          <w:rFonts w:ascii="Times New Roman" w:hAnsi="Times New Roman" w:cs="Times New Roman"/>
          <w:b/>
          <w:sz w:val="24"/>
          <w:szCs w:val="24"/>
        </w:rPr>
      </w:pPr>
    </w:p>
    <w:p w14:paraId="2F43DBBB" w14:textId="55703BD7"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Program Plava zastava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65F08" w14:paraId="543F7F7C"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595150B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1F92C77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5CFAD62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1DF77429"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39300D6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037E1CD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1824BBA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2AA046FB"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30A8A0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Provedba programa</w:t>
            </w:r>
          </w:p>
        </w:tc>
        <w:tc>
          <w:tcPr>
            <w:tcW w:w="1656" w:type="dxa"/>
            <w:tcBorders>
              <w:top w:val="single" w:sz="4" w:space="0" w:color="auto"/>
              <w:left w:val="single" w:sz="4" w:space="0" w:color="auto"/>
              <w:bottom w:val="single" w:sz="4" w:space="0" w:color="auto"/>
              <w:right w:val="single" w:sz="4" w:space="0" w:color="auto"/>
            </w:tcBorders>
            <w:vAlign w:val="center"/>
          </w:tcPr>
          <w:p w14:paraId="665DB0B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Provedba programa</w:t>
            </w:r>
          </w:p>
        </w:tc>
        <w:tc>
          <w:tcPr>
            <w:tcW w:w="1400" w:type="dxa"/>
            <w:tcBorders>
              <w:top w:val="single" w:sz="4" w:space="0" w:color="auto"/>
              <w:left w:val="single" w:sz="4" w:space="0" w:color="auto"/>
              <w:bottom w:val="single" w:sz="4" w:space="0" w:color="auto"/>
              <w:right w:val="single" w:sz="4" w:space="0" w:color="auto"/>
            </w:tcBorders>
            <w:vAlign w:val="center"/>
          </w:tcPr>
          <w:p w14:paraId="3351409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Broj plaža</w:t>
            </w:r>
          </w:p>
        </w:tc>
        <w:tc>
          <w:tcPr>
            <w:tcW w:w="2144" w:type="dxa"/>
            <w:tcBorders>
              <w:top w:val="single" w:sz="4" w:space="0" w:color="auto"/>
              <w:left w:val="single" w:sz="4" w:space="0" w:color="auto"/>
              <w:bottom w:val="single" w:sz="4" w:space="0" w:color="auto"/>
              <w:right w:val="single" w:sz="4" w:space="0" w:color="auto"/>
            </w:tcBorders>
            <w:vAlign w:val="center"/>
          </w:tcPr>
          <w:p w14:paraId="4F2787B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vAlign w:val="center"/>
          </w:tcPr>
          <w:p w14:paraId="3A8F684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r>
    </w:tbl>
    <w:p w14:paraId="7FE54519" w14:textId="77777777" w:rsidR="00E65F08" w:rsidRPr="00E65F08" w:rsidRDefault="00E65F08" w:rsidP="00E65F08">
      <w:pPr>
        <w:rPr>
          <w:rFonts w:ascii="Times New Roman" w:hAnsi="Times New Roman" w:cs="Times New Roman"/>
          <w:b/>
          <w:sz w:val="24"/>
          <w:szCs w:val="24"/>
        </w:rPr>
      </w:pPr>
    </w:p>
    <w:p w14:paraId="15C07AC0" w14:textId="4DB493C0" w:rsidR="00E65F08" w:rsidRPr="00E65F08" w:rsidRDefault="00E65F08" w:rsidP="00E65F08">
      <w:pPr>
        <w:rPr>
          <w:rFonts w:ascii="Times New Roman" w:hAnsi="Times New Roman" w:cs="Times New Roman"/>
          <w:b/>
          <w:bCs/>
          <w:sz w:val="24"/>
          <w:szCs w:val="24"/>
        </w:rPr>
      </w:pPr>
      <w:r w:rsidRPr="00E65F08">
        <w:rPr>
          <w:rFonts w:ascii="Times New Roman" w:hAnsi="Times New Roman" w:cs="Times New Roman"/>
          <w:b/>
          <w:bCs/>
          <w:sz w:val="24"/>
          <w:szCs w:val="24"/>
        </w:rPr>
        <w:t>PROGRAM 1041 ZAŠTITA KULTURNE BAŠTINE</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65F08" w14:paraId="586E62B3"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431D80B"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5739CBA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5F45AAB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IZVRŠENJE </w:t>
            </w:r>
          </w:p>
          <w:p w14:paraId="0EB31669"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076F6B2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INDEKS</w:t>
            </w:r>
          </w:p>
        </w:tc>
      </w:tr>
      <w:tr w:rsidR="00E65F08" w:rsidRPr="00E65F08" w14:paraId="38B427AD"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DCD5B53"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6A354103" w14:textId="77777777" w:rsidR="00E65F08" w:rsidRPr="00E65F08"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180C0355" w14:textId="77777777" w:rsidR="00E65F08" w:rsidRPr="00E65F08"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1FE8954B" w14:textId="77777777" w:rsidR="00E65F08" w:rsidRPr="00E65F08" w:rsidRDefault="00E65F08" w:rsidP="008A006D">
            <w:pPr>
              <w:jc w:val="right"/>
              <w:rPr>
                <w:rFonts w:ascii="Times New Roman" w:hAnsi="Times New Roman" w:cs="Times New Roman"/>
                <w:b/>
                <w:bCs/>
                <w:sz w:val="24"/>
                <w:szCs w:val="24"/>
              </w:rPr>
            </w:pPr>
          </w:p>
        </w:tc>
      </w:tr>
      <w:tr w:rsidR="00E65F08" w:rsidRPr="00E65F08" w14:paraId="0A44A0F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62F1FC"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sz w:val="24"/>
                <w:szCs w:val="24"/>
              </w:rPr>
              <w:lastRenderedPageBreak/>
              <w:br w:type="page"/>
            </w:r>
            <w:r w:rsidRPr="00E65F08">
              <w:rPr>
                <w:rFonts w:ascii="Times New Roman" w:hAnsi="Times New Roman" w:cs="Times New Roman"/>
                <w:b/>
                <w:bCs/>
                <w:sz w:val="24"/>
                <w:szCs w:val="24"/>
              </w:rPr>
              <w:t>Program  1041</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58EA3E17"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ZAŠTITA KULTURNE BAŠTINE</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2D5CE7C6"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74.310,00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60347497"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38.680,84</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5769A0A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52</w:t>
            </w:r>
          </w:p>
        </w:tc>
      </w:tr>
      <w:tr w:rsidR="00E65F08" w:rsidRPr="00E65F08" w14:paraId="182AB00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5E051CB"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9AE8A5A"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Zaštita spomenika kulture i sakralnih objekata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7FE5B9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37.950,00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40D635C"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32.288,84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50A9ABA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85</w:t>
            </w:r>
          </w:p>
        </w:tc>
      </w:tr>
      <w:tr w:rsidR="00E65F08" w:rsidRPr="00E65F08" w14:paraId="312EF7CE"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38AF191D"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06345F4"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Održavanje kompleksa Eufrazijeva bazilika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B7F6200"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2.660,00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0DF9B5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2.660,00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6D56ACC5"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100</w:t>
            </w:r>
          </w:p>
        </w:tc>
      </w:tr>
      <w:tr w:rsidR="00E65F08" w:rsidRPr="00E65F08" w14:paraId="37D0962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E56596"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A100003</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8771DD6"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Obnova kulturnih dobara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CC0556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8.700,00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9997F99"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3.732,00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70C10458"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46</w:t>
            </w:r>
          </w:p>
        </w:tc>
      </w:tr>
      <w:tr w:rsidR="00E65F08" w:rsidRPr="00E65F08" w14:paraId="0590DD8E"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581D75D7"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A100004</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7D3E95DD"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Rekonstrukcija sjeveroistočne kule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5083A8A"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7BAB8B2"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14C421C"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r>
      <w:tr w:rsidR="00E65F08" w:rsidRPr="00E65F08" w14:paraId="6FA8BB2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2190389A" w14:textId="77777777" w:rsidR="00E65F08" w:rsidRPr="00E65F08" w:rsidRDefault="00E65F08" w:rsidP="008A006D">
            <w:pPr>
              <w:rPr>
                <w:rFonts w:ascii="Times New Roman" w:hAnsi="Times New Roman" w:cs="Times New Roman"/>
                <w:b/>
                <w:bCs/>
                <w:sz w:val="24"/>
                <w:szCs w:val="24"/>
              </w:rPr>
            </w:pPr>
            <w:r w:rsidRPr="00E65F08">
              <w:rPr>
                <w:rFonts w:ascii="Times New Roman" w:hAnsi="Times New Roman" w:cs="Times New Roman"/>
                <w:b/>
                <w:bCs/>
                <w:sz w:val="24"/>
                <w:szCs w:val="24"/>
              </w:rPr>
              <w:t>Aktivnost  A100006</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4D81F46" w14:textId="77777777" w:rsidR="00E65F08" w:rsidRPr="00E65F08" w:rsidRDefault="00E65F08" w:rsidP="008A006D">
            <w:pPr>
              <w:rPr>
                <w:rFonts w:ascii="Times New Roman" w:hAnsi="Times New Roman" w:cs="Times New Roman"/>
                <w:b/>
                <w:sz w:val="24"/>
                <w:szCs w:val="24"/>
              </w:rPr>
            </w:pPr>
            <w:r w:rsidRPr="00E65F08">
              <w:rPr>
                <w:rFonts w:ascii="Times New Roman" w:hAnsi="Times New Roman" w:cs="Times New Roman"/>
                <w:b/>
                <w:sz w:val="24"/>
                <w:szCs w:val="24"/>
              </w:rPr>
              <w:t xml:space="preserve">Rekonstrukcija Palače </w:t>
            </w:r>
            <w:proofErr w:type="spellStart"/>
            <w:r w:rsidRPr="00E65F08">
              <w:rPr>
                <w:rFonts w:ascii="Times New Roman" w:hAnsi="Times New Roman" w:cs="Times New Roman"/>
                <w:b/>
                <w:sz w:val="24"/>
                <w:szCs w:val="24"/>
              </w:rPr>
              <w:t>Becich</w:t>
            </w:r>
            <w:proofErr w:type="spellEnd"/>
          </w:p>
        </w:tc>
        <w:tc>
          <w:tcPr>
            <w:tcW w:w="782" w:type="pct"/>
            <w:tcBorders>
              <w:top w:val="single" w:sz="4" w:space="0" w:color="auto"/>
              <w:left w:val="nil"/>
              <w:bottom w:val="single" w:sz="4" w:space="0" w:color="auto"/>
              <w:right w:val="single" w:sz="4" w:space="0" w:color="auto"/>
            </w:tcBorders>
            <w:shd w:val="clear" w:color="000000" w:fill="FFFFFF"/>
            <w:vAlign w:val="center"/>
          </w:tcPr>
          <w:p w14:paraId="6234842A"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15.000,00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3BF20E4"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65D984E" w14:textId="77777777" w:rsidR="00E65F08" w:rsidRPr="00E65F08" w:rsidRDefault="00E65F08" w:rsidP="008A006D">
            <w:pPr>
              <w:jc w:val="center"/>
              <w:rPr>
                <w:rFonts w:ascii="Times New Roman" w:hAnsi="Times New Roman" w:cs="Times New Roman"/>
                <w:b/>
                <w:sz w:val="24"/>
                <w:szCs w:val="24"/>
              </w:rPr>
            </w:pPr>
            <w:r w:rsidRPr="00E65F08">
              <w:rPr>
                <w:rFonts w:ascii="Times New Roman" w:hAnsi="Times New Roman" w:cs="Times New Roman"/>
                <w:b/>
                <w:sz w:val="24"/>
                <w:szCs w:val="24"/>
              </w:rPr>
              <w:t>0</w:t>
            </w:r>
          </w:p>
        </w:tc>
      </w:tr>
    </w:tbl>
    <w:p w14:paraId="371FD62D" w14:textId="77777777" w:rsidR="00E65F08" w:rsidRPr="00E65F08" w:rsidRDefault="00E65F08" w:rsidP="00E65F08">
      <w:pPr>
        <w:jc w:val="both"/>
        <w:rPr>
          <w:rFonts w:ascii="Times New Roman" w:hAnsi="Times New Roman" w:cs="Times New Roman"/>
          <w:b/>
          <w:sz w:val="24"/>
          <w:szCs w:val="24"/>
        </w:rPr>
      </w:pPr>
    </w:p>
    <w:p w14:paraId="4D3DBB6B" w14:textId="23951521"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ZAKONSKA OSNOVA ZA UVOĐENJE PROGRAMA</w:t>
      </w:r>
    </w:p>
    <w:p w14:paraId="544BDBC0"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Osnovni propisi :</w:t>
      </w:r>
    </w:p>
    <w:p w14:paraId="7D3A3375"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prostornom uređenju i drugi propisi,</w:t>
      </w:r>
    </w:p>
    <w:p w14:paraId="3CD5001F"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xml:space="preserve">- Zakon o gradnji i drugi propisi, </w:t>
      </w:r>
    </w:p>
    <w:p w14:paraId="52727F66"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Zakon o zaštiti i očuvanju kulturnih dobara,</w:t>
      </w:r>
    </w:p>
    <w:p w14:paraId="0D8E599A"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 drugi zakonski i podzakonski akti.</w:t>
      </w:r>
    </w:p>
    <w:p w14:paraId="291031DA" w14:textId="77777777" w:rsidR="00E65F08" w:rsidRPr="00E65F08" w:rsidRDefault="00E65F08" w:rsidP="00E65F08">
      <w:pPr>
        <w:jc w:val="both"/>
        <w:rPr>
          <w:rFonts w:ascii="Times New Roman" w:hAnsi="Times New Roman" w:cs="Times New Roman"/>
          <w:b/>
          <w:sz w:val="24"/>
          <w:szCs w:val="24"/>
        </w:rPr>
      </w:pPr>
    </w:p>
    <w:p w14:paraId="7BB4E666" w14:textId="29584771"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OPIS PROGRAMA:</w:t>
      </w:r>
    </w:p>
    <w:p w14:paraId="0C5AF537" w14:textId="77861BE2" w:rsidR="00E65F08" w:rsidRDefault="00E65F08" w:rsidP="00E65F08">
      <w:pPr>
        <w:ind w:firstLine="720"/>
        <w:jc w:val="both"/>
        <w:rPr>
          <w:rFonts w:ascii="Times New Roman" w:hAnsi="Times New Roman" w:cs="Times New Roman"/>
          <w:sz w:val="24"/>
          <w:szCs w:val="24"/>
        </w:rPr>
      </w:pPr>
      <w:r w:rsidRPr="00E65F08">
        <w:rPr>
          <w:rFonts w:ascii="Times New Roman" w:hAnsi="Times New Roman" w:cs="Times New Roman"/>
          <w:sz w:val="24"/>
          <w:szCs w:val="24"/>
        </w:rPr>
        <w:t xml:space="preserve">Aktivnosti koje čine ovaj Program odnose se na pripremu, projektiranje i izvedbu radova na spomenicima kulturne baštine, odnosno sufinanciranje obnove kulturne baštine. </w:t>
      </w:r>
    </w:p>
    <w:p w14:paraId="6EE8A68F" w14:textId="77777777" w:rsidR="00E65F08" w:rsidRPr="00E65F08" w:rsidRDefault="00E65F08" w:rsidP="00E65F08">
      <w:pPr>
        <w:ind w:firstLine="720"/>
        <w:jc w:val="both"/>
        <w:rPr>
          <w:rFonts w:ascii="Times New Roman" w:hAnsi="Times New Roman" w:cs="Times New Roman"/>
          <w:sz w:val="24"/>
          <w:szCs w:val="24"/>
        </w:rPr>
      </w:pPr>
    </w:p>
    <w:p w14:paraId="32106C95" w14:textId="6E4AA6B8"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CILJ PROGRAMA:         </w:t>
      </w:r>
    </w:p>
    <w:p w14:paraId="3B2268D8"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Cilj aktivnosti je neposredna zaštita kulturne baštine.</w:t>
      </w:r>
    </w:p>
    <w:p w14:paraId="321D02B5" w14:textId="77777777" w:rsidR="00E65F08" w:rsidRPr="00E65F08" w:rsidRDefault="00E65F08" w:rsidP="00E65F08">
      <w:pPr>
        <w:jc w:val="both"/>
        <w:rPr>
          <w:rFonts w:ascii="Times New Roman" w:hAnsi="Times New Roman" w:cs="Times New Roman"/>
          <w:b/>
          <w:sz w:val="24"/>
          <w:szCs w:val="24"/>
        </w:rPr>
      </w:pPr>
    </w:p>
    <w:p w14:paraId="26925A67" w14:textId="40EADAE7"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REALIZACIJA PROGRAMA:</w:t>
      </w:r>
    </w:p>
    <w:p w14:paraId="57A2FBA1" w14:textId="77777777" w:rsidR="00E65F08" w:rsidRP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t>Aktivnosti koji se odnose na Program Zaštite kulturne baštine izvršene su kroz isplate korisnicima i izrađivačima u ukupnoj vrijednosti od 52 % planiranog iznosa.</w:t>
      </w:r>
    </w:p>
    <w:p w14:paraId="5FE99F25" w14:textId="07CE1023" w:rsidR="00E65F08" w:rsidRDefault="00E65F08" w:rsidP="00E65F08">
      <w:pPr>
        <w:ind w:firstLine="708"/>
        <w:jc w:val="both"/>
        <w:rPr>
          <w:rFonts w:ascii="Times New Roman" w:hAnsi="Times New Roman" w:cs="Times New Roman"/>
          <w:sz w:val="24"/>
          <w:szCs w:val="24"/>
        </w:rPr>
      </w:pPr>
      <w:r w:rsidRPr="00E65F08">
        <w:rPr>
          <w:rFonts w:ascii="Times New Roman" w:hAnsi="Times New Roman" w:cs="Times New Roman"/>
          <w:sz w:val="24"/>
          <w:szCs w:val="24"/>
        </w:rPr>
        <w:lastRenderedPageBreak/>
        <w:t xml:space="preserve">Iz Programa zaštite spomenika kulture i sakralnih objekata date su subvencije radi obnove sakralnih građevina u Novoj Vasi, </w:t>
      </w:r>
      <w:proofErr w:type="spellStart"/>
      <w:r w:rsidRPr="00E65F08">
        <w:rPr>
          <w:rFonts w:ascii="Times New Roman" w:hAnsi="Times New Roman" w:cs="Times New Roman"/>
          <w:sz w:val="24"/>
          <w:szCs w:val="24"/>
        </w:rPr>
        <w:t>Žbandaju</w:t>
      </w:r>
      <w:proofErr w:type="spellEnd"/>
      <w:r w:rsidRPr="00E65F08">
        <w:rPr>
          <w:rFonts w:ascii="Times New Roman" w:hAnsi="Times New Roman" w:cs="Times New Roman"/>
          <w:sz w:val="24"/>
          <w:szCs w:val="24"/>
        </w:rPr>
        <w:t xml:space="preserve"> i </w:t>
      </w:r>
      <w:proofErr w:type="spellStart"/>
      <w:r w:rsidRPr="00E65F08">
        <w:rPr>
          <w:rFonts w:ascii="Times New Roman" w:hAnsi="Times New Roman" w:cs="Times New Roman"/>
          <w:sz w:val="24"/>
          <w:szCs w:val="24"/>
        </w:rPr>
        <w:t>Baderni</w:t>
      </w:r>
      <w:proofErr w:type="spellEnd"/>
      <w:r w:rsidRPr="00E65F08">
        <w:rPr>
          <w:rFonts w:ascii="Times New Roman" w:hAnsi="Times New Roman" w:cs="Times New Roman"/>
          <w:sz w:val="24"/>
          <w:szCs w:val="24"/>
        </w:rPr>
        <w:t xml:space="preserve">. Održavanje kompleksa Eufrazijeve bazilike subvencionirano je na uobičajeni način, te su subvencije obnove date sukladno stvarnim prijavama na Javni Natječaj. Program rekonstrukcije palače </w:t>
      </w:r>
      <w:proofErr w:type="spellStart"/>
      <w:r w:rsidRPr="00E65F08">
        <w:rPr>
          <w:rFonts w:ascii="Times New Roman" w:hAnsi="Times New Roman" w:cs="Times New Roman"/>
          <w:sz w:val="24"/>
          <w:szCs w:val="24"/>
        </w:rPr>
        <w:t>Becich</w:t>
      </w:r>
      <w:proofErr w:type="spellEnd"/>
      <w:r w:rsidRPr="00E65F08">
        <w:rPr>
          <w:rFonts w:ascii="Times New Roman" w:hAnsi="Times New Roman" w:cs="Times New Roman"/>
          <w:sz w:val="24"/>
          <w:szCs w:val="24"/>
        </w:rPr>
        <w:t xml:space="preserve"> prebačen je u Plan za 2026. godinu.  </w:t>
      </w:r>
    </w:p>
    <w:p w14:paraId="074DBA1A" w14:textId="77777777" w:rsidR="00E65F08" w:rsidRPr="00E65F08" w:rsidRDefault="00E65F08" w:rsidP="00E65F08">
      <w:pPr>
        <w:ind w:firstLine="708"/>
        <w:jc w:val="both"/>
        <w:rPr>
          <w:rFonts w:ascii="Times New Roman" w:hAnsi="Times New Roman" w:cs="Times New Roman"/>
          <w:sz w:val="24"/>
          <w:szCs w:val="24"/>
        </w:rPr>
      </w:pPr>
    </w:p>
    <w:p w14:paraId="19DF326E" w14:textId="4BE93170"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Zaštita spomenika kulture i sakralnih objekata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65F08" w14:paraId="61DE4872"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29E57A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2F94F27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0026887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614CF5E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6083324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42CCA5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655AA7A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50E67DB3"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78E1FA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Izvedba</w:t>
            </w:r>
          </w:p>
        </w:tc>
        <w:tc>
          <w:tcPr>
            <w:tcW w:w="1656" w:type="dxa"/>
            <w:tcBorders>
              <w:top w:val="single" w:sz="4" w:space="0" w:color="auto"/>
              <w:left w:val="single" w:sz="4" w:space="0" w:color="auto"/>
              <w:bottom w:val="single" w:sz="4" w:space="0" w:color="auto"/>
              <w:right w:val="single" w:sz="4" w:space="0" w:color="auto"/>
            </w:tcBorders>
            <w:vAlign w:val="center"/>
          </w:tcPr>
          <w:p w14:paraId="1260DBC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Izvedba</w:t>
            </w:r>
          </w:p>
        </w:tc>
        <w:tc>
          <w:tcPr>
            <w:tcW w:w="1400" w:type="dxa"/>
            <w:tcBorders>
              <w:top w:val="single" w:sz="4" w:space="0" w:color="auto"/>
              <w:left w:val="single" w:sz="4" w:space="0" w:color="auto"/>
              <w:bottom w:val="single" w:sz="4" w:space="0" w:color="auto"/>
              <w:right w:val="single" w:sz="4" w:space="0" w:color="auto"/>
            </w:tcBorders>
            <w:vAlign w:val="center"/>
          </w:tcPr>
          <w:p w14:paraId="28DD1FAA"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46148E94"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DAEAB18"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3</w:t>
            </w:r>
          </w:p>
        </w:tc>
      </w:tr>
    </w:tbl>
    <w:p w14:paraId="35712EE5" w14:textId="77777777" w:rsidR="00E65F08" w:rsidRPr="00E65F08" w:rsidRDefault="00E65F08" w:rsidP="00E65F08">
      <w:pPr>
        <w:jc w:val="both"/>
        <w:rPr>
          <w:rFonts w:ascii="Times New Roman" w:hAnsi="Times New Roman" w:cs="Times New Roman"/>
          <w:color w:val="FF0000"/>
          <w:sz w:val="24"/>
          <w:szCs w:val="24"/>
        </w:rPr>
      </w:pPr>
    </w:p>
    <w:p w14:paraId="4F43C5A9" w14:textId="309978A9"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Održavanja kompleksa Eufrazijeve bazilike </w:t>
      </w:r>
    </w:p>
    <w:tbl>
      <w:tblPr>
        <w:tblW w:w="9069" w:type="dxa"/>
        <w:tblInd w:w="-5" w:type="dxa"/>
        <w:tblBorders>
          <w:bottom w:val="single" w:sz="4" w:space="0" w:color="auto"/>
        </w:tblBorders>
        <w:tblLook w:val="04A0" w:firstRow="1" w:lastRow="0" w:firstColumn="1" w:lastColumn="0" w:noHBand="0" w:noVBand="1"/>
      </w:tblPr>
      <w:tblGrid>
        <w:gridCol w:w="1416"/>
        <w:gridCol w:w="1561"/>
        <w:gridCol w:w="1418"/>
        <w:gridCol w:w="2126"/>
        <w:gridCol w:w="2548"/>
      </w:tblGrid>
      <w:tr w:rsidR="00E65F08" w:rsidRPr="00E65F08" w14:paraId="3B011F97"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7602BCA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61" w:type="dxa"/>
            <w:tcBorders>
              <w:top w:val="single" w:sz="4" w:space="0" w:color="auto"/>
              <w:left w:val="single" w:sz="4" w:space="0" w:color="auto"/>
              <w:bottom w:val="single" w:sz="4" w:space="0" w:color="auto"/>
              <w:right w:val="single" w:sz="4" w:space="0" w:color="auto"/>
            </w:tcBorders>
            <w:vAlign w:val="center"/>
          </w:tcPr>
          <w:p w14:paraId="620C782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36B865B"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126" w:type="dxa"/>
            <w:tcBorders>
              <w:top w:val="single" w:sz="4" w:space="0" w:color="auto"/>
              <w:left w:val="single" w:sz="4" w:space="0" w:color="auto"/>
              <w:bottom w:val="single" w:sz="4" w:space="0" w:color="auto"/>
              <w:right w:val="single" w:sz="4" w:space="0" w:color="auto"/>
            </w:tcBorders>
            <w:vAlign w:val="center"/>
          </w:tcPr>
          <w:p w14:paraId="1F0E1E63"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7BB080D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3D4AF5B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7FC17060"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03281046"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3525C27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Participacija</w:t>
            </w:r>
          </w:p>
        </w:tc>
        <w:tc>
          <w:tcPr>
            <w:tcW w:w="1561" w:type="dxa"/>
            <w:tcBorders>
              <w:top w:val="single" w:sz="4" w:space="0" w:color="auto"/>
              <w:left w:val="single" w:sz="4" w:space="0" w:color="auto"/>
              <w:bottom w:val="single" w:sz="4" w:space="0" w:color="auto"/>
              <w:right w:val="single" w:sz="4" w:space="0" w:color="auto"/>
            </w:tcBorders>
            <w:vAlign w:val="center"/>
          </w:tcPr>
          <w:p w14:paraId="04A31F1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Participacija</w:t>
            </w:r>
          </w:p>
        </w:tc>
        <w:tc>
          <w:tcPr>
            <w:tcW w:w="1418" w:type="dxa"/>
            <w:tcBorders>
              <w:top w:val="single" w:sz="4" w:space="0" w:color="auto"/>
              <w:left w:val="single" w:sz="4" w:space="0" w:color="auto"/>
              <w:bottom w:val="single" w:sz="4" w:space="0" w:color="auto"/>
              <w:right w:val="single" w:sz="4" w:space="0" w:color="auto"/>
            </w:tcBorders>
            <w:vAlign w:val="center"/>
          </w:tcPr>
          <w:p w14:paraId="00EB60A3"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126" w:type="dxa"/>
            <w:tcBorders>
              <w:top w:val="single" w:sz="4" w:space="0" w:color="auto"/>
              <w:left w:val="single" w:sz="4" w:space="0" w:color="auto"/>
              <w:bottom w:val="single" w:sz="4" w:space="0" w:color="auto"/>
              <w:right w:val="single" w:sz="4" w:space="0" w:color="auto"/>
            </w:tcBorders>
            <w:vAlign w:val="center"/>
          </w:tcPr>
          <w:p w14:paraId="60E70D0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AECA2A3"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r>
    </w:tbl>
    <w:p w14:paraId="330504BA" w14:textId="77777777" w:rsidR="00E65F08" w:rsidRPr="00E65F08" w:rsidRDefault="00E65F08" w:rsidP="00E65F08">
      <w:pPr>
        <w:jc w:val="both"/>
        <w:rPr>
          <w:rFonts w:ascii="Times New Roman" w:hAnsi="Times New Roman" w:cs="Times New Roman"/>
          <w:sz w:val="24"/>
          <w:szCs w:val="24"/>
        </w:rPr>
      </w:pPr>
    </w:p>
    <w:p w14:paraId="438CBA75" w14:textId="0AB6B3DB"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Obnova kulturnih dobara </w:t>
      </w:r>
    </w:p>
    <w:tbl>
      <w:tblPr>
        <w:tblW w:w="9069" w:type="dxa"/>
        <w:tblInd w:w="-5" w:type="dxa"/>
        <w:tblBorders>
          <w:bottom w:val="single" w:sz="4" w:space="0" w:color="auto"/>
        </w:tblBorders>
        <w:tblLook w:val="04A0" w:firstRow="1" w:lastRow="0" w:firstColumn="1" w:lastColumn="0" w:noHBand="0" w:noVBand="1"/>
      </w:tblPr>
      <w:tblGrid>
        <w:gridCol w:w="1415"/>
        <w:gridCol w:w="1561"/>
        <w:gridCol w:w="1283"/>
        <w:gridCol w:w="2265"/>
        <w:gridCol w:w="2545"/>
      </w:tblGrid>
      <w:tr w:rsidR="00E65F08" w:rsidRPr="00E65F08" w14:paraId="71F2111B"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08D9F2C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561" w:type="dxa"/>
            <w:tcBorders>
              <w:top w:val="single" w:sz="4" w:space="0" w:color="auto"/>
              <w:left w:val="single" w:sz="4" w:space="0" w:color="auto"/>
              <w:bottom w:val="single" w:sz="4" w:space="0" w:color="auto"/>
              <w:right w:val="single" w:sz="4" w:space="0" w:color="auto"/>
            </w:tcBorders>
            <w:vAlign w:val="center"/>
          </w:tcPr>
          <w:p w14:paraId="2C43485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276" w:type="dxa"/>
            <w:tcBorders>
              <w:top w:val="single" w:sz="4" w:space="0" w:color="auto"/>
              <w:left w:val="single" w:sz="4" w:space="0" w:color="auto"/>
              <w:bottom w:val="single" w:sz="4" w:space="0" w:color="auto"/>
              <w:right w:val="single" w:sz="4" w:space="0" w:color="auto"/>
            </w:tcBorders>
            <w:vAlign w:val="center"/>
          </w:tcPr>
          <w:p w14:paraId="2C3BAE4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08992D1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776287C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1A004D7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18A7A1AC"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102123C0"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6E873FE7"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 xml:space="preserve">Provedba natječaja </w:t>
            </w:r>
          </w:p>
        </w:tc>
        <w:tc>
          <w:tcPr>
            <w:tcW w:w="1561" w:type="dxa"/>
            <w:tcBorders>
              <w:top w:val="single" w:sz="4" w:space="0" w:color="auto"/>
              <w:left w:val="single" w:sz="4" w:space="0" w:color="auto"/>
              <w:bottom w:val="single" w:sz="4" w:space="0" w:color="auto"/>
              <w:right w:val="single" w:sz="4" w:space="0" w:color="auto"/>
            </w:tcBorders>
            <w:vAlign w:val="center"/>
          </w:tcPr>
          <w:p w14:paraId="55AB6DF0"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Provedba natječaja</w:t>
            </w:r>
          </w:p>
        </w:tc>
        <w:tc>
          <w:tcPr>
            <w:tcW w:w="1276" w:type="dxa"/>
            <w:tcBorders>
              <w:top w:val="single" w:sz="4" w:space="0" w:color="auto"/>
              <w:left w:val="single" w:sz="4" w:space="0" w:color="auto"/>
              <w:bottom w:val="single" w:sz="4" w:space="0" w:color="auto"/>
              <w:right w:val="single" w:sz="4" w:space="0" w:color="auto"/>
            </w:tcBorders>
            <w:vAlign w:val="center"/>
          </w:tcPr>
          <w:p w14:paraId="2CA5751E"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Subvencija</w:t>
            </w:r>
          </w:p>
        </w:tc>
        <w:tc>
          <w:tcPr>
            <w:tcW w:w="2268" w:type="dxa"/>
            <w:tcBorders>
              <w:top w:val="single" w:sz="4" w:space="0" w:color="auto"/>
              <w:left w:val="single" w:sz="4" w:space="0" w:color="auto"/>
              <w:bottom w:val="single" w:sz="4" w:space="0" w:color="auto"/>
              <w:right w:val="single" w:sz="4" w:space="0" w:color="auto"/>
            </w:tcBorders>
            <w:vAlign w:val="center"/>
          </w:tcPr>
          <w:p w14:paraId="628ACD13"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5</w:t>
            </w:r>
          </w:p>
        </w:tc>
        <w:tc>
          <w:tcPr>
            <w:tcW w:w="2548" w:type="dxa"/>
            <w:tcBorders>
              <w:top w:val="single" w:sz="4" w:space="0" w:color="auto"/>
              <w:left w:val="single" w:sz="4" w:space="0" w:color="auto"/>
              <w:bottom w:val="single" w:sz="4" w:space="0" w:color="auto"/>
              <w:right w:val="single" w:sz="4" w:space="0" w:color="auto"/>
            </w:tcBorders>
            <w:vAlign w:val="center"/>
          </w:tcPr>
          <w:p w14:paraId="01EA2F31"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6</w:t>
            </w:r>
          </w:p>
        </w:tc>
      </w:tr>
    </w:tbl>
    <w:p w14:paraId="62653206" w14:textId="77777777" w:rsidR="00E65F08" w:rsidRPr="00E65F08" w:rsidRDefault="00E65F08" w:rsidP="00E65F08">
      <w:pPr>
        <w:rPr>
          <w:rFonts w:ascii="Times New Roman" w:hAnsi="Times New Roman" w:cs="Times New Roman"/>
          <w:b/>
          <w:sz w:val="24"/>
          <w:szCs w:val="24"/>
        </w:rPr>
      </w:pPr>
    </w:p>
    <w:p w14:paraId="4334A216" w14:textId="1E1E7E7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Rekonstrukcija sjeveroist</w:t>
      </w:r>
      <w:r>
        <w:rPr>
          <w:rFonts w:ascii="Times New Roman" w:hAnsi="Times New Roman" w:cs="Times New Roman"/>
          <w:b/>
          <w:sz w:val="24"/>
          <w:szCs w:val="24"/>
        </w:rPr>
        <w:t>o</w:t>
      </w:r>
      <w:r w:rsidRPr="00E65F08">
        <w:rPr>
          <w:rFonts w:ascii="Times New Roman" w:hAnsi="Times New Roman" w:cs="Times New Roman"/>
          <w:b/>
          <w:sz w:val="24"/>
          <w:szCs w:val="24"/>
        </w:rPr>
        <w:t xml:space="preserve">čne kule </w:t>
      </w:r>
    </w:p>
    <w:tbl>
      <w:tblPr>
        <w:tblW w:w="9069" w:type="dxa"/>
        <w:tblInd w:w="-5" w:type="dxa"/>
        <w:tblBorders>
          <w:bottom w:val="single" w:sz="4" w:space="0" w:color="auto"/>
        </w:tblBorders>
        <w:tblLook w:val="04A0" w:firstRow="1" w:lastRow="0" w:firstColumn="1" w:lastColumn="0" w:noHBand="0" w:noVBand="1"/>
      </w:tblPr>
      <w:tblGrid>
        <w:gridCol w:w="1416"/>
        <w:gridCol w:w="1648"/>
        <w:gridCol w:w="1189"/>
        <w:gridCol w:w="2268"/>
        <w:gridCol w:w="2548"/>
      </w:tblGrid>
      <w:tr w:rsidR="00E65F08" w:rsidRPr="00E65F08" w14:paraId="4932AB28"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553AFE08"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48" w:type="dxa"/>
            <w:tcBorders>
              <w:top w:val="single" w:sz="4" w:space="0" w:color="auto"/>
              <w:left w:val="single" w:sz="4" w:space="0" w:color="auto"/>
              <w:bottom w:val="single" w:sz="4" w:space="0" w:color="auto"/>
              <w:right w:val="single" w:sz="4" w:space="0" w:color="auto"/>
            </w:tcBorders>
            <w:vAlign w:val="center"/>
          </w:tcPr>
          <w:p w14:paraId="5330632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189" w:type="dxa"/>
            <w:tcBorders>
              <w:top w:val="single" w:sz="4" w:space="0" w:color="auto"/>
              <w:left w:val="single" w:sz="4" w:space="0" w:color="auto"/>
              <w:bottom w:val="single" w:sz="4" w:space="0" w:color="auto"/>
              <w:right w:val="single" w:sz="4" w:space="0" w:color="auto"/>
            </w:tcBorders>
            <w:vAlign w:val="center"/>
          </w:tcPr>
          <w:p w14:paraId="0258BEBE"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219A1DE5"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3079ADB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470B0A7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0D9C88A4"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1A107895"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37DD047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Projekt</w:t>
            </w:r>
          </w:p>
        </w:tc>
        <w:tc>
          <w:tcPr>
            <w:tcW w:w="1648" w:type="dxa"/>
            <w:tcBorders>
              <w:top w:val="single" w:sz="4" w:space="0" w:color="auto"/>
              <w:left w:val="single" w:sz="4" w:space="0" w:color="auto"/>
              <w:bottom w:val="single" w:sz="4" w:space="0" w:color="auto"/>
              <w:right w:val="single" w:sz="4" w:space="0" w:color="auto"/>
            </w:tcBorders>
            <w:vAlign w:val="center"/>
          </w:tcPr>
          <w:p w14:paraId="3501D28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Projekt</w:t>
            </w:r>
          </w:p>
        </w:tc>
        <w:tc>
          <w:tcPr>
            <w:tcW w:w="1189" w:type="dxa"/>
            <w:tcBorders>
              <w:top w:val="single" w:sz="4" w:space="0" w:color="auto"/>
              <w:left w:val="single" w:sz="4" w:space="0" w:color="auto"/>
              <w:bottom w:val="single" w:sz="4" w:space="0" w:color="auto"/>
              <w:right w:val="single" w:sz="4" w:space="0" w:color="auto"/>
            </w:tcBorders>
            <w:vAlign w:val="center"/>
          </w:tcPr>
          <w:p w14:paraId="21F74C5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268" w:type="dxa"/>
            <w:tcBorders>
              <w:top w:val="single" w:sz="4" w:space="0" w:color="auto"/>
              <w:left w:val="single" w:sz="4" w:space="0" w:color="auto"/>
              <w:bottom w:val="single" w:sz="4" w:space="0" w:color="auto"/>
              <w:right w:val="single" w:sz="4" w:space="0" w:color="auto"/>
            </w:tcBorders>
            <w:vAlign w:val="center"/>
          </w:tcPr>
          <w:p w14:paraId="27381BF1"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2E94B5D5"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0</w:t>
            </w:r>
          </w:p>
        </w:tc>
      </w:tr>
    </w:tbl>
    <w:p w14:paraId="04EEBB8F" w14:textId="77777777" w:rsidR="00E65F08" w:rsidRPr="00E65F08" w:rsidRDefault="00E65F08" w:rsidP="00E65F08">
      <w:pPr>
        <w:rPr>
          <w:rFonts w:ascii="Times New Roman" w:hAnsi="Times New Roman" w:cs="Times New Roman"/>
          <w:b/>
          <w:sz w:val="24"/>
          <w:szCs w:val="24"/>
        </w:rPr>
      </w:pPr>
    </w:p>
    <w:p w14:paraId="294295CB" w14:textId="12E6BE5A" w:rsidR="00E65F08" w:rsidRPr="00E65F08" w:rsidRDefault="00E65F08" w:rsidP="00E65F08">
      <w:pPr>
        <w:jc w:val="both"/>
        <w:rPr>
          <w:rFonts w:ascii="Times New Roman" w:hAnsi="Times New Roman" w:cs="Times New Roman"/>
          <w:b/>
          <w:sz w:val="24"/>
          <w:szCs w:val="24"/>
        </w:rPr>
      </w:pPr>
      <w:r w:rsidRPr="00E65F08">
        <w:rPr>
          <w:rFonts w:ascii="Times New Roman" w:hAnsi="Times New Roman" w:cs="Times New Roman"/>
          <w:b/>
          <w:sz w:val="24"/>
          <w:szCs w:val="24"/>
        </w:rPr>
        <w:t xml:space="preserve">Rekonstrukcija palače </w:t>
      </w:r>
      <w:proofErr w:type="spellStart"/>
      <w:r w:rsidRPr="00E65F08">
        <w:rPr>
          <w:rFonts w:ascii="Times New Roman" w:hAnsi="Times New Roman" w:cs="Times New Roman"/>
          <w:b/>
          <w:sz w:val="24"/>
          <w:szCs w:val="24"/>
        </w:rPr>
        <w:t>Becich</w:t>
      </w:r>
      <w:proofErr w:type="spellEnd"/>
      <w:r w:rsidRPr="00E65F08">
        <w:rPr>
          <w:rFonts w:ascii="Times New Roman" w:hAnsi="Times New Roman" w:cs="Times New Roman"/>
          <w:b/>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416"/>
        <w:gridCol w:w="1648"/>
        <w:gridCol w:w="1189"/>
        <w:gridCol w:w="2268"/>
        <w:gridCol w:w="2548"/>
      </w:tblGrid>
      <w:tr w:rsidR="00E65F08" w:rsidRPr="00E65F08" w14:paraId="1974321C"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7A794D42"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Pokazatelj rezultata</w:t>
            </w:r>
          </w:p>
        </w:tc>
        <w:tc>
          <w:tcPr>
            <w:tcW w:w="1648" w:type="dxa"/>
            <w:tcBorders>
              <w:top w:val="single" w:sz="4" w:space="0" w:color="auto"/>
              <w:left w:val="single" w:sz="4" w:space="0" w:color="auto"/>
              <w:bottom w:val="single" w:sz="4" w:space="0" w:color="auto"/>
              <w:right w:val="single" w:sz="4" w:space="0" w:color="auto"/>
            </w:tcBorders>
            <w:vAlign w:val="center"/>
          </w:tcPr>
          <w:p w14:paraId="1A95C5E1"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Definicija pokazatelja</w:t>
            </w:r>
          </w:p>
        </w:tc>
        <w:tc>
          <w:tcPr>
            <w:tcW w:w="1189" w:type="dxa"/>
            <w:tcBorders>
              <w:top w:val="single" w:sz="4" w:space="0" w:color="auto"/>
              <w:left w:val="single" w:sz="4" w:space="0" w:color="auto"/>
              <w:bottom w:val="single" w:sz="4" w:space="0" w:color="auto"/>
              <w:right w:val="single" w:sz="4" w:space="0" w:color="auto"/>
            </w:tcBorders>
            <w:vAlign w:val="center"/>
          </w:tcPr>
          <w:p w14:paraId="7ED5079A"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4D9187FF"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Ciljana vrijednost </w:t>
            </w:r>
          </w:p>
          <w:p w14:paraId="631B0E96"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00B7F3D"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 xml:space="preserve">Ostvarena vrijednost </w:t>
            </w:r>
          </w:p>
          <w:p w14:paraId="741D0C77" w14:textId="77777777" w:rsidR="00E65F08" w:rsidRPr="00E65F08" w:rsidRDefault="00E65F08" w:rsidP="008A006D">
            <w:pPr>
              <w:jc w:val="center"/>
              <w:rPr>
                <w:rFonts w:ascii="Times New Roman" w:hAnsi="Times New Roman" w:cs="Times New Roman"/>
                <w:b/>
                <w:bCs/>
                <w:sz w:val="24"/>
                <w:szCs w:val="24"/>
              </w:rPr>
            </w:pPr>
            <w:r w:rsidRPr="00E65F08">
              <w:rPr>
                <w:rFonts w:ascii="Times New Roman" w:hAnsi="Times New Roman" w:cs="Times New Roman"/>
                <w:b/>
                <w:bCs/>
                <w:sz w:val="24"/>
                <w:szCs w:val="24"/>
              </w:rPr>
              <w:t>2025.</w:t>
            </w:r>
          </w:p>
        </w:tc>
      </w:tr>
      <w:tr w:rsidR="00E65F08" w:rsidRPr="00E65F08" w14:paraId="06BBCD7B"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19B31FD6"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Projekt</w:t>
            </w:r>
          </w:p>
        </w:tc>
        <w:tc>
          <w:tcPr>
            <w:tcW w:w="1648" w:type="dxa"/>
            <w:tcBorders>
              <w:top w:val="single" w:sz="4" w:space="0" w:color="auto"/>
              <w:left w:val="single" w:sz="4" w:space="0" w:color="auto"/>
              <w:bottom w:val="single" w:sz="4" w:space="0" w:color="auto"/>
              <w:right w:val="single" w:sz="4" w:space="0" w:color="auto"/>
            </w:tcBorders>
            <w:vAlign w:val="center"/>
          </w:tcPr>
          <w:p w14:paraId="07D9090C"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Projekt</w:t>
            </w:r>
          </w:p>
        </w:tc>
        <w:tc>
          <w:tcPr>
            <w:tcW w:w="1189" w:type="dxa"/>
            <w:tcBorders>
              <w:top w:val="single" w:sz="4" w:space="0" w:color="auto"/>
              <w:left w:val="single" w:sz="4" w:space="0" w:color="auto"/>
              <w:bottom w:val="single" w:sz="4" w:space="0" w:color="auto"/>
              <w:right w:val="single" w:sz="4" w:space="0" w:color="auto"/>
            </w:tcBorders>
            <w:vAlign w:val="center"/>
          </w:tcPr>
          <w:p w14:paraId="2C3CBC98"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Ugovor</w:t>
            </w:r>
          </w:p>
        </w:tc>
        <w:tc>
          <w:tcPr>
            <w:tcW w:w="2268" w:type="dxa"/>
            <w:tcBorders>
              <w:top w:val="single" w:sz="4" w:space="0" w:color="auto"/>
              <w:left w:val="single" w:sz="4" w:space="0" w:color="auto"/>
              <w:bottom w:val="single" w:sz="4" w:space="0" w:color="auto"/>
              <w:right w:val="single" w:sz="4" w:space="0" w:color="auto"/>
            </w:tcBorders>
            <w:vAlign w:val="center"/>
          </w:tcPr>
          <w:p w14:paraId="311BE5A4"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64596ED" w14:textId="77777777" w:rsidR="00E65F08" w:rsidRPr="00E65F08" w:rsidRDefault="00E65F08" w:rsidP="008A006D">
            <w:pPr>
              <w:jc w:val="center"/>
              <w:rPr>
                <w:rFonts w:ascii="Times New Roman" w:hAnsi="Times New Roman" w:cs="Times New Roman"/>
                <w:sz w:val="24"/>
                <w:szCs w:val="24"/>
              </w:rPr>
            </w:pPr>
            <w:r w:rsidRPr="00E65F08">
              <w:rPr>
                <w:rFonts w:ascii="Times New Roman" w:hAnsi="Times New Roman" w:cs="Times New Roman"/>
                <w:sz w:val="24"/>
                <w:szCs w:val="24"/>
              </w:rPr>
              <w:t>0</w:t>
            </w:r>
          </w:p>
        </w:tc>
      </w:tr>
    </w:tbl>
    <w:p w14:paraId="404C4362" w14:textId="6DC690D1" w:rsidR="00F93CD5" w:rsidRPr="00E65F08" w:rsidRDefault="00F93CD5">
      <w:pPr>
        <w:rPr>
          <w:rFonts w:ascii="Times New Roman" w:hAnsi="Times New Roman" w:cs="Times New Roman"/>
          <w:b/>
          <w:bCs/>
          <w:sz w:val="24"/>
          <w:szCs w:val="24"/>
        </w:rPr>
      </w:pPr>
    </w:p>
    <w:p w14:paraId="5EE2B0FD" w14:textId="073B5A91" w:rsidR="003244CF" w:rsidRPr="00AE7239" w:rsidRDefault="003244CF" w:rsidP="00AE7239">
      <w:pPr>
        <w:pStyle w:val="Naslov2"/>
      </w:pPr>
      <w:r w:rsidRPr="003244CF">
        <w:lastRenderedPageBreak/>
        <w:t xml:space="preserve"> </w:t>
      </w:r>
      <w:bookmarkStart w:id="176" w:name="_Toc230008458"/>
      <w:r w:rsidR="00AE7239" w:rsidRPr="00AE7239">
        <w:t>4.</w:t>
      </w:r>
      <w:r w:rsidRPr="00AE7239">
        <w:t xml:space="preserve">7.  UPRAVNI ODJEL ZA PROSTORNO </w:t>
      </w:r>
      <w:proofErr w:type="gramStart"/>
      <w:r w:rsidRPr="00AE7239">
        <w:t>UREĐENJE  I</w:t>
      </w:r>
      <w:proofErr w:type="gramEnd"/>
      <w:r w:rsidRPr="00AE7239">
        <w:t xml:space="preserve"> GRADNJU</w:t>
      </w:r>
      <w:bookmarkEnd w:id="176"/>
      <w:r w:rsidRPr="00AE7239">
        <w:t xml:space="preserve"> </w:t>
      </w:r>
    </w:p>
    <w:p w14:paraId="39ACBCD1" w14:textId="77777777" w:rsidR="003244CF" w:rsidRPr="005B01C7" w:rsidRDefault="003244CF" w:rsidP="003244CF">
      <w:pPr>
        <w:tabs>
          <w:tab w:val="left" w:pos="2412"/>
        </w:tabs>
        <w:spacing w:after="0" w:line="240" w:lineRule="auto"/>
        <w:rPr>
          <w:rFonts w:ascii="Times New Roman" w:eastAsia="Times New Roman" w:hAnsi="Times New Roman" w:cs="Times New Roman"/>
          <w:sz w:val="24"/>
          <w:szCs w:val="24"/>
          <w:lang w:eastAsia="hr-HR"/>
        </w:rPr>
      </w:pPr>
      <w:r w:rsidRPr="005B01C7">
        <w:rPr>
          <w:rFonts w:ascii="Times New Roman" w:eastAsia="Times New Roman" w:hAnsi="Times New Roman" w:cs="Times New Roman"/>
          <w:sz w:val="24"/>
          <w:szCs w:val="24"/>
          <w:lang w:eastAsia="hr-HR"/>
        </w:rPr>
        <w:tab/>
      </w:r>
    </w:p>
    <w:p w14:paraId="32D46EC6" w14:textId="77777777" w:rsidR="003244CF" w:rsidRDefault="003244CF" w:rsidP="003244CF">
      <w:pPr>
        <w:spacing w:after="0" w:line="240" w:lineRule="auto"/>
        <w:rPr>
          <w:rFonts w:ascii="Times New Roman" w:eastAsia="Times New Roman" w:hAnsi="Times New Roman" w:cs="Times New Roman"/>
          <w:b/>
          <w:sz w:val="24"/>
          <w:szCs w:val="24"/>
          <w:lang w:eastAsia="hr-HR"/>
        </w:rPr>
      </w:pPr>
      <w:r w:rsidRPr="005B01C7">
        <w:rPr>
          <w:rFonts w:ascii="Times New Roman" w:eastAsia="Times New Roman" w:hAnsi="Times New Roman" w:cs="Times New Roman"/>
          <w:b/>
          <w:sz w:val="24"/>
          <w:szCs w:val="24"/>
          <w:lang w:eastAsia="hr-HR"/>
        </w:rPr>
        <w:t>DJELOKRUG RADA</w:t>
      </w:r>
    </w:p>
    <w:p w14:paraId="1AAA7B66" w14:textId="77777777" w:rsidR="003244CF" w:rsidRPr="005B01C7" w:rsidRDefault="003244CF" w:rsidP="003244CF">
      <w:pPr>
        <w:spacing w:after="0" w:line="240" w:lineRule="auto"/>
        <w:rPr>
          <w:rFonts w:ascii="Times New Roman" w:eastAsia="Times New Roman" w:hAnsi="Times New Roman" w:cs="Times New Roman"/>
          <w:sz w:val="24"/>
          <w:szCs w:val="24"/>
          <w:u w:val="single"/>
          <w:lang w:eastAsia="hr-HR"/>
        </w:rPr>
      </w:pPr>
    </w:p>
    <w:p w14:paraId="194CA6E3" w14:textId="77777777" w:rsidR="003244CF" w:rsidRDefault="003244CF" w:rsidP="003244CF">
      <w:pPr>
        <w:spacing w:after="0" w:line="240" w:lineRule="auto"/>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Upravni odjel za prostorno uređenje i gradnju jedno</w:t>
      </w:r>
      <w:r>
        <w:rPr>
          <w:rFonts w:ascii="Times New Roman" w:eastAsia="Times New Roman" w:hAnsi="Times New Roman" w:cs="Times New Roman"/>
          <w:sz w:val="24"/>
          <w:szCs w:val="24"/>
        </w:rPr>
        <w:t xml:space="preserve"> je</w:t>
      </w:r>
      <w:r w:rsidRPr="005B01C7">
        <w:rPr>
          <w:rFonts w:ascii="Times New Roman" w:eastAsia="Times New Roman" w:hAnsi="Times New Roman" w:cs="Times New Roman"/>
          <w:sz w:val="24"/>
          <w:szCs w:val="24"/>
        </w:rPr>
        <w:t xml:space="preserve"> od upravnih tijela utvrđeno Odlukom o ustrojstvu upravnih tijela Grada Poreča – </w:t>
      </w:r>
      <w:proofErr w:type="spellStart"/>
      <w:r w:rsidRPr="005B01C7">
        <w:rPr>
          <w:rFonts w:ascii="Times New Roman" w:eastAsia="Times New Roman" w:hAnsi="Times New Roman" w:cs="Times New Roman"/>
          <w:sz w:val="24"/>
          <w:szCs w:val="24"/>
        </w:rPr>
        <w:t>Parenzo</w:t>
      </w:r>
      <w:proofErr w:type="spellEnd"/>
      <w:r w:rsidRPr="005B01C7">
        <w:rPr>
          <w:rFonts w:ascii="Times New Roman" w:eastAsia="Times New Roman" w:hAnsi="Times New Roman" w:cs="Times New Roman"/>
          <w:sz w:val="24"/>
          <w:szCs w:val="24"/>
        </w:rPr>
        <w:t xml:space="preserve"> („Službeni glasnik Grada Poreča“ broj </w:t>
      </w:r>
      <w:r>
        <w:rPr>
          <w:rFonts w:ascii="Times New Roman" w:eastAsia="Times New Roman" w:hAnsi="Times New Roman" w:cs="Times New Roman"/>
          <w:sz w:val="24"/>
          <w:szCs w:val="24"/>
        </w:rPr>
        <w:t>05/26</w:t>
      </w:r>
      <w:r w:rsidRPr="005B01C7">
        <w:rPr>
          <w:rFonts w:ascii="Times New Roman" w:eastAsia="Times New Roman" w:hAnsi="Times New Roman" w:cs="Times New Roman"/>
          <w:sz w:val="24"/>
          <w:szCs w:val="24"/>
        </w:rPr>
        <w:t xml:space="preserve">), koja je odluka </w:t>
      </w:r>
      <w:r>
        <w:rPr>
          <w:rFonts w:ascii="Times New Roman" w:eastAsia="Times New Roman" w:hAnsi="Times New Roman" w:cs="Times New Roman"/>
          <w:sz w:val="24"/>
          <w:szCs w:val="24"/>
        </w:rPr>
        <w:t>donesena temeljem odredbi čl</w:t>
      </w:r>
      <w:r w:rsidRPr="00177665">
        <w:rPr>
          <w:rFonts w:ascii="Times New Roman" w:eastAsia="Times New Roman" w:hAnsi="Times New Roman" w:cs="Times New Roman"/>
          <w:sz w:val="24"/>
          <w:szCs w:val="24"/>
        </w:rPr>
        <w:t xml:space="preserve">. 35. i 53. Zakona o lokalnoj i područnoj (regionalnoj) samoupravni („Narodne novine“ broj 33/01, 60/01 – vjerodostojno tumačenje, 129/05, 109/07, 125/08, 36/09, 150/11, 144/12, 19/13, 137/15 123/17, 98/19, 144/20), te čl. 41. i 63. stavak 1. Statuta Grada Poreča – </w:t>
      </w:r>
      <w:proofErr w:type="spellStart"/>
      <w:r w:rsidRPr="00177665">
        <w:rPr>
          <w:rFonts w:ascii="Times New Roman" w:eastAsia="Times New Roman" w:hAnsi="Times New Roman" w:cs="Times New Roman"/>
          <w:sz w:val="24"/>
          <w:szCs w:val="24"/>
        </w:rPr>
        <w:t>Parenzo</w:t>
      </w:r>
      <w:proofErr w:type="spellEnd"/>
      <w:r w:rsidRPr="00177665">
        <w:rPr>
          <w:rFonts w:ascii="Times New Roman" w:eastAsia="Times New Roman" w:hAnsi="Times New Roman" w:cs="Times New Roman"/>
          <w:sz w:val="24"/>
          <w:szCs w:val="24"/>
        </w:rPr>
        <w:t xml:space="preserve"> („Službeni glasnik Grada Poreča“ broj 2/13, 10/18, 2/21, 12/24).</w:t>
      </w:r>
      <w:r w:rsidRPr="00623C9A">
        <w:rPr>
          <w:rFonts w:ascii="Times New Roman" w:eastAsia="Times New Roman" w:hAnsi="Times New Roman" w:cs="Times New Roman"/>
          <w:sz w:val="24"/>
          <w:szCs w:val="24"/>
        </w:rPr>
        <w:t xml:space="preserve"> </w:t>
      </w:r>
      <w:r>
        <w:rPr>
          <w:rFonts w:ascii="Times New Roman" w:hAnsi="Times New Roman" w:cs="Times New Roman"/>
          <w:sz w:val="24"/>
          <w:szCs w:val="24"/>
        </w:rPr>
        <w:t>N</w:t>
      </w:r>
      <w:r w:rsidRPr="00623C9A">
        <w:rPr>
          <w:rFonts w:ascii="Times New Roman" w:hAnsi="Times New Roman" w:cs="Times New Roman"/>
          <w:sz w:val="24"/>
          <w:szCs w:val="24"/>
        </w:rPr>
        <w:t xml:space="preserve">a temelju članka </w:t>
      </w:r>
      <w:r>
        <w:rPr>
          <w:rFonts w:ascii="Times New Roman" w:hAnsi="Times New Roman" w:cs="Times New Roman"/>
          <w:sz w:val="24"/>
          <w:szCs w:val="24"/>
        </w:rPr>
        <w:t xml:space="preserve">52. </w:t>
      </w:r>
      <w:r w:rsidRPr="00623C9A">
        <w:rPr>
          <w:rFonts w:ascii="Times New Roman" w:hAnsi="Times New Roman" w:cs="Times New Roman"/>
          <w:sz w:val="24"/>
          <w:szCs w:val="24"/>
        </w:rPr>
        <w:t xml:space="preserve">stavka 1. Zakona o gradnji (Narodne novine, broj </w:t>
      </w:r>
      <w:r>
        <w:rPr>
          <w:rFonts w:ascii="Times New Roman" w:hAnsi="Times New Roman" w:cs="Times New Roman"/>
          <w:sz w:val="24"/>
          <w:szCs w:val="24"/>
        </w:rPr>
        <w:t>155/2025</w:t>
      </w:r>
      <w:r w:rsidRPr="00623C9A">
        <w:rPr>
          <w:rFonts w:ascii="Times New Roman" w:hAnsi="Times New Roman" w:cs="Times New Roman"/>
          <w:sz w:val="24"/>
          <w:szCs w:val="24"/>
        </w:rPr>
        <w:t>)</w:t>
      </w:r>
      <w:r>
        <w:rPr>
          <w:rFonts w:ascii="Times New Roman" w:hAnsi="Times New Roman" w:cs="Times New Roman"/>
          <w:sz w:val="24"/>
          <w:szCs w:val="24"/>
        </w:rPr>
        <w:t>, ovaj Upravni odjel nadležan je za izdavanje akata iz svoje nadležnosti.</w:t>
      </w:r>
    </w:p>
    <w:p w14:paraId="2CAB1A19"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1051"/>
        <w:gridCol w:w="4078"/>
        <w:gridCol w:w="1475"/>
        <w:gridCol w:w="1475"/>
        <w:gridCol w:w="983"/>
      </w:tblGrid>
      <w:tr w:rsidR="003244CF" w:rsidRPr="00860385" w14:paraId="1E4FBEF4"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B14FD6F" w14:textId="77777777" w:rsidR="003244CF" w:rsidRPr="00860385" w:rsidRDefault="003244CF" w:rsidP="008A006D">
            <w:pPr>
              <w:spacing w:after="0" w:line="240" w:lineRule="auto"/>
              <w:rPr>
                <w:rFonts w:ascii="Times New Roman" w:eastAsia="Times New Roman" w:hAnsi="Times New Roman" w:cs="Times New Roman"/>
                <w:b/>
                <w:sz w:val="20"/>
                <w:szCs w:val="20"/>
                <w:lang w:val="en-AU" w:eastAsia="hr-HR"/>
              </w:rPr>
            </w:pPr>
            <w:r w:rsidRPr="00860385">
              <w:rPr>
                <w:rFonts w:ascii="Times New Roman" w:eastAsia="Times New Roman" w:hAnsi="Times New Roman" w:cs="Times New Roman"/>
                <w:b/>
                <w:sz w:val="20"/>
                <w:szCs w:val="20"/>
                <w:lang w:val="en-AU" w:eastAsia="hr-HR"/>
              </w:rPr>
              <w:t>NAZIV RAZDJELA/GLAVA/NAZIV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F4B68B0" w14:textId="77777777" w:rsidR="003244CF" w:rsidRPr="00860385" w:rsidRDefault="003244CF" w:rsidP="008A006D">
            <w:pPr>
              <w:spacing w:after="0" w:line="240" w:lineRule="auto"/>
              <w:jc w:val="center"/>
              <w:rPr>
                <w:rFonts w:ascii="Times New Roman" w:eastAsia="Times New Roman" w:hAnsi="Times New Roman" w:cs="Times New Roman"/>
                <w:b/>
                <w:bCs/>
                <w:sz w:val="20"/>
                <w:szCs w:val="24"/>
                <w:lang w:val="en-AU" w:eastAsia="hr-HR"/>
              </w:rPr>
            </w:pPr>
            <w:r w:rsidRPr="00860385">
              <w:rPr>
                <w:rFonts w:ascii="Times New Roman" w:eastAsia="Times New Roman" w:hAnsi="Times New Roman" w:cs="Times New Roman"/>
                <w:b/>
                <w:bCs/>
                <w:sz w:val="20"/>
                <w:szCs w:val="24"/>
                <w:lang w:val="en-AU" w:eastAsia="hr-HR"/>
              </w:rPr>
              <w:t>PLAN ZA 20</w:t>
            </w:r>
            <w:r>
              <w:rPr>
                <w:rFonts w:ascii="Times New Roman" w:eastAsia="Times New Roman" w:hAnsi="Times New Roman" w:cs="Times New Roman"/>
                <w:b/>
                <w:bCs/>
                <w:sz w:val="20"/>
                <w:szCs w:val="24"/>
                <w:lang w:val="en-AU" w:eastAsia="hr-HR"/>
              </w:rPr>
              <w:t>25</w:t>
            </w:r>
            <w:r w:rsidRPr="00860385">
              <w:rPr>
                <w:rFonts w:ascii="Times New Roman" w:eastAsia="Times New Roman" w:hAnsi="Times New Roman" w:cs="Times New Roman"/>
                <w:b/>
                <w:bCs/>
                <w:sz w:val="20"/>
                <w:szCs w:val="24"/>
                <w:lang w:val="en-AU" w:eastAsia="hr-HR"/>
              </w:rPr>
              <w:t>.</w:t>
            </w:r>
          </w:p>
        </w:tc>
        <w:tc>
          <w:tcPr>
            <w:tcW w:w="814" w:type="pct"/>
            <w:vMerge w:val="restart"/>
            <w:tcBorders>
              <w:top w:val="single" w:sz="4" w:space="0" w:color="auto"/>
              <w:left w:val="nil"/>
              <w:right w:val="single" w:sz="4" w:space="0" w:color="auto"/>
            </w:tcBorders>
            <w:shd w:val="clear" w:color="000000" w:fill="D9D9D9"/>
            <w:vAlign w:val="center"/>
          </w:tcPr>
          <w:p w14:paraId="7AFBE7D9" w14:textId="77777777" w:rsidR="003244CF" w:rsidRPr="00860385" w:rsidRDefault="003244CF" w:rsidP="008A006D">
            <w:pPr>
              <w:spacing w:after="0" w:line="240" w:lineRule="auto"/>
              <w:jc w:val="center"/>
              <w:rPr>
                <w:rFonts w:ascii="Times New Roman" w:eastAsia="Times New Roman" w:hAnsi="Times New Roman" w:cs="Times New Roman"/>
                <w:b/>
                <w:bCs/>
                <w:sz w:val="20"/>
                <w:szCs w:val="24"/>
                <w:lang w:val="en-AU" w:eastAsia="hr-HR"/>
              </w:rPr>
            </w:pPr>
            <w:r w:rsidRPr="00860385">
              <w:rPr>
                <w:rFonts w:ascii="Times New Roman" w:eastAsia="Times New Roman" w:hAnsi="Times New Roman" w:cs="Times New Roman"/>
                <w:b/>
                <w:bCs/>
                <w:sz w:val="20"/>
                <w:szCs w:val="24"/>
                <w:lang w:val="en-AU" w:eastAsia="hr-HR"/>
              </w:rPr>
              <w:t>IZ</w:t>
            </w:r>
            <w:r>
              <w:rPr>
                <w:rFonts w:ascii="Times New Roman" w:eastAsia="Times New Roman" w:hAnsi="Times New Roman" w:cs="Times New Roman"/>
                <w:b/>
                <w:bCs/>
                <w:sz w:val="20"/>
                <w:szCs w:val="24"/>
                <w:lang w:val="en-AU" w:eastAsia="hr-HR"/>
              </w:rPr>
              <w:t>VR</w:t>
            </w:r>
            <w:r w:rsidRPr="00860385">
              <w:rPr>
                <w:rFonts w:ascii="Times New Roman" w:eastAsia="Times New Roman" w:hAnsi="Times New Roman" w:cs="Times New Roman"/>
                <w:b/>
                <w:bCs/>
                <w:sz w:val="20"/>
                <w:szCs w:val="24"/>
                <w:lang w:val="en-AU" w:eastAsia="hr-HR"/>
              </w:rPr>
              <w:t xml:space="preserve">ŠENJE </w:t>
            </w:r>
            <w:r>
              <w:rPr>
                <w:rFonts w:ascii="Times New Roman" w:eastAsia="Times New Roman" w:hAnsi="Times New Roman" w:cs="Times New Roman"/>
                <w:b/>
                <w:bCs/>
                <w:sz w:val="20"/>
                <w:szCs w:val="24"/>
                <w:lang w:val="en-AU" w:eastAsia="hr-HR"/>
              </w:rPr>
              <w:t>u</w:t>
            </w:r>
            <w:r w:rsidRPr="00860385">
              <w:rPr>
                <w:rFonts w:ascii="Times New Roman" w:eastAsia="Times New Roman" w:hAnsi="Times New Roman" w:cs="Times New Roman"/>
                <w:b/>
                <w:bCs/>
                <w:sz w:val="20"/>
                <w:szCs w:val="24"/>
                <w:lang w:val="en-AU" w:eastAsia="hr-HR"/>
              </w:rPr>
              <w:t xml:space="preserve"> 20</w:t>
            </w:r>
            <w:r>
              <w:rPr>
                <w:rFonts w:ascii="Times New Roman" w:eastAsia="Times New Roman" w:hAnsi="Times New Roman" w:cs="Times New Roman"/>
                <w:b/>
                <w:bCs/>
                <w:sz w:val="20"/>
                <w:szCs w:val="24"/>
                <w:lang w:val="en-AU" w:eastAsia="hr-HR"/>
              </w:rPr>
              <w:t>25</w:t>
            </w:r>
            <w:r w:rsidRPr="00860385">
              <w:rPr>
                <w:rFonts w:ascii="Times New Roman" w:eastAsia="Times New Roman" w:hAnsi="Times New Roman" w:cs="Times New Roman"/>
                <w:b/>
                <w:bCs/>
                <w:sz w:val="20"/>
                <w:szCs w:val="24"/>
                <w:lang w:val="en-AU" w:eastAsia="hr-HR"/>
              </w:rPr>
              <w:t>.</w:t>
            </w:r>
          </w:p>
        </w:tc>
        <w:tc>
          <w:tcPr>
            <w:tcW w:w="542" w:type="pct"/>
            <w:vMerge w:val="restart"/>
            <w:tcBorders>
              <w:top w:val="single" w:sz="4" w:space="0" w:color="auto"/>
              <w:left w:val="nil"/>
              <w:right w:val="single" w:sz="4" w:space="0" w:color="auto"/>
            </w:tcBorders>
            <w:shd w:val="clear" w:color="000000" w:fill="D9D9D9"/>
            <w:vAlign w:val="center"/>
          </w:tcPr>
          <w:p w14:paraId="2CFA6DB7" w14:textId="77777777" w:rsidR="003244CF" w:rsidRPr="00860385" w:rsidRDefault="003244CF" w:rsidP="008A006D">
            <w:pPr>
              <w:spacing w:after="0" w:line="240" w:lineRule="auto"/>
              <w:jc w:val="center"/>
              <w:rPr>
                <w:rFonts w:ascii="Times New Roman" w:eastAsia="Times New Roman" w:hAnsi="Times New Roman" w:cs="Times New Roman"/>
                <w:b/>
                <w:bCs/>
                <w:sz w:val="20"/>
                <w:szCs w:val="24"/>
                <w:lang w:val="en-AU" w:eastAsia="hr-HR"/>
              </w:rPr>
            </w:pPr>
            <w:r w:rsidRPr="00860385">
              <w:rPr>
                <w:rFonts w:ascii="Times New Roman" w:eastAsia="Times New Roman" w:hAnsi="Times New Roman" w:cs="Times New Roman"/>
                <w:b/>
                <w:bCs/>
                <w:sz w:val="20"/>
                <w:szCs w:val="24"/>
                <w:lang w:val="en-AU" w:eastAsia="hr-HR"/>
              </w:rPr>
              <w:t>INDEKS</w:t>
            </w:r>
          </w:p>
        </w:tc>
      </w:tr>
      <w:tr w:rsidR="003244CF" w:rsidRPr="00860385" w14:paraId="72BF6E39"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45D5654" w14:textId="77777777" w:rsidR="003244CF" w:rsidRPr="00860385" w:rsidRDefault="003244CF" w:rsidP="008A006D">
            <w:pPr>
              <w:spacing w:after="0" w:line="240" w:lineRule="auto"/>
              <w:rPr>
                <w:rFonts w:ascii="Times New Roman" w:eastAsia="Times New Roman" w:hAnsi="Times New Roman" w:cs="Times New Roman"/>
                <w:b/>
                <w:sz w:val="20"/>
                <w:szCs w:val="20"/>
                <w:lang w:val="en-AU" w:eastAsia="hr-HR"/>
              </w:rPr>
            </w:pPr>
            <w:r w:rsidRPr="00860385">
              <w:rPr>
                <w:rFonts w:ascii="Times New Roman" w:eastAsia="Times New Roman" w:hAnsi="Times New Roman" w:cs="Times New Roman"/>
                <w:b/>
                <w:sz w:val="20"/>
                <w:szCs w:val="20"/>
                <w:lang w:val="en-AU"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BC5BD7E" w14:textId="77777777" w:rsidR="003244CF" w:rsidRPr="00860385" w:rsidRDefault="003244CF" w:rsidP="008A006D">
            <w:pPr>
              <w:spacing w:after="0" w:line="240" w:lineRule="auto"/>
              <w:jc w:val="right"/>
              <w:rPr>
                <w:rFonts w:ascii="Times New Roman" w:eastAsia="Times New Roman" w:hAnsi="Times New Roman" w:cs="Times New Roman"/>
                <w:b/>
                <w:bCs/>
                <w:sz w:val="24"/>
                <w:szCs w:val="24"/>
                <w:lang w:val="en-AU" w:eastAsia="hr-HR"/>
              </w:rPr>
            </w:pPr>
          </w:p>
        </w:tc>
        <w:tc>
          <w:tcPr>
            <w:tcW w:w="814" w:type="pct"/>
            <w:vMerge/>
            <w:tcBorders>
              <w:left w:val="nil"/>
              <w:bottom w:val="single" w:sz="4" w:space="0" w:color="auto"/>
              <w:right w:val="single" w:sz="4" w:space="0" w:color="auto"/>
            </w:tcBorders>
            <w:shd w:val="clear" w:color="000000" w:fill="D9D9D9"/>
            <w:vAlign w:val="center"/>
          </w:tcPr>
          <w:p w14:paraId="2C0350AF" w14:textId="77777777" w:rsidR="003244CF" w:rsidRPr="00860385" w:rsidRDefault="003244CF" w:rsidP="008A006D">
            <w:pPr>
              <w:spacing w:after="0" w:line="240" w:lineRule="auto"/>
              <w:jc w:val="right"/>
              <w:rPr>
                <w:rFonts w:ascii="Times New Roman" w:eastAsia="Times New Roman" w:hAnsi="Times New Roman" w:cs="Times New Roman"/>
                <w:b/>
                <w:bCs/>
                <w:sz w:val="24"/>
                <w:szCs w:val="24"/>
                <w:lang w:val="en-AU" w:eastAsia="hr-HR"/>
              </w:rPr>
            </w:pPr>
          </w:p>
        </w:tc>
        <w:tc>
          <w:tcPr>
            <w:tcW w:w="542" w:type="pct"/>
            <w:vMerge/>
            <w:tcBorders>
              <w:left w:val="nil"/>
              <w:bottom w:val="single" w:sz="4" w:space="0" w:color="auto"/>
              <w:right w:val="single" w:sz="4" w:space="0" w:color="auto"/>
            </w:tcBorders>
            <w:shd w:val="clear" w:color="000000" w:fill="D9D9D9"/>
            <w:vAlign w:val="center"/>
          </w:tcPr>
          <w:p w14:paraId="163B0F1C" w14:textId="77777777" w:rsidR="003244CF" w:rsidRPr="00860385" w:rsidRDefault="003244CF" w:rsidP="008A006D">
            <w:pPr>
              <w:spacing w:after="0" w:line="240" w:lineRule="auto"/>
              <w:jc w:val="right"/>
              <w:rPr>
                <w:rFonts w:ascii="Times New Roman" w:eastAsia="Times New Roman" w:hAnsi="Times New Roman" w:cs="Times New Roman"/>
                <w:b/>
                <w:bCs/>
                <w:sz w:val="24"/>
                <w:szCs w:val="24"/>
                <w:lang w:val="en-AU" w:eastAsia="hr-HR"/>
              </w:rPr>
            </w:pPr>
          </w:p>
        </w:tc>
      </w:tr>
      <w:tr w:rsidR="003244CF" w:rsidRPr="00860385" w14:paraId="7E12D424"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484BB" w14:textId="77777777" w:rsidR="003244CF" w:rsidRPr="00860385" w:rsidRDefault="003244CF" w:rsidP="008A006D">
            <w:pPr>
              <w:spacing w:after="0" w:line="240" w:lineRule="auto"/>
              <w:rPr>
                <w:rFonts w:ascii="Times New Roman" w:eastAsia="Times New Roman" w:hAnsi="Times New Roman" w:cs="Times New Roman"/>
                <w:b/>
                <w:bCs/>
                <w:sz w:val="24"/>
                <w:szCs w:val="24"/>
                <w:lang w:val="en-AU" w:eastAsia="hr-HR"/>
              </w:rPr>
            </w:pPr>
            <w:r w:rsidRPr="00860385">
              <w:rPr>
                <w:rFonts w:ascii="Times New Roman" w:eastAsia="Times New Roman" w:hAnsi="Times New Roman" w:cs="Times New Roman"/>
                <w:b/>
                <w:bCs/>
                <w:sz w:val="24"/>
                <w:szCs w:val="24"/>
                <w:lang w:val="en-AU" w:eastAsia="hr-HR"/>
              </w:rPr>
              <w:t>RASHODI / IZDACI</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394D5DF" w14:textId="77777777" w:rsidR="003244CF" w:rsidRPr="00860385" w:rsidRDefault="003244CF" w:rsidP="008A006D">
            <w:pPr>
              <w:spacing w:after="0" w:line="240" w:lineRule="auto"/>
              <w:jc w:val="center"/>
              <w:rPr>
                <w:rFonts w:ascii="Times New Roman" w:eastAsia="Times New Roman" w:hAnsi="Times New Roman" w:cs="Times New Roman"/>
                <w:sz w:val="20"/>
                <w:szCs w:val="20"/>
                <w:lang w:val="en-AU" w:eastAsia="hr-HR"/>
              </w:rPr>
            </w:pPr>
            <w:r w:rsidRPr="00860385">
              <w:rPr>
                <w:rFonts w:ascii="Times New Roman" w:eastAsia="Times New Roman" w:hAnsi="Times New Roman" w:cs="Times New Roman"/>
                <w:sz w:val="20"/>
                <w:szCs w:val="20"/>
                <w:lang w:val="en-AU" w:eastAsia="hr-HR"/>
              </w:rPr>
              <w:t>1</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FDDA0FC" w14:textId="77777777" w:rsidR="003244CF" w:rsidRPr="00860385" w:rsidRDefault="003244CF" w:rsidP="008A006D">
            <w:pPr>
              <w:spacing w:after="0" w:line="240" w:lineRule="auto"/>
              <w:jc w:val="center"/>
              <w:rPr>
                <w:rFonts w:ascii="Times New Roman" w:eastAsia="Times New Roman" w:hAnsi="Times New Roman" w:cs="Times New Roman"/>
                <w:sz w:val="20"/>
                <w:szCs w:val="20"/>
                <w:lang w:val="en-AU" w:eastAsia="hr-HR"/>
              </w:rPr>
            </w:pPr>
            <w:r w:rsidRPr="00860385">
              <w:rPr>
                <w:rFonts w:ascii="Times New Roman" w:eastAsia="Times New Roman" w:hAnsi="Times New Roman" w:cs="Times New Roman"/>
                <w:sz w:val="20"/>
                <w:szCs w:val="20"/>
                <w:lang w:val="en-AU" w:eastAsia="hr-HR"/>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14759647" w14:textId="77777777" w:rsidR="003244CF" w:rsidRPr="00860385" w:rsidRDefault="003244CF" w:rsidP="008A006D">
            <w:pPr>
              <w:spacing w:after="0" w:line="240" w:lineRule="auto"/>
              <w:jc w:val="center"/>
              <w:rPr>
                <w:rFonts w:ascii="Times New Roman" w:eastAsia="Times New Roman" w:hAnsi="Times New Roman" w:cs="Times New Roman"/>
                <w:sz w:val="20"/>
                <w:szCs w:val="20"/>
                <w:lang w:val="en-AU" w:eastAsia="hr-HR"/>
              </w:rPr>
            </w:pPr>
            <w:r w:rsidRPr="00860385">
              <w:rPr>
                <w:rFonts w:ascii="Times New Roman" w:eastAsia="Times New Roman" w:hAnsi="Times New Roman" w:cs="Times New Roman"/>
                <w:sz w:val="20"/>
                <w:szCs w:val="20"/>
                <w:lang w:val="en-AU" w:eastAsia="hr-HR"/>
              </w:rPr>
              <w:t>3</w:t>
            </w:r>
            <w:proofErr w:type="gramStart"/>
            <w:r w:rsidRPr="00860385">
              <w:rPr>
                <w:rFonts w:ascii="Times New Roman" w:eastAsia="Times New Roman" w:hAnsi="Times New Roman" w:cs="Times New Roman"/>
                <w:sz w:val="20"/>
                <w:szCs w:val="20"/>
                <w:lang w:val="en-AU" w:eastAsia="hr-HR"/>
              </w:rPr>
              <w:t>=(</w:t>
            </w:r>
            <w:proofErr w:type="gramEnd"/>
            <w:r w:rsidRPr="00860385">
              <w:rPr>
                <w:rFonts w:ascii="Times New Roman" w:eastAsia="Times New Roman" w:hAnsi="Times New Roman" w:cs="Times New Roman"/>
                <w:sz w:val="20"/>
                <w:szCs w:val="20"/>
                <w:lang w:val="en-AU" w:eastAsia="hr-HR"/>
              </w:rPr>
              <w:t>2/1)</w:t>
            </w:r>
          </w:p>
        </w:tc>
      </w:tr>
      <w:tr w:rsidR="003244CF" w:rsidRPr="00860385" w14:paraId="6234810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616BAE" w14:textId="77777777" w:rsidR="003244CF" w:rsidRPr="00860385" w:rsidRDefault="003244CF" w:rsidP="008A006D">
            <w:pPr>
              <w:spacing w:after="0" w:line="240" w:lineRule="auto"/>
              <w:rPr>
                <w:rFonts w:ascii="Times New Roman" w:eastAsia="Times New Roman" w:hAnsi="Times New Roman" w:cs="Times New Roman"/>
                <w:b/>
                <w:bCs/>
                <w:sz w:val="24"/>
                <w:szCs w:val="24"/>
                <w:lang w:val="en-AU" w:eastAsia="hr-HR"/>
              </w:rPr>
            </w:pPr>
            <w:r w:rsidRPr="00860385">
              <w:rPr>
                <w:rFonts w:ascii="Times New Roman" w:eastAsia="Times New Roman" w:hAnsi="Times New Roman" w:cs="Times New Roman"/>
                <w:b/>
                <w:sz w:val="20"/>
                <w:szCs w:val="20"/>
                <w:lang w:val="en-AU" w:eastAsia="hr-HR"/>
              </w:rPr>
              <w:br w:type="page"/>
            </w:r>
            <w:proofErr w:type="spellStart"/>
            <w:proofErr w:type="gramStart"/>
            <w:r w:rsidRPr="00860385">
              <w:rPr>
                <w:rFonts w:ascii="Times New Roman" w:eastAsia="Times New Roman" w:hAnsi="Times New Roman" w:cs="Times New Roman"/>
                <w:b/>
                <w:bCs/>
                <w:sz w:val="24"/>
                <w:szCs w:val="24"/>
                <w:lang w:val="en-AU" w:eastAsia="hr-HR"/>
              </w:rPr>
              <w:t>Razdjel</w:t>
            </w:r>
            <w:proofErr w:type="spellEnd"/>
            <w:r w:rsidRPr="00860385">
              <w:rPr>
                <w:rFonts w:ascii="Times New Roman" w:eastAsia="Times New Roman" w:hAnsi="Times New Roman" w:cs="Times New Roman"/>
                <w:b/>
                <w:bCs/>
                <w:sz w:val="24"/>
                <w:szCs w:val="24"/>
                <w:lang w:val="en-AU" w:eastAsia="hr-HR"/>
              </w:rPr>
              <w:t xml:space="preserve">  00</w:t>
            </w:r>
            <w:r>
              <w:rPr>
                <w:rFonts w:ascii="Times New Roman" w:eastAsia="Times New Roman" w:hAnsi="Times New Roman" w:cs="Times New Roman"/>
                <w:b/>
                <w:bCs/>
                <w:sz w:val="24"/>
                <w:szCs w:val="24"/>
                <w:lang w:val="en-AU" w:eastAsia="hr-HR"/>
              </w:rPr>
              <w:t>7</w:t>
            </w:r>
            <w:proofErr w:type="gramEnd"/>
          </w:p>
        </w:tc>
        <w:tc>
          <w:tcPr>
            <w:tcW w:w="2250" w:type="pct"/>
            <w:tcBorders>
              <w:top w:val="single" w:sz="4" w:space="0" w:color="auto"/>
              <w:left w:val="nil"/>
              <w:bottom w:val="single" w:sz="4" w:space="0" w:color="auto"/>
              <w:right w:val="single" w:sz="4" w:space="0" w:color="auto"/>
            </w:tcBorders>
            <w:shd w:val="clear" w:color="000000" w:fill="D9D9D9"/>
            <w:vAlign w:val="center"/>
            <w:hideMark/>
          </w:tcPr>
          <w:p w14:paraId="3B6CBCC4" w14:textId="77777777" w:rsidR="003244CF" w:rsidRPr="00860385" w:rsidRDefault="003244CF" w:rsidP="008A006D">
            <w:pPr>
              <w:spacing w:after="0" w:line="240" w:lineRule="auto"/>
              <w:rPr>
                <w:rFonts w:ascii="Times New Roman" w:eastAsia="Times New Roman" w:hAnsi="Times New Roman" w:cs="Times New Roman"/>
                <w:b/>
                <w:bCs/>
                <w:sz w:val="24"/>
                <w:szCs w:val="24"/>
                <w:lang w:val="en-AU" w:eastAsia="hr-HR"/>
              </w:rPr>
            </w:pPr>
            <w:r w:rsidRPr="00860385">
              <w:rPr>
                <w:rFonts w:ascii="Times New Roman" w:eastAsia="Times New Roman" w:hAnsi="Times New Roman" w:cs="Times New Roman"/>
                <w:b/>
                <w:bCs/>
                <w:sz w:val="24"/>
                <w:szCs w:val="24"/>
                <w:lang w:val="en-AU" w:eastAsia="hr-HR"/>
              </w:rPr>
              <w:t xml:space="preserve">UPRAVNI ODJEL ZA </w:t>
            </w:r>
            <w:r>
              <w:rPr>
                <w:rFonts w:ascii="Times New Roman" w:eastAsia="Times New Roman" w:hAnsi="Times New Roman" w:cs="Times New Roman"/>
                <w:b/>
                <w:bCs/>
                <w:sz w:val="24"/>
                <w:szCs w:val="24"/>
                <w:lang w:val="en-AU" w:eastAsia="hr-HR"/>
              </w:rPr>
              <w:t>PROSTORNO UREĐENJE I GRADNJU</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5927AC7"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170.400,00</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F7CFA62"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132.720,23</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89E767E"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77,89</w:t>
            </w:r>
          </w:p>
        </w:tc>
      </w:tr>
      <w:tr w:rsidR="003244CF" w:rsidRPr="00860385" w14:paraId="37C065EB"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3471821" w14:textId="77777777" w:rsidR="003244CF" w:rsidRPr="00860385" w:rsidRDefault="003244CF" w:rsidP="008A006D">
            <w:pPr>
              <w:spacing w:after="0" w:line="240" w:lineRule="auto"/>
              <w:rPr>
                <w:rFonts w:ascii="Times New Roman" w:eastAsia="Times New Roman" w:hAnsi="Times New Roman" w:cs="Times New Roman"/>
                <w:b/>
                <w:bCs/>
                <w:color w:val="000000"/>
                <w:sz w:val="20"/>
                <w:szCs w:val="20"/>
                <w:lang w:val="en-AU" w:eastAsia="hr-HR"/>
              </w:rPr>
            </w:pPr>
            <w:r w:rsidRPr="00860385">
              <w:rPr>
                <w:rFonts w:ascii="Times New Roman" w:eastAsia="Times New Roman" w:hAnsi="Times New Roman" w:cs="Times New Roman"/>
                <w:b/>
                <w:sz w:val="20"/>
                <w:szCs w:val="20"/>
                <w:lang w:val="en-AU" w:eastAsia="hr-HR"/>
              </w:rPr>
              <w:br w:type="page"/>
            </w:r>
            <w:proofErr w:type="gramStart"/>
            <w:r w:rsidRPr="00860385">
              <w:rPr>
                <w:rFonts w:ascii="Times New Roman" w:eastAsia="Times New Roman" w:hAnsi="Times New Roman" w:cs="Times New Roman"/>
                <w:b/>
                <w:bCs/>
                <w:color w:val="000000"/>
                <w:sz w:val="20"/>
                <w:szCs w:val="20"/>
                <w:lang w:val="en-AU" w:eastAsia="hr-HR"/>
              </w:rPr>
              <w:t>Program  1001</w:t>
            </w:r>
            <w:proofErr w:type="gramEnd"/>
          </w:p>
        </w:tc>
        <w:tc>
          <w:tcPr>
            <w:tcW w:w="2250" w:type="pct"/>
            <w:tcBorders>
              <w:top w:val="nil"/>
              <w:left w:val="nil"/>
              <w:bottom w:val="single" w:sz="4" w:space="0" w:color="auto"/>
              <w:right w:val="single" w:sz="4" w:space="0" w:color="auto"/>
            </w:tcBorders>
            <w:shd w:val="clear" w:color="000000" w:fill="D9D9D9"/>
            <w:vAlign w:val="center"/>
            <w:hideMark/>
          </w:tcPr>
          <w:p w14:paraId="29756602" w14:textId="77777777" w:rsidR="003244CF" w:rsidRPr="00860385" w:rsidRDefault="003244CF" w:rsidP="008A006D">
            <w:pPr>
              <w:spacing w:after="0" w:line="240" w:lineRule="auto"/>
              <w:rPr>
                <w:rFonts w:ascii="Times New Roman" w:eastAsia="Times New Roman" w:hAnsi="Times New Roman" w:cs="Times New Roman"/>
                <w:b/>
                <w:bCs/>
                <w:color w:val="000000"/>
                <w:sz w:val="20"/>
                <w:szCs w:val="20"/>
                <w:lang w:val="en-AU" w:eastAsia="hr-HR"/>
              </w:rPr>
            </w:pPr>
            <w:r w:rsidRPr="00860385">
              <w:rPr>
                <w:rFonts w:ascii="Times New Roman" w:eastAsia="Times New Roman" w:hAnsi="Times New Roman" w:cs="Times New Roman"/>
                <w:b/>
                <w:bCs/>
                <w:color w:val="000000"/>
                <w:sz w:val="20"/>
                <w:szCs w:val="20"/>
                <w:lang w:val="en-AU" w:eastAsia="hr-HR"/>
              </w:rPr>
              <w:t>JAVNA UPRAVA I ADMINISTRACIJA</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7D72129"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170.400,00</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1FF1D8"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132.720,23</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B8DBE0A"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77,89</w:t>
            </w:r>
          </w:p>
        </w:tc>
      </w:tr>
      <w:tr w:rsidR="003244CF" w:rsidRPr="00860385" w14:paraId="126A7B41"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6B12AB94" w14:textId="77777777" w:rsidR="003244CF" w:rsidRPr="00860385" w:rsidRDefault="003244CF" w:rsidP="008A006D">
            <w:pPr>
              <w:spacing w:after="0" w:line="240" w:lineRule="auto"/>
              <w:rPr>
                <w:rFonts w:ascii="Times New Roman" w:eastAsia="Times New Roman" w:hAnsi="Times New Roman" w:cs="Times New Roman"/>
                <w:b/>
                <w:bCs/>
                <w:color w:val="000000"/>
                <w:sz w:val="20"/>
                <w:szCs w:val="20"/>
                <w:lang w:val="en-AU" w:eastAsia="hr-HR"/>
              </w:rPr>
            </w:pPr>
            <w:proofErr w:type="spellStart"/>
            <w:proofErr w:type="gramStart"/>
            <w:r w:rsidRPr="00860385">
              <w:rPr>
                <w:rFonts w:ascii="Times New Roman" w:eastAsia="Times New Roman" w:hAnsi="Times New Roman" w:cs="Times New Roman"/>
                <w:b/>
                <w:bCs/>
                <w:color w:val="000000"/>
                <w:sz w:val="20"/>
                <w:szCs w:val="20"/>
                <w:lang w:val="en-AU" w:eastAsia="hr-HR"/>
              </w:rPr>
              <w:t>Aktivnost</w:t>
            </w:r>
            <w:proofErr w:type="spellEnd"/>
            <w:r w:rsidRPr="00860385">
              <w:rPr>
                <w:rFonts w:ascii="Times New Roman" w:eastAsia="Times New Roman" w:hAnsi="Times New Roman" w:cs="Times New Roman"/>
                <w:b/>
                <w:bCs/>
                <w:color w:val="000000"/>
                <w:sz w:val="20"/>
                <w:szCs w:val="20"/>
                <w:lang w:val="en-AU" w:eastAsia="hr-HR"/>
              </w:rPr>
              <w:t xml:space="preserve">  A</w:t>
            </w:r>
            <w:proofErr w:type="gramEnd"/>
            <w:r w:rsidRPr="00860385">
              <w:rPr>
                <w:rFonts w:ascii="Times New Roman" w:eastAsia="Times New Roman" w:hAnsi="Times New Roman" w:cs="Times New Roman"/>
                <w:b/>
                <w:bCs/>
                <w:color w:val="000000"/>
                <w:sz w:val="20"/>
                <w:szCs w:val="20"/>
                <w:lang w:val="en-AU" w:eastAsia="hr-HR"/>
              </w:rPr>
              <w:t>100001</w:t>
            </w:r>
          </w:p>
        </w:tc>
        <w:tc>
          <w:tcPr>
            <w:tcW w:w="2250" w:type="pct"/>
            <w:tcBorders>
              <w:top w:val="nil"/>
              <w:left w:val="nil"/>
              <w:bottom w:val="single" w:sz="4" w:space="0" w:color="auto"/>
              <w:right w:val="single" w:sz="4" w:space="0" w:color="auto"/>
            </w:tcBorders>
            <w:shd w:val="clear" w:color="000000" w:fill="FFFFFF"/>
            <w:vAlign w:val="center"/>
            <w:hideMark/>
          </w:tcPr>
          <w:p w14:paraId="464D4A58" w14:textId="77777777" w:rsidR="003244CF" w:rsidRPr="00860385" w:rsidRDefault="003244CF" w:rsidP="008A006D">
            <w:pPr>
              <w:spacing w:after="0" w:line="240" w:lineRule="auto"/>
              <w:rPr>
                <w:rFonts w:ascii="Times New Roman" w:eastAsia="Times New Roman" w:hAnsi="Times New Roman" w:cs="Times New Roman"/>
                <w:b/>
                <w:bCs/>
                <w:color w:val="000000"/>
                <w:sz w:val="20"/>
                <w:szCs w:val="20"/>
                <w:lang w:val="en-AU" w:eastAsia="hr-HR"/>
              </w:rPr>
            </w:pPr>
            <w:proofErr w:type="spellStart"/>
            <w:r w:rsidRPr="00860385">
              <w:rPr>
                <w:rFonts w:ascii="Times New Roman" w:eastAsia="Times New Roman" w:hAnsi="Times New Roman" w:cs="Times New Roman"/>
                <w:b/>
                <w:bCs/>
                <w:color w:val="000000"/>
                <w:sz w:val="20"/>
                <w:szCs w:val="20"/>
                <w:lang w:val="en-AU" w:eastAsia="hr-HR"/>
              </w:rPr>
              <w:t>Administrativno</w:t>
            </w:r>
            <w:proofErr w:type="spellEnd"/>
            <w:r w:rsidRPr="00860385">
              <w:rPr>
                <w:rFonts w:ascii="Times New Roman" w:eastAsia="Times New Roman" w:hAnsi="Times New Roman" w:cs="Times New Roman"/>
                <w:b/>
                <w:bCs/>
                <w:color w:val="000000"/>
                <w:sz w:val="20"/>
                <w:szCs w:val="20"/>
                <w:lang w:val="en-AU" w:eastAsia="hr-HR"/>
              </w:rPr>
              <w:t xml:space="preserve">, </w:t>
            </w:r>
            <w:proofErr w:type="spellStart"/>
            <w:r w:rsidRPr="00860385">
              <w:rPr>
                <w:rFonts w:ascii="Times New Roman" w:eastAsia="Times New Roman" w:hAnsi="Times New Roman" w:cs="Times New Roman"/>
                <w:b/>
                <w:bCs/>
                <w:color w:val="000000"/>
                <w:sz w:val="20"/>
                <w:szCs w:val="20"/>
                <w:lang w:val="en-AU" w:eastAsia="hr-HR"/>
              </w:rPr>
              <w:t>tehničko</w:t>
            </w:r>
            <w:proofErr w:type="spellEnd"/>
            <w:r w:rsidRPr="00860385">
              <w:rPr>
                <w:rFonts w:ascii="Times New Roman" w:eastAsia="Times New Roman" w:hAnsi="Times New Roman" w:cs="Times New Roman"/>
                <w:b/>
                <w:bCs/>
                <w:color w:val="000000"/>
                <w:sz w:val="20"/>
                <w:szCs w:val="20"/>
                <w:lang w:val="en-AU" w:eastAsia="hr-HR"/>
              </w:rPr>
              <w:t xml:space="preserve"> i </w:t>
            </w:r>
            <w:proofErr w:type="spellStart"/>
            <w:r w:rsidRPr="00860385">
              <w:rPr>
                <w:rFonts w:ascii="Times New Roman" w:eastAsia="Times New Roman" w:hAnsi="Times New Roman" w:cs="Times New Roman"/>
                <w:b/>
                <w:bCs/>
                <w:color w:val="000000"/>
                <w:sz w:val="20"/>
                <w:szCs w:val="20"/>
                <w:lang w:val="en-AU" w:eastAsia="hr-HR"/>
              </w:rPr>
              <w:t>stručno</w:t>
            </w:r>
            <w:proofErr w:type="spellEnd"/>
            <w:r w:rsidRPr="00860385">
              <w:rPr>
                <w:rFonts w:ascii="Times New Roman" w:eastAsia="Times New Roman" w:hAnsi="Times New Roman" w:cs="Times New Roman"/>
                <w:b/>
                <w:bCs/>
                <w:color w:val="000000"/>
                <w:sz w:val="20"/>
                <w:szCs w:val="20"/>
                <w:lang w:val="en-AU" w:eastAsia="hr-HR"/>
              </w:rPr>
              <w:t xml:space="preserve"> </w:t>
            </w:r>
            <w:proofErr w:type="spellStart"/>
            <w:r w:rsidRPr="00860385">
              <w:rPr>
                <w:rFonts w:ascii="Times New Roman" w:eastAsia="Times New Roman" w:hAnsi="Times New Roman" w:cs="Times New Roman"/>
                <w:b/>
                <w:bCs/>
                <w:color w:val="000000"/>
                <w:sz w:val="20"/>
                <w:szCs w:val="20"/>
                <w:lang w:val="en-AU" w:eastAsia="hr-HR"/>
              </w:rPr>
              <w:t>osoblje</w:t>
            </w:r>
            <w:proofErr w:type="spellEnd"/>
          </w:p>
        </w:tc>
        <w:tc>
          <w:tcPr>
            <w:tcW w:w="814" w:type="pct"/>
            <w:tcBorders>
              <w:top w:val="single" w:sz="4" w:space="0" w:color="auto"/>
              <w:left w:val="nil"/>
              <w:bottom w:val="single" w:sz="4" w:space="0" w:color="auto"/>
              <w:right w:val="single" w:sz="4" w:space="0" w:color="auto"/>
            </w:tcBorders>
            <w:shd w:val="clear" w:color="auto" w:fill="auto"/>
            <w:vAlign w:val="bottom"/>
          </w:tcPr>
          <w:p w14:paraId="1E29FC4B"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170.400,00</w:t>
            </w:r>
          </w:p>
        </w:tc>
        <w:tc>
          <w:tcPr>
            <w:tcW w:w="814" w:type="pct"/>
            <w:tcBorders>
              <w:top w:val="single" w:sz="4" w:space="0" w:color="auto"/>
              <w:left w:val="nil"/>
              <w:bottom w:val="single" w:sz="4" w:space="0" w:color="auto"/>
              <w:right w:val="single" w:sz="4" w:space="0" w:color="auto"/>
            </w:tcBorders>
            <w:shd w:val="clear" w:color="auto" w:fill="auto"/>
            <w:vAlign w:val="bottom"/>
          </w:tcPr>
          <w:p w14:paraId="4BC0996B"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132.720,23</w:t>
            </w:r>
          </w:p>
        </w:tc>
        <w:tc>
          <w:tcPr>
            <w:tcW w:w="542" w:type="pct"/>
            <w:tcBorders>
              <w:top w:val="single" w:sz="4" w:space="0" w:color="auto"/>
              <w:left w:val="nil"/>
              <w:bottom w:val="single" w:sz="4" w:space="0" w:color="auto"/>
              <w:right w:val="single" w:sz="4" w:space="0" w:color="auto"/>
            </w:tcBorders>
            <w:shd w:val="clear" w:color="auto" w:fill="auto"/>
            <w:vAlign w:val="bottom"/>
          </w:tcPr>
          <w:p w14:paraId="36CA8559" w14:textId="77777777" w:rsidR="003244CF" w:rsidRPr="007B30A8" w:rsidRDefault="003244CF" w:rsidP="008A006D">
            <w:pPr>
              <w:spacing w:after="0" w:line="240" w:lineRule="auto"/>
              <w:jc w:val="center"/>
              <w:rPr>
                <w:rFonts w:ascii="Times New Roman" w:eastAsia="Times New Roman" w:hAnsi="Times New Roman" w:cs="Times New Roman"/>
                <w:b/>
                <w:bCs/>
                <w:sz w:val="24"/>
                <w:szCs w:val="24"/>
                <w:lang w:val="en-AU" w:eastAsia="hr-HR"/>
              </w:rPr>
            </w:pPr>
            <w:r w:rsidRPr="007B30A8">
              <w:rPr>
                <w:rFonts w:ascii="Times New Roman" w:eastAsia="Times New Roman" w:hAnsi="Times New Roman" w:cs="Times New Roman"/>
                <w:b/>
                <w:bCs/>
                <w:sz w:val="24"/>
                <w:szCs w:val="24"/>
                <w:lang w:val="en-AU" w:eastAsia="hr-HR"/>
              </w:rPr>
              <w:t>77,89</w:t>
            </w:r>
          </w:p>
        </w:tc>
      </w:tr>
    </w:tbl>
    <w:p w14:paraId="1A0730E0"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p>
    <w:p w14:paraId="20EAC70F"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p>
    <w:p w14:paraId="69E36170"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r w:rsidRPr="005B01C7">
        <w:rPr>
          <w:rFonts w:ascii="Times New Roman" w:eastAsia="Times New Roman" w:hAnsi="Times New Roman" w:cs="Times New Roman"/>
          <w:sz w:val="24"/>
          <w:szCs w:val="24"/>
          <w:lang w:eastAsia="hr-HR"/>
        </w:rPr>
        <w:t>Upravni odjel za prostorno uređenje i gradnju obavlja poslove izdavanja lokacijske dozvole, građevinske dozvole, potvrde parcelacijskog elaborata, rješenja o utvrđivanju građevne čestice, dozvole za promjenu namjene i uporabu građevine, rješenja o izvedenom stanju, uporabne dozvole, uvjerenja o statusu nekretnine, uvjerenja o samostalnim uporabnim cjelinama kao i ostale upravne i neupravne akte vezane uz provedbu Zakona o prostornom uređenju („Narodne novine“ broj 153/13</w:t>
      </w:r>
      <w:r>
        <w:rPr>
          <w:rFonts w:ascii="Times New Roman" w:eastAsia="Times New Roman" w:hAnsi="Times New Roman" w:cs="Times New Roman"/>
          <w:sz w:val="24"/>
          <w:szCs w:val="24"/>
          <w:lang w:eastAsia="hr-HR"/>
        </w:rPr>
        <w:t>, 65/17, 114/18, 39/19, 67/23, 155/2025</w:t>
      </w:r>
      <w:r w:rsidRPr="005B01C7">
        <w:rPr>
          <w:rFonts w:ascii="Times New Roman" w:eastAsia="Times New Roman" w:hAnsi="Times New Roman" w:cs="Times New Roman"/>
          <w:sz w:val="24"/>
          <w:szCs w:val="24"/>
          <w:lang w:eastAsia="hr-HR"/>
        </w:rPr>
        <w:t>), Zakona o gradnji („Narodne novine“ broj 153/13</w:t>
      </w:r>
      <w:r>
        <w:rPr>
          <w:rFonts w:ascii="Times New Roman" w:eastAsia="Times New Roman" w:hAnsi="Times New Roman" w:cs="Times New Roman"/>
          <w:sz w:val="24"/>
          <w:szCs w:val="24"/>
          <w:lang w:eastAsia="hr-HR"/>
        </w:rPr>
        <w:t>, 20/17, 39/19, 125/19, 145/24, 155/2025</w:t>
      </w:r>
      <w:r w:rsidRPr="005B01C7">
        <w:rPr>
          <w:rFonts w:ascii="Times New Roman" w:eastAsia="Times New Roman" w:hAnsi="Times New Roman" w:cs="Times New Roman"/>
          <w:sz w:val="24"/>
          <w:szCs w:val="24"/>
          <w:lang w:eastAsia="hr-HR"/>
        </w:rPr>
        <w:t>), Zakona o postupanju s nezakonito izgrađenim zgradama („Narodne novine“ broj 86/12, 143/13</w:t>
      </w:r>
      <w:r>
        <w:rPr>
          <w:rFonts w:ascii="Times New Roman" w:eastAsia="Times New Roman" w:hAnsi="Times New Roman" w:cs="Times New Roman"/>
          <w:sz w:val="24"/>
          <w:szCs w:val="24"/>
          <w:lang w:eastAsia="hr-HR"/>
        </w:rPr>
        <w:t>, 65/17</w:t>
      </w:r>
      <w:r w:rsidRPr="005B01C7">
        <w:rPr>
          <w:rFonts w:ascii="Times New Roman" w:eastAsia="Times New Roman" w:hAnsi="Times New Roman" w:cs="Times New Roman"/>
          <w:sz w:val="24"/>
          <w:szCs w:val="24"/>
          <w:lang w:eastAsia="hr-HR"/>
        </w:rPr>
        <w:t>).</w:t>
      </w:r>
    </w:p>
    <w:p w14:paraId="531E0178"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p>
    <w:p w14:paraId="412B3521"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Pravilnikom o</w:t>
      </w:r>
      <w:r>
        <w:rPr>
          <w:rFonts w:ascii="Arial" w:eastAsia="Times New Roman" w:hAnsi="Arial" w:cs="Arial"/>
          <w:sz w:val="24"/>
          <w:szCs w:val="24"/>
          <w:lang w:eastAsia="hr-HR"/>
        </w:rPr>
        <w:t xml:space="preserve"> </w:t>
      </w:r>
      <w:r w:rsidRPr="00BC34B2">
        <w:rPr>
          <w:rFonts w:ascii="Times New Roman" w:eastAsia="Times New Roman" w:hAnsi="Times New Roman" w:cs="Times New Roman"/>
          <w:sz w:val="24"/>
          <w:szCs w:val="24"/>
          <w:lang w:eastAsia="hr-HR"/>
        </w:rPr>
        <w:t>unutarnjem redu</w:t>
      </w:r>
      <w:r>
        <w:rPr>
          <w:rFonts w:ascii="Times New Roman" w:eastAsia="Times New Roman" w:hAnsi="Times New Roman" w:cs="Times New Roman"/>
          <w:sz w:val="24"/>
          <w:szCs w:val="24"/>
          <w:lang w:eastAsia="hr-HR"/>
        </w:rPr>
        <w:t xml:space="preserve"> sistematizirano je 11 radnih mjesta: pročelnik (1), viši savjetnik za prostorno uređenje i gradnju (2), savjetnik za prostorno uređenje i gradnju (3), viši stručni suradnik za prostorno uređenje i gradnju I (2), viši stručni suradnik za prostorno uređenje i gradnju II (1), stručni suradnik za prostorno uređenje i gradnju (1), referent za prostorno uređenje i gradnju (1). Popunjeno je pet radnih mjesta: radno mjesto pročelnika (1), radno mjesto višeg savjetnika za prostorno uređenje i gradnju (1), radno mjesto savjetnika za prostorno uređenje i gradnju (1)  radno mjesto višeg stručnog suradnika za prostorno uređenje i gradnju I(1) te radno mjesto referenta za prostorno uređenje i gradnju I.</w:t>
      </w:r>
    </w:p>
    <w:p w14:paraId="31A21957" w14:textId="77777777" w:rsidR="003244CF" w:rsidRPr="007B30A8" w:rsidRDefault="003244CF" w:rsidP="003244CF">
      <w:pPr>
        <w:spacing w:after="0" w:line="240" w:lineRule="auto"/>
        <w:jc w:val="both"/>
        <w:rPr>
          <w:rFonts w:ascii="Times New Roman" w:eastAsia="Times New Roman" w:hAnsi="Times New Roman" w:cs="Times New Roman"/>
          <w:sz w:val="24"/>
          <w:szCs w:val="24"/>
          <w:lang w:eastAsia="hr-HR"/>
        </w:rPr>
      </w:pPr>
    </w:p>
    <w:p w14:paraId="32B2FD17" w14:textId="77777777" w:rsidR="003244CF" w:rsidRPr="005B01C7" w:rsidRDefault="003244CF" w:rsidP="003244CF">
      <w:pPr>
        <w:spacing w:after="0" w:line="240" w:lineRule="auto"/>
        <w:rPr>
          <w:rFonts w:ascii="Times New Roman" w:eastAsia="Times New Roman" w:hAnsi="Times New Roman" w:cs="Times New Roman"/>
          <w:b/>
          <w:sz w:val="24"/>
          <w:szCs w:val="24"/>
          <w:lang w:eastAsia="hr-HR"/>
        </w:rPr>
      </w:pPr>
      <w:r w:rsidRPr="005B01C7">
        <w:rPr>
          <w:rFonts w:ascii="Times New Roman" w:eastAsia="Times New Roman" w:hAnsi="Times New Roman" w:cs="Times New Roman"/>
          <w:b/>
          <w:sz w:val="24"/>
          <w:szCs w:val="24"/>
          <w:lang w:eastAsia="hr-HR"/>
        </w:rPr>
        <w:t>ZAKONSKA OSNOVA ZA UVOĐENJE PROGRAMA</w:t>
      </w:r>
    </w:p>
    <w:p w14:paraId="17A43712" w14:textId="77777777" w:rsidR="003244CF" w:rsidRPr="005B01C7" w:rsidRDefault="003244CF" w:rsidP="003244CF">
      <w:pPr>
        <w:spacing w:after="0" w:line="240" w:lineRule="auto"/>
        <w:rPr>
          <w:rFonts w:ascii="Times New Roman" w:eastAsia="Times New Roman" w:hAnsi="Times New Roman" w:cs="Times New Roman"/>
          <w:sz w:val="24"/>
          <w:szCs w:val="24"/>
          <w:lang w:eastAsia="hr-HR"/>
        </w:rPr>
      </w:pPr>
    </w:p>
    <w:p w14:paraId="11E16D9B" w14:textId="77777777" w:rsidR="003244CF" w:rsidRPr="00446174"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446174">
        <w:rPr>
          <w:rFonts w:ascii="Times New Roman" w:eastAsia="Times New Roman" w:hAnsi="Times New Roman" w:cs="Times New Roman"/>
          <w:sz w:val="24"/>
          <w:szCs w:val="24"/>
          <w:lang w:eastAsia="hr-HR"/>
        </w:rPr>
        <w:t xml:space="preserve">Zakon o prostornom uređenju („Narodne novine“ broj </w:t>
      </w:r>
      <w:r>
        <w:rPr>
          <w:rFonts w:ascii="Times New Roman" w:eastAsia="Times New Roman" w:hAnsi="Times New Roman" w:cs="Times New Roman"/>
          <w:sz w:val="24"/>
          <w:szCs w:val="24"/>
          <w:lang w:eastAsia="hr-HR"/>
        </w:rPr>
        <w:t>155/25</w:t>
      </w:r>
      <w:r w:rsidRPr="00446174">
        <w:rPr>
          <w:rFonts w:ascii="Times New Roman" w:eastAsia="Times New Roman" w:hAnsi="Times New Roman" w:cs="Times New Roman"/>
          <w:sz w:val="24"/>
          <w:szCs w:val="24"/>
          <w:lang w:eastAsia="hr-HR"/>
        </w:rPr>
        <w:t>),</w:t>
      </w:r>
    </w:p>
    <w:p w14:paraId="10369267" w14:textId="77777777" w:rsidR="003244CF" w:rsidRPr="00446174"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446174">
        <w:rPr>
          <w:rFonts w:ascii="Times New Roman" w:eastAsia="Times New Roman" w:hAnsi="Times New Roman" w:cs="Times New Roman"/>
          <w:sz w:val="24"/>
          <w:szCs w:val="24"/>
          <w:lang w:eastAsia="hr-HR"/>
        </w:rPr>
        <w:t xml:space="preserve">Zakon o </w:t>
      </w:r>
      <w:r>
        <w:rPr>
          <w:rFonts w:ascii="Times New Roman" w:eastAsia="Times New Roman" w:hAnsi="Times New Roman" w:cs="Times New Roman"/>
          <w:sz w:val="24"/>
          <w:szCs w:val="24"/>
          <w:lang w:eastAsia="hr-HR"/>
        </w:rPr>
        <w:t>gradnji („Narodne novine“ broj 155/25</w:t>
      </w:r>
      <w:r w:rsidRPr="00446174">
        <w:rPr>
          <w:rFonts w:ascii="Times New Roman" w:eastAsia="Times New Roman" w:hAnsi="Times New Roman" w:cs="Times New Roman"/>
          <w:sz w:val="24"/>
          <w:szCs w:val="24"/>
          <w:lang w:eastAsia="hr-HR"/>
        </w:rPr>
        <w:t>),</w:t>
      </w:r>
    </w:p>
    <w:p w14:paraId="189B2AA6" w14:textId="77777777" w:rsidR="003244CF" w:rsidRPr="00446174"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446174">
        <w:rPr>
          <w:rFonts w:ascii="Times New Roman" w:eastAsia="Times New Roman" w:hAnsi="Times New Roman" w:cs="Times New Roman"/>
          <w:sz w:val="24"/>
          <w:szCs w:val="24"/>
        </w:rPr>
        <w:t>Zakon o općem upravnom postupku (NN br. 47/09</w:t>
      </w:r>
      <w:r>
        <w:rPr>
          <w:rFonts w:ascii="Times New Roman" w:eastAsia="Times New Roman" w:hAnsi="Times New Roman" w:cs="Times New Roman"/>
          <w:sz w:val="24"/>
          <w:szCs w:val="24"/>
        </w:rPr>
        <w:t>, 110/21</w:t>
      </w:r>
      <w:r w:rsidRPr="00446174">
        <w:rPr>
          <w:rFonts w:ascii="Times New Roman" w:eastAsia="Times New Roman" w:hAnsi="Times New Roman" w:cs="Times New Roman"/>
          <w:sz w:val="24"/>
          <w:szCs w:val="24"/>
        </w:rPr>
        <w:t>)</w:t>
      </w:r>
    </w:p>
    <w:p w14:paraId="13BFE2BF" w14:textId="77777777" w:rsidR="003244CF" w:rsidRPr="00446174"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446174">
        <w:rPr>
          <w:rFonts w:ascii="Times New Roman" w:eastAsia="Times New Roman" w:hAnsi="Times New Roman" w:cs="Times New Roman"/>
          <w:sz w:val="24"/>
          <w:szCs w:val="24"/>
        </w:rPr>
        <w:t>Zakon o upravnim sporovima (NN br. 20/10</w:t>
      </w:r>
      <w:r>
        <w:rPr>
          <w:rFonts w:ascii="Times New Roman" w:eastAsia="Times New Roman" w:hAnsi="Times New Roman" w:cs="Times New Roman"/>
          <w:sz w:val="24"/>
          <w:szCs w:val="24"/>
        </w:rPr>
        <w:t>, 143/12, 152/14, 94/16, 29/17, 110/21</w:t>
      </w:r>
      <w:r w:rsidRPr="00446174">
        <w:rPr>
          <w:rFonts w:ascii="Times New Roman" w:eastAsia="Times New Roman" w:hAnsi="Times New Roman" w:cs="Times New Roman"/>
          <w:sz w:val="24"/>
          <w:szCs w:val="24"/>
        </w:rPr>
        <w:t>)</w:t>
      </w:r>
    </w:p>
    <w:p w14:paraId="436A74F4" w14:textId="77777777" w:rsidR="003244CF" w:rsidRPr="00446174"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446174">
        <w:rPr>
          <w:rFonts w:ascii="Times New Roman" w:eastAsia="Times New Roman" w:hAnsi="Times New Roman" w:cs="Times New Roman"/>
          <w:sz w:val="24"/>
          <w:szCs w:val="24"/>
        </w:rPr>
        <w:t xml:space="preserve">Uredba o </w:t>
      </w:r>
      <w:r>
        <w:rPr>
          <w:rFonts w:ascii="Times New Roman" w:eastAsia="Times New Roman" w:hAnsi="Times New Roman" w:cs="Times New Roman"/>
          <w:sz w:val="24"/>
          <w:szCs w:val="24"/>
        </w:rPr>
        <w:t>uredskom poslovanju (NN br. 75/21</w:t>
      </w:r>
      <w:r w:rsidRPr="00446174">
        <w:rPr>
          <w:rFonts w:ascii="Times New Roman" w:eastAsia="Times New Roman" w:hAnsi="Times New Roman" w:cs="Times New Roman"/>
          <w:sz w:val="24"/>
          <w:szCs w:val="24"/>
        </w:rPr>
        <w:t>)</w:t>
      </w:r>
    </w:p>
    <w:p w14:paraId="66159DFD" w14:textId="77777777" w:rsidR="003244CF" w:rsidRPr="00446174"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446174">
        <w:rPr>
          <w:rFonts w:ascii="Times New Roman" w:eastAsia="Times New Roman" w:hAnsi="Times New Roman" w:cs="Times New Roman"/>
          <w:sz w:val="24"/>
          <w:szCs w:val="24"/>
        </w:rPr>
        <w:lastRenderedPageBreak/>
        <w:t xml:space="preserve">Zakon o upravnim pristojbama </w:t>
      </w:r>
      <w:r w:rsidRPr="00446174">
        <w:rPr>
          <w:rFonts w:ascii="Times New Roman" w:eastAsia="Times New Roman" w:hAnsi="Times New Roman" w:cs="Times New Roman"/>
          <w:color w:val="000000"/>
          <w:sz w:val="24"/>
          <w:szCs w:val="24"/>
          <w:lang w:val="en-US"/>
        </w:rPr>
        <w:t xml:space="preserve">(NN br.  </w:t>
      </w:r>
      <w:r>
        <w:rPr>
          <w:rFonts w:ascii="Times New Roman" w:eastAsia="Times New Roman" w:hAnsi="Times New Roman" w:cs="Times New Roman"/>
          <w:color w:val="000000"/>
          <w:sz w:val="24"/>
          <w:szCs w:val="24"/>
          <w:lang w:val="en-US"/>
        </w:rPr>
        <w:t>115/16, 114/22)</w:t>
      </w:r>
    </w:p>
    <w:p w14:paraId="665ADB95" w14:textId="77777777" w:rsidR="003244CF" w:rsidRPr="00446174"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446174">
        <w:rPr>
          <w:rFonts w:ascii="Times New Roman" w:eastAsia="Times New Roman" w:hAnsi="Times New Roman" w:cs="Times New Roman"/>
          <w:sz w:val="24"/>
          <w:szCs w:val="24"/>
        </w:rPr>
        <w:t>Zakon o postupanju s nezakonito izgrađenim zgradama (NN 86/12, 143/13</w:t>
      </w:r>
      <w:r>
        <w:rPr>
          <w:rFonts w:ascii="Times New Roman" w:eastAsia="Times New Roman" w:hAnsi="Times New Roman" w:cs="Times New Roman"/>
          <w:sz w:val="24"/>
          <w:szCs w:val="24"/>
        </w:rPr>
        <w:t>, 65/17, 14/16</w:t>
      </w:r>
      <w:r w:rsidRPr="00446174">
        <w:rPr>
          <w:rFonts w:ascii="Times New Roman" w:eastAsia="Times New Roman" w:hAnsi="Times New Roman" w:cs="Times New Roman"/>
          <w:sz w:val="24"/>
          <w:szCs w:val="24"/>
        </w:rPr>
        <w:t>)</w:t>
      </w:r>
      <w:r w:rsidRPr="00446174">
        <w:rPr>
          <w:rFonts w:ascii="Verdana" w:eastAsia="Times New Roman" w:hAnsi="Verdana" w:cs="Times New Roman"/>
          <w:color w:val="666666"/>
          <w:sz w:val="24"/>
          <w:szCs w:val="24"/>
        </w:rPr>
        <w:t> </w:t>
      </w:r>
    </w:p>
    <w:p w14:paraId="46A6D9D1" w14:textId="77777777" w:rsidR="003244CF" w:rsidRPr="005B01C7"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 xml:space="preserve">Pravilnik o tehničkom pregledu građevine (NN br. </w:t>
      </w:r>
      <w:r>
        <w:rPr>
          <w:rFonts w:ascii="Times New Roman" w:eastAsia="Times New Roman" w:hAnsi="Times New Roman" w:cs="Times New Roman"/>
          <w:sz w:val="24"/>
          <w:szCs w:val="24"/>
        </w:rPr>
        <w:t>46/2018</w:t>
      </w:r>
      <w:r w:rsidRPr="005B01C7">
        <w:rPr>
          <w:rFonts w:ascii="Times New Roman" w:eastAsia="Times New Roman" w:hAnsi="Times New Roman" w:cs="Times New Roman"/>
          <w:sz w:val="24"/>
          <w:szCs w:val="24"/>
        </w:rPr>
        <w:t>)</w:t>
      </w:r>
    </w:p>
    <w:p w14:paraId="09FEF5FB" w14:textId="77777777" w:rsidR="003244CF" w:rsidRPr="005B01C7" w:rsidRDefault="003244CF" w:rsidP="00F02429">
      <w:pPr>
        <w:numPr>
          <w:ilvl w:val="0"/>
          <w:numId w:val="13"/>
        </w:numPr>
        <w:spacing w:after="0" w:line="240" w:lineRule="auto"/>
        <w:ind w:hanging="294"/>
        <w:contextualSpacing/>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 xml:space="preserve">Pravilnik o jednostavnim i drugim građevinama i radovima (NN br. </w:t>
      </w:r>
      <w:r>
        <w:rPr>
          <w:rFonts w:ascii="Times New Roman" w:eastAsia="Times New Roman" w:hAnsi="Times New Roman" w:cs="Times New Roman"/>
          <w:sz w:val="24"/>
          <w:szCs w:val="24"/>
        </w:rPr>
        <w:t>112/17, 34/18, 36/19, 98/19, 31/20, 74/22, 155/23, 81/24</w:t>
      </w:r>
      <w:r w:rsidRPr="005B01C7">
        <w:rPr>
          <w:rFonts w:ascii="Times New Roman" w:eastAsia="Times New Roman" w:hAnsi="Times New Roman" w:cs="Times New Roman"/>
          <w:sz w:val="24"/>
          <w:szCs w:val="24"/>
        </w:rPr>
        <w:t>)</w:t>
      </w:r>
    </w:p>
    <w:p w14:paraId="152F4380" w14:textId="77777777" w:rsidR="003244CF"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Zakon o vlasništvu i drugim stvarnim pravima (NN br. 91/96, 68/98, 137/99, 22/00, 73/00, 114/01, 141/06, 79/06, 141/06, 146/08, 38/09, 153/09</w:t>
      </w:r>
      <w:r>
        <w:rPr>
          <w:rFonts w:ascii="Times New Roman" w:eastAsia="Times New Roman" w:hAnsi="Times New Roman" w:cs="Times New Roman"/>
          <w:sz w:val="24"/>
          <w:szCs w:val="24"/>
        </w:rPr>
        <w:t xml:space="preserve">, </w:t>
      </w:r>
      <w:r w:rsidRPr="00446174">
        <w:rPr>
          <w:rFonts w:ascii="Times New Roman" w:eastAsia="Times New Roman" w:hAnsi="Times New Roman" w:cs="Times New Roman"/>
          <w:sz w:val="24"/>
          <w:szCs w:val="24"/>
        </w:rPr>
        <w:t>143/12, 152/14</w:t>
      </w:r>
      <w:r>
        <w:rPr>
          <w:rFonts w:ascii="Times New Roman" w:eastAsia="Times New Roman" w:hAnsi="Times New Roman" w:cs="Times New Roman"/>
          <w:sz w:val="24"/>
          <w:szCs w:val="24"/>
        </w:rPr>
        <w:t>, 81/15-pročišćeni tekst</w:t>
      </w:r>
      <w:r w:rsidRPr="005B01C7">
        <w:rPr>
          <w:rFonts w:ascii="Times New Roman" w:eastAsia="Times New Roman" w:hAnsi="Times New Roman" w:cs="Times New Roman"/>
          <w:sz w:val="24"/>
          <w:szCs w:val="24"/>
        </w:rPr>
        <w:t>)</w:t>
      </w:r>
    </w:p>
    <w:p w14:paraId="513D4A82" w14:textId="77777777" w:rsidR="003244CF"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Zakon o lokalnoj i područnoj (regionalnoj) samoupravi (NN broj 33/01, 60/01, 129/05, 109/07, 125/08, 36/09, 150/11, 144/12, 19/13, 137/15, 13/17, 98/19, 144/20)</w:t>
      </w:r>
    </w:p>
    <w:p w14:paraId="3760423B" w14:textId="77777777" w:rsidR="003244CF" w:rsidRPr="005B01C7"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Zakon o službenicima i namještenicima u lokalnoj i područnoj (regionalnoj) samoupravi (NN broj 86/08, 61/11, 4/18, 112/19, 17/25)</w:t>
      </w:r>
    </w:p>
    <w:p w14:paraId="02D9A595" w14:textId="77777777" w:rsidR="003244CF" w:rsidRDefault="003244CF" w:rsidP="00F02429">
      <w:pPr>
        <w:numPr>
          <w:ilvl w:val="0"/>
          <w:numId w:val="13"/>
        </w:numPr>
        <w:spacing w:after="0" w:line="240" w:lineRule="auto"/>
        <w:ind w:hanging="294"/>
        <w:contextualSpacing/>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drugi vezani zakoni i tehnički propisi iz područja gradnje i prostornog uređen</w:t>
      </w:r>
      <w:r>
        <w:rPr>
          <w:rFonts w:ascii="Times New Roman" w:eastAsia="Times New Roman" w:hAnsi="Times New Roman" w:cs="Times New Roman"/>
          <w:sz w:val="24"/>
          <w:szCs w:val="24"/>
        </w:rPr>
        <w:t>ja</w:t>
      </w:r>
    </w:p>
    <w:p w14:paraId="72B1F7ED" w14:textId="77777777" w:rsidR="003244CF" w:rsidRPr="00175D49" w:rsidRDefault="003244CF" w:rsidP="003244CF">
      <w:pPr>
        <w:tabs>
          <w:tab w:val="num" w:pos="709"/>
        </w:tabs>
        <w:spacing w:after="0" w:line="240" w:lineRule="auto"/>
        <w:ind w:left="720" w:hanging="294"/>
        <w:contextualSpacing/>
        <w:jc w:val="both"/>
        <w:rPr>
          <w:rFonts w:ascii="Times New Roman" w:eastAsia="Times New Roman" w:hAnsi="Times New Roman" w:cs="Times New Roman"/>
          <w:sz w:val="24"/>
          <w:szCs w:val="24"/>
        </w:rPr>
      </w:pPr>
    </w:p>
    <w:p w14:paraId="30814526" w14:textId="77777777" w:rsidR="003244CF" w:rsidRDefault="003244CF" w:rsidP="003244CF">
      <w:pPr>
        <w:tabs>
          <w:tab w:val="num" w:pos="709"/>
        </w:tabs>
        <w:spacing w:after="0" w:line="240" w:lineRule="auto"/>
        <w:ind w:left="720" w:hanging="294"/>
        <w:jc w:val="both"/>
        <w:rPr>
          <w:rFonts w:ascii="Times New Roman" w:eastAsia="Times New Roman" w:hAnsi="Times New Roman" w:cs="Times New Roman"/>
          <w:sz w:val="24"/>
          <w:szCs w:val="24"/>
          <w:u w:val="single"/>
        </w:rPr>
      </w:pPr>
      <w:r w:rsidRPr="00164D47">
        <w:rPr>
          <w:rFonts w:ascii="Times New Roman" w:eastAsia="Times New Roman" w:hAnsi="Times New Roman" w:cs="Times New Roman"/>
          <w:sz w:val="24"/>
          <w:szCs w:val="24"/>
        </w:rPr>
        <w:t xml:space="preserve">     </w:t>
      </w:r>
      <w:r w:rsidRPr="005B01C7">
        <w:rPr>
          <w:rFonts w:ascii="Times New Roman" w:eastAsia="Times New Roman" w:hAnsi="Times New Roman" w:cs="Times New Roman"/>
          <w:sz w:val="24"/>
          <w:szCs w:val="24"/>
          <w:u w:val="single"/>
        </w:rPr>
        <w:t>Dovršenje postupaka po ranije važećim propisima:</w:t>
      </w:r>
    </w:p>
    <w:p w14:paraId="6A468B8F" w14:textId="77777777" w:rsidR="003244CF" w:rsidRDefault="003244CF" w:rsidP="003244CF">
      <w:pPr>
        <w:tabs>
          <w:tab w:val="num" w:pos="709"/>
        </w:tabs>
        <w:spacing w:after="0" w:line="240" w:lineRule="auto"/>
        <w:ind w:left="720" w:hanging="294"/>
        <w:jc w:val="both"/>
        <w:rPr>
          <w:rFonts w:ascii="Times New Roman" w:eastAsia="Times New Roman" w:hAnsi="Times New Roman" w:cs="Times New Roman"/>
          <w:sz w:val="24"/>
          <w:szCs w:val="24"/>
          <w:u w:val="single"/>
        </w:rPr>
      </w:pPr>
    </w:p>
    <w:p w14:paraId="2F64D51A" w14:textId="77777777" w:rsidR="003244CF" w:rsidRPr="00446174"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446174">
        <w:rPr>
          <w:rFonts w:ascii="Times New Roman" w:eastAsia="Times New Roman" w:hAnsi="Times New Roman" w:cs="Times New Roman"/>
          <w:sz w:val="24"/>
          <w:szCs w:val="24"/>
          <w:lang w:eastAsia="hr-HR"/>
        </w:rPr>
        <w:t>Zakon o prostornom uređenju („Narodne novine“ broj 153/13, 65/17</w:t>
      </w:r>
      <w:r>
        <w:rPr>
          <w:rFonts w:ascii="Times New Roman" w:eastAsia="Times New Roman" w:hAnsi="Times New Roman" w:cs="Times New Roman"/>
          <w:sz w:val="24"/>
          <w:szCs w:val="24"/>
          <w:lang w:eastAsia="hr-HR"/>
        </w:rPr>
        <w:t>, 114/18, 39/19, 67/23</w:t>
      </w:r>
      <w:r w:rsidRPr="00446174">
        <w:rPr>
          <w:rFonts w:ascii="Times New Roman" w:eastAsia="Times New Roman" w:hAnsi="Times New Roman" w:cs="Times New Roman"/>
          <w:sz w:val="24"/>
          <w:szCs w:val="24"/>
          <w:lang w:eastAsia="hr-HR"/>
        </w:rPr>
        <w:t>),</w:t>
      </w:r>
    </w:p>
    <w:p w14:paraId="4A500C5A" w14:textId="77777777" w:rsidR="003244CF" w:rsidRPr="00446174"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446174">
        <w:rPr>
          <w:rFonts w:ascii="Times New Roman" w:eastAsia="Times New Roman" w:hAnsi="Times New Roman" w:cs="Times New Roman"/>
          <w:sz w:val="24"/>
          <w:szCs w:val="24"/>
          <w:lang w:eastAsia="hr-HR"/>
        </w:rPr>
        <w:t>Zakon o gradnji („Narodne novine“ broj 153/13, 20/17</w:t>
      </w:r>
      <w:r>
        <w:rPr>
          <w:rFonts w:ascii="Times New Roman" w:eastAsia="Times New Roman" w:hAnsi="Times New Roman" w:cs="Times New Roman"/>
          <w:sz w:val="24"/>
          <w:szCs w:val="24"/>
          <w:lang w:eastAsia="hr-HR"/>
        </w:rPr>
        <w:t>, 39/19, 125/19, 145/24</w:t>
      </w:r>
      <w:r w:rsidRPr="00446174">
        <w:rPr>
          <w:rFonts w:ascii="Times New Roman" w:eastAsia="Times New Roman" w:hAnsi="Times New Roman" w:cs="Times New Roman"/>
          <w:sz w:val="24"/>
          <w:szCs w:val="24"/>
          <w:lang w:eastAsia="hr-HR"/>
        </w:rPr>
        <w:t>),</w:t>
      </w:r>
    </w:p>
    <w:p w14:paraId="7BF6C497" w14:textId="77777777" w:rsidR="003244CF" w:rsidRPr="005B01C7" w:rsidRDefault="003244CF" w:rsidP="00F02429">
      <w:pPr>
        <w:numPr>
          <w:ilvl w:val="0"/>
          <w:numId w:val="14"/>
        </w:numPr>
        <w:tabs>
          <w:tab w:val="num" w:pos="709"/>
        </w:tabs>
        <w:spacing w:after="0" w:line="240" w:lineRule="auto"/>
        <w:ind w:left="709" w:hanging="283"/>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Zakon o prostornom uređenju i gradnji („Narodne novine“ broj 76/07, 38/09, 55/11, 90/11,</w:t>
      </w:r>
      <w:r>
        <w:rPr>
          <w:rFonts w:ascii="Times New Roman" w:eastAsia="Times New Roman" w:hAnsi="Times New Roman" w:cs="Times New Roman"/>
          <w:sz w:val="24"/>
          <w:szCs w:val="24"/>
        </w:rPr>
        <w:t xml:space="preserve"> </w:t>
      </w:r>
      <w:r w:rsidRPr="005B01C7">
        <w:rPr>
          <w:rFonts w:ascii="Times New Roman" w:eastAsia="Times New Roman" w:hAnsi="Times New Roman" w:cs="Times New Roman"/>
          <w:sz w:val="24"/>
          <w:szCs w:val="24"/>
        </w:rPr>
        <w:t xml:space="preserve">50/12), </w:t>
      </w:r>
    </w:p>
    <w:p w14:paraId="44E0C446" w14:textId="77777777" w:rsidR="003244CF" w:rsidRPr="005B01C7" w:rsidRDefault="003244CF" w:rsidP="00F02429">
      <w:pPr>
        <w:numPr>
          <w:ilvl w:val="0"/>
          <w:numId w:val="14"/>
        </w:numPr>
        <w:tabs>
          <w:tab w:val="num" w:pos="709"/>
        </w:tabs>
        <w:spacing w:after="0" w:line="240" w:lineRule="auto"/>
        <w:ind w:left="709" w:hanging="283"/>
        <w:jc w:val="both"/>
        <w:rPr>
          <w:rFonts w:ascii="Times New Roman" w:eastAsia="Times New Roman" w:hAnsi="Times New Roman" w:cs="Times New Roman"/>
          <w:sz w:val="24"/>
          <w:szCs w:val="24"/>
        </w:rPr>
      </w:pPr>
      <w:r w:rsidRPr="005B01C7">
        <w:rPr>
          <w:rFonts w:ascii="Times New Roman" w:eastAsia="Times New Roman" w:hAnsi="Times New Roman" w:cs="Times New Roman"/>
          <w:sz w:val="24"/>
          <w:szCs w:val="24"/>
        </w:rPr>
        <w:t xml:space="preserve">Zakon o postupanju s nezakonito izgrađenim zgradama („Narodne novine“ broj 86/12 – stupio na snagu 04.08.2012.g., izmjene i dopune 143/13) </w:t>
      </w:r>
    </w:p>
    <w:p w14:paraId="7DD68F29" w14:textId="77777777" w:rsidR="003244CF" w:rsidRPr="005B01C7" w:rsidRDefault="003244CF" w:rsidP="003244CF">
      <w:pPr>
        <w:spacing w:after="0" w:line="240" w:lineRule="auto"/>
        <w:rPr>
          <w:rFonts w:ascii="Times New Roman" w:eastAsia="Times New Roman" w:hAnsi="Times New Roman" w:cs="Times New Roman"/>
          <w:sz w:val="24"/>
          <w:szCs w:val="24"/>
          <w:lang w:eastAsia="hr-HR"/>
        </w:rPr>
      </w:pPr>
    </w:p>
    <w:p w14:paraId="2B3F2104" w14:textId="77777777" w:rsidR="003244CF" w:rsidRDefault="003244CF" w:rsidP="003244CF">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OPIS </w:t>
      </w:r>
      <w:r w:rsidRPr="005B01C7">
        <w:rPr>
          <w:rFonts w:ascii="Times New Roman" w:eastAsia="Times New Roman" w:hAnsi="Times New Roman" w:cs="Times New Roman"/>
          <w:b/>
          <w:sz w:val="24"/>
          <w:szCs w:val="24"/>
          <w:lang w:eastAsia="hr-HR"/>
        </w:rPr>
        <w:t>PROGRAM</w:t>
      </w:r>
      <w:r>
        <w:rPr>
          <w:rFonts w:ascii="Times New Roman" w:eastAsia="Times New Roman" w:hAnsi="Times New Roman" w:cs="Times New Roman"/>
          <w:b/>
          <w:sz w:val="24"/>
          <w:szCs w:val="24"/>
          <w:lang w:eastAsia="hr-HR"/>
        </w:rPr>
        <w:t>A</w:t>
      </w:r>
      <w:r w:rsidRPr="005B01C7">
        <w:rPr>
          <w:rFonts w:ascii="Times New Roman" w:eastAsia="Times New Roman" w:hAnsi="Times New Roman" w:cs="Times New Roman"/>
          <w:b/>
          <w:sz w:val="24"/>
          <w:szCs w:val="24"/>
          <w:lang w:eastAsia="hr-HR"/>
        </w:rPr>
        <w:t xml:space="preserve">:  JAVNA UPRAVA I ADMINISTRACIJA </w:t>
      </w:r>
    </w:p>
    <w:p w14:paraId="2FE25984" w14:textId="77777777" w:rsidR="003244CF" w:rsidRPr="005B01C7" w:rsidRDefault="003244CF" w:rsidP="003244CF">
      <w:pPr>
        <w:spacing w:after="0" w:line="240" w:lineRule="auto"/>
        <w:rPr>
          <w:rFonts w:ascii="Times New Roman" w:eastAsia="Times New Roman" w:hAnsi="Times New Roman" w:cs="Times New Roman"/>
          <w:sz w:val="24"/>
          <w:szCs w:val="24"/>
          <w:lang w:eastAsia="hr-HR"/>
        </w:rPr>
      </w:pPr>
    </w:p>
    <w:p w14:paraId="1990E63C"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r w:rsidRPr="005B01C7">
        <w:rPr>
          <w:rFonts w:ascii="Times New Roman" w:eastAsia="Times New Roman" w:hAnsi="Times New Roman" w:cs="Times New Roman"/>
          <w:sz w:val="24"/>
          <w:szCs w:val="24"/>
          <w:lang w:eastAsia="hr-HR"/>
        </w:rPr>
        <w:t xml:space="preserve">Provođenje programa odvija se kroz aktivnost Administrativno, tehničko i stručno osoblje kojom se osiguravaju sredstva za nesmetano obavljanje upravnih, stručnih i ostalih poslova u upravnom odjelu za prostorno uređenje i gradnju. Planirana sredstva namijenjena su isplati plaća i materijalnih prava </w:t>
      </w:r>
      <w:r>
        <w:rPr>
          <w:rFonts w:ascii="Times New Roman" w:eastAsia="Times New Roman" w:hAnsi="Times New Roman" w:cs="Times New Roman"/>
          <w:sz w:val="24"/>
          <w:szCs w:val="24"/>
          <w:lang w:eastAsia="hr-HR"/>
        </w:rPr>
        <w:t xml:space="preserve">za 5 </w:t>
      </w:r>
      <w:r w:rsidRPr="005B01C7">
        <w:rPr>
          <w:rFonts w:ascii="Times New Roman" w:eastAsia="Times New Roman" w:hAnsi="Times New Roman" w:cs="Times New Roman"/>
          <w:sz w:val="24"/>
          <w:szCs w:val="24"/>
          <w:lang w:eastAsia="hr-HR"/>
        </w:rPr>
        <w:t>djelatni</w:t>
      </w:r>
      <w:r>
        <w:rPr>
          <w:rFonts w:ascii="Times New Roman" w:eastAsia="Times New Roman" w:hAnsi="Times New Roman" w:cs="Times New Roman"/>
          <w:sz w:val="24"/>
          <w:szCs w:val="24"/>
          <w:lang w:eastAsia="hr-HR"/>
        </w:rPr>
        <w:t>ka</w:t>
      </w:r>
      <w:r w:rsidRPr="005B01C7">
        <w:rPr>
          <w:rFonts w:ascii="Times New Roman" w:eastAsia="Times New Roman" w:hAnsi="Times New Roman" w:cs="Times New Roman"/>
          <w:sz w:val="24"/>
          <w:szCs w:val="24"/>
          <w:lang w:eastAsia="hr-HR"/>
        </w:rPr>
        <w:t xml:space="preserve">, te su u program  uvrštena i sredstva za materijal, energiju, usluge kao  i za podmirivanje ostalih rashoda poslovanja. </w:t>
      </w:r>
    </w:p>
    <w:p w14:paraId="66DD57FF"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p>
    <w:p w14:paraId="5485C76C" w14:textId="77777777" w:rsidR="003244CF" w:rsidRDefault="003244CF" w:rsidP="003244CF">
      <w:pPr>
        <w:spacing w:after="0" w:line="240" w:lineRule="auto"/>
        <w:jc w:val="both"/>
        <w:rPr>
          <w:rFonts w:ascii="Times New Roman" w:eastAsia="Times New Roman" w:hAnsi="Times New Roman" w:cs="Times New Roman"/>
          <w:b/>
          <w:sz w:val="24"/>
          <w:szCs w:val="24"/>
          <w:lang w:eastAsia="hr-HR"/>
        </w:rPr>
      </w:pPr>
      <w:r w:rsidRPr="0078112D">
        <w:rPr>
          <w:rFonts w:ascii="Times New Roman" w:eastAsia="Times New Roman" w:hAnsi="Times New Roman" w:cs="Times New Roman"/>
          <w:b/>
          <w:sz w:val="24"/>
          <w:szCs w:val="24"/>
          <w:lang w:eastAsia="hr-HR"/>
        </w:rPr>
        <w:t xml:space="preserve">CILJ PROGRAMA: </w:t>
      </w:r>
    </w:p>
    <w:p w14:paraId="2B4068C1" w14:textId="77777777" w:rsidR="003244CF" w:rsidRDefault="003244CF" w:rsidP="003244CF">
      <w:pPr>
        <w:spacing w:after="0" w:line="240" w:lineRule="auto"/>
        <w:jc w:val="both"/>
        <w:rPr>
          <w:rFonts w:ascii="Times New Roman" w:eastAsia="Times New Roman" w:hAnsi="Times New Roman" w:cs="Times New Roman"/>
          <w:b/>
          <w:sz w:val="24"/>
          <w:szCs w:val="24"/>
          <w:lang w:eastAsia="hr-HR"/>
        </w:rPr>
      </w:pPr>
    </w:p>
    <w:p w14:paraId="60FF8AE1"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Cilj programa je provedba prostorno planske dokumentacije izdavanjem akata iz područja prostornog uređenja i gradnje kao i drugih akata prema posebnim propisima u nadležnosti ovog upravnog odjela. </w:t>
      </w:r>
    </w:p>
    <w:p w14:paraId="467FC09D" w14:textId="77777777" w:rsidR="003244CF" w:rsidRDefault="003244CF" w:rsidP="003244CF">
      <w:pPr>
        <w:spacing w:after="0" w:line="240" w:lineRule="auto"/>
        <w:jc w:val="both"/>
        <w:rPr>
          <w:rFonts w:ascii="Times New Roman" w:eastAsia="Times New Roman" w:hAnsi="Times New Roman" w:cs="Times New Roman"/>
          <w:sz w:val="24"/>
          <w:szCs w:val="24"/>
          <w:lang w:eastAsia="hr-HR"/>
        </w:rPr>
      </w:pPr>
    </w:p>
    <w:p w14:paraId="2E0D2FF0"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r w:rsidRPr="005B01C7">
        <w:rPr>
          <w:rFonts w:ascii="Times New Roman" w:eastAsia="Times New Roman" w:hAnsi="Times New Roman" w:cs="Times New Roman"/>
          <w:sz w:val="24"/>
          <w:szCs w:val="24"/>
          <w:lang w:eastAsia="hr-HR"/>
        </w:rPr>
        <w:t xml:space="preserve">Pokazatelji uspješnosti izvođenja programa obavljanja poslova iz djelokruga upravnog odjela očituju se kroz statističke podatke o rješavanju predmeta upravnog i neupravnog postupka kako zbirno za cijeli upravni odjel tako i pojedinačno po službenicima. </w:t>
      </w:r>
    </w:p>
    <w:p w14:paraId="4AF4C90D"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p>
    <w:p w14:paraId="2BD1E0C6"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r w:rsidRPr="005B01C7">
        <w:rPr>
          <w:rFonts w:ascii="Times New Roman" w:eastAsia="Times New Roman" w:hAnsi="Times New Roman" w:cs="Times New Roman"/>
          <w:sz w:val="24"/>
          <w:szCs w:val="24"/>
          <w:lang w:eastAsia="hr-HR"/>
        </w:rPr>
        <w:t>Cilj upravnog odjela je pravovremeno i zakonito rješavanje zahtjeva stranaka, u rokovima propisanim Zakonom o općem upravnom postupku, Zakonom o prostornom uređenju i Zakonom o gradnji, zaduživanjem službenika za predmet u što kraćem roku od dana zaprimanja zahtjeva, utvrđenjem urednosti zahtjeva te po potrebi pozivanjem stranke na dopunu u što kraćem roku,  zabranom višekratnog pozivanja stranaka na dopunu i provođenjem drugih radn</w:t>
      </w:r>
      <w:r>
        <w:rPr>
          <w:rFonts w:ascii="Times New Roman" w:eastAsia="Times New Roman" w:hAnsi="Times New Roman" w:cs="Times New Roman"/>
          <w:sz w:val="24"/>
          <w:szCs w:val="24"/>
          <w:lang w:eastAsia="hr-HR"/>
        </w:rPr>
        <w:t>ji sukladno navedenim propisima</w:t>
      </w:r>
      <w:r w:rsidRPr="005B01C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kao i izdavanjem akata u zakonskim rokovima. </w:t>
      </w:r>
    </w:p>
    <w:p w14:paraId="13EF1619" w14:textId="77777777" w:rsidR="003A14A2" w:rsidRDefault="003A14A2" w:rsidP="003244CF">
      <w:pPr>
        <w:spacing w:after="0" w:line="240" w:lineRule="auto"/>
        <w:jc w:val="both"/>
        <w:rPr>
          <w:rFonts w:ascii="Times New Roman" w:eastAsia="Times New Roman" w:hAnsi="Times New Roman" w:cs="Times New Roman"/>
          <w:sz w:val="24"/>
          <w:szCs w:val="24"/>
          <w:lang w:eastAsia="hr-HR"/>
        </w:rPr>
      </w:pPr>
    </w:p>
    <w:p w14:paraId="6D77C552" w14:textId="3EB3D494" w:rsidR="003244CF" w:rsidRDefault="003244CF" w:rsidP="003244CF">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REALIZACIJA PROGRAMA:</w:t>
      </w:r>
    </w:p>
    <w:p w14:paraId="26D9DEAA" w14:textId="77777777" w:rsidR="003244CF" w:rsidRDefault="003244CF" w:rsidP="003244CF">
      <w:pPr>
        <w:spacing w:after="0" w:line="240" w:lineRule="auto"/>
        <w:ind w:firstLine="720"/>
        <w:jc w:val="both"/>
        <w:rPr>
          <w:rFonts w:ascii="Times New Roman" w:eastAsia="Times New Roman" w:hAnsi="Times New Roman" w:cs="Times New Roman"/>
          <w:b/>
          <w:sz w:val="24"/>
          <w:szCs w:val="24"/>
          <w:lang w:eastAsia="hr-HR"/>
        </w:rPr>
      </w:pPr>
    </w:p>
    <w:p w14:paraId="0F3FED9D" w14:textId="77777777" w:rsidR="003244CF" w:rsidRPr="005B01C7" w:rsidRDefault="003244CF" w:rsidP="003244CF">
      <w:pPr>
        <w:spacing w:after="0" w:line="240" w:lineRule="auto"/>
        <w:jc w:val="both"/>
        <w:rPr>
          <w:rFonts w:ascii="Times New Roman" w:eastAsia="Times New Roman" w:hAnsi="Times New Roman" w:cs="Times New Roman"/>
          <w:sz w:val="24"/>
          <w:szCs w:val="24"/>
          <w:lang w:eastAsia="hr-HR"/>
        </w:rPr>
      </w:pPr>
      <w:r w:rsidRPr="007B30A8">
        <w:rPr>
          <w:rFonts w:ascii="Times New Roman" w:eastAsia="Times New Roman" w:hAnsi="Times New Roman" w:cs="Times New Roman"/>
          <w:sz w:val="24"/>
          <w:szCs w:val="24"/>
          <w:lang w:eastAsia="hr-HR"/>
        </w:rPr>
        <w:t xml:space="preserve">Aktivnost </w:t>
      </w:r>
      <w:r w:rsidRPr="007B30A8">
        <w:rPr>
          <w:rFonts w:ascii="Times New Roman" w:eastAsia="Times New Roman" w:hAnsi="Times New Roman" w:cs="Times New Roman"/>
          <w:i/>
          <w:sz w:val="24"/>
          <w:szCs w:val="24"/>
          <w:lang w:eastAsia="hr-HR"/>
        </w:rPr>
        <w:t>Administrativno, tehničko i stručno osoblje</w:t>
      </w:r>
      <w:r w:rsidRPr="007B30A8">
        <w:rPr>
          <w:rFonts w:ascii="Times New Roman" w:eastAsia="Times New Roman" w:hAnsi="Times New Roman" w:cs="Times New Roman"/>
          <w:sz w:val="24"/>
          <w:szCs w:val="24"/>
          <w:lang w:eastAsia="hr-HR"/>
        </w:rPr>
        <w:t xml:space="preserve"> obuhvaća rashode za djelatnike: plaće, naknade troškova za zaposlene, te rashode za materijal, troškove telefona i usluge, članarine, pristojbe i naknade te ostale nespomenute rashode poslovanja.  Aktivnost je izvršena u vrijednosti od 77,89% planiranog iznosa.</w:t>
      </w:r>
      <w:r w:rsidRPr="00315141">
        <w:rPr>
          <w:rFonts w:ascii="Times New Roman" w:eastAsia="Times New Roman" w:hAnsi="Times New Roman" w:cs="Times New Roman"/>
          <w:sz w:val="24"/>
          <w:szCs w:val="24"/>
          <w:lang w:eastAsia="hr-HR"/>
        </w:rPr>
        <w:t xml:space="preserve"> </w:t>
      </w:r>
    </w:p>
    <w:p w14:paraId="67E42B85" w14:textId="228B48F3" w:rsidR="00F93CD5" w:rsidRPr="00E65F08" w:rsidRDefault="00F93CD5">
      <w:pPr>
        <w:rPr>
          <w:rFonts w:ascii="Times New Roman" w:hAnsi="Times New Roman" w:cs="Times New Roman"/>
          <w:b/>
          <w:bCs/>
          <w:sz w:val="24"/>
          <w:szCs w:val="24"/>
        </w:rPr>
      </w:pPr>
    </w:p>
    <w:p w14:paraId="5C0D92DB" w14:textId="230C9E16" w:rsidR="00181728" w:rsidRDefault="00181728">
      <w:pPr>
        <w:rPr>
          <w:rFonts w:ascii="Times New Roman" w:hAnsi="Times New Roman" w:cs="Times New Roman"/>
          <w:b/>
          <w:bCs/>
          <w:sz w:val="24"/>
          <w:szCs w:val="24"/>
        </w:rPr>
      </w:pPr>
    </w:p>
    <w:p w14:paraId="36198277" w14:textId="0BAEEC38" w:rsidR="003A14A2" w:rsidRDefault="003A14A2">
      <w:pPr>
        <w:rPr>
          <w:rFonts w:ascii="Times New Roman" w:hAnsi="Times New Roman" w:cs="Times New Roman"/>
          <w:b/>
          <w:bCs/>
          <w:sz w:val="24"/>
          <w:szCs w:val="24"/>
        </w:rPr>
      </w:pPr>
    </w:p>
    <w:p w14:paraId="50A8E3C7" w14:textId="7A373569" w:rsidR="003A14A2" w:rsidRDefault="003A14A2">
      <w:pPr>
        <w:rPr>
          <w:rFonts w:ascii="Times New Roman" w:hAnsi="Times New Roman" w:cs="Times New Roman"/>
          <w:b/>
          <w:bCs/>
          <w:sz w:val="24"/>
          <w:szCs w:val="24"/>
        </w:rPr>
      </w:pPr>
    </w:p>
    <w:p w14:paraId="33090178" w14:textId="7B8A2A0A" w:rsidR="003A14A2" w:rsidRDefault="003A14A2">
      <w:pPr>
        <w:rPr>
          <w:rFonts w:ascii="Times New Roman" w:hAnsi="Times New Roman" w:cs="Times New Roman"/>
          <w:b/>
          <w:bCs/>
          <w:sz w:val="24"/>
          <w:szCs w:val="24"/>
        </w:rPr>
      </w:pPr>
    </w:p>
    <w:p w14:paraId="7E7BAC7A" w14:textId="6994C56B" w:rsidR="003A14A2" w:rsidRDefault="003A14A2">
      <w:pPr>
        <w:rPr>
          <w:rFonts w:ascii="Times New Roman" w:hAnsi="Times New Roman" w:cs="Times New Roman"/>
          <w:b/>
          <w:bCs/>
          <w:sz w:val="24"/>
          <w:szCs w:val="24"/>
        </w:rPr>
      </w:pPr>
    </w:p>
    <w:p w14:paraId="0B6698E1" w14:textId="7A039EA4" w:rsidR="003A14A2" w:rsidRDefault="003A14A2">
      <w:pPr>
        <w:rPr>
          <w:rFonts w:ascii="Times New Roman" w:hAnsi="Times New Roman" w:cs="Times New Roman"/>
          <w:b/>
          <w:bCs/>
          <w:sz w:val="24"/>
          <w:szCs w:val="24"/>
        </w:rPr>
      </w:pPr>
    </w:p>
    <w:p w14:paraId="77E9EE8A" w14:textId="647112CD" w:rsidR="003A14A2" w:rsidRDefault="003A14A2">
      <w:pPr>
        <w:rPr>
          <w:rFonts w:ascii="Times New Roman" w:hAnsi="Times New Roman" w:cs="Times New Roman"/>
          <w:b/>
          <w:bCs/>
          <w:sz w:val="24"/>
          <w:szCs w:val="24"/>
        </w:rPr>
      </w:pPr>
    </w:p>
    <w:p w14:paraId="60EB2740" w14:textId="384DA7DB" w:rsidR="003A14A2" w:rsidRDefault="003A14A2">
      <w:pPr>
        <w:rPr>
          <w:rFonts w:ascii="Times New Roman" w:hAnsi="Times New Roman" w:cs="Times New Roman"/>
          <w:b/>
          <w:bCs/>
          <w:sz w:val="24"/>
          <w:szCs w:val="24"/>
        </w:rPr>
      </w:pPr>
    </w:p>
    <w:p w14:paraId="162D3BBA" w14:textId="605906C4" w:rsidR="003A14A2" w:rsidRDefault="003A14A2">
      <w:pPr>
        <w:rPr>
          <w:rFonts w:ascii="Times New Roman" w:hAnsi="Times New Roman" w:cs="Times New Roman"/>
          <w:b/>
          <w:bCs/>
          <w:sz w:val="24"/>
          <w:szCs w:val="24"/>
        </w:rPr>
      </w:pPr>
    </w:p>
    <w:p w14:paraId="52656FE2" w14:textId="18821369" w:rsidR="003A14A2" w:rsidRDefault="003A14A2">
      <w:pPr>
        <w:rPr>
          <w:rFonts w:ascii="Times New Roman" w:hAnsi="Times New Roman" w:cs="Times New Roman"/>
          <w:b/>
          <w:bCs/>
          <w:sz w:val="24"/>
          <w:szCs w:val="24"/>
        </w:rPr>
      </w:pPr>
    </w:p>
    <w:p w14:paraId="512F629C" w14:textId="21E6CEBE" w:rsidR="003A14A2" w:rsidRDefault="003A14A2">
      <w:pPr>
        <w:rPr>
          <w:rFonts w:ascii="Times New Roman" w:hAnsi="Times New Roman" w:cs="Times New Roman"/>
          <w:b/>
          <w:bCs/>
          <w:sz w:val="24"/>
          <w:szCs w:val="24"/>
        </w:rPr>
      </w:pPr>
    </w:p>
    <w:p w14:paraId="2E962139" w14:textId="50854526" w:rsidR="003A14A2" w:rsidRDefault="003A14A2">
      <w:pPr>
        <w:rPr>
          <w:rFonts w:ascii="Times New Roman" w:hAnsi="Times New Roman" w:cs="Times New Roman"/>
          <w:b/>
          <w:bCs/>
          <w:sz w:val="24"/>
          <w:szCs w:val="24"/>
        </w:rPr>
      </w:pPr>
    </w:p>
    <w:p w14:paraId="23BA9A8C" w14:textId="48C7BB3C" w:rsidR="003A14A2" w:rsidRDefault="003A14A2">
      <w:pPr>
        <w:rPr>
          <w:rFonts w:ascii="Times New Roman" w:hAnsi="Times New Roman" w:cs="Times New Roman"/>
          <w:b/>
          <w:bCs/>
          <w:sz w:val="24"/>
          <w:szCs w:val="24"/>
        </w:rPr>
      </w:pPr>
    </w:p>
    <w:p w14:paraId="3166C67D" w14:textId="4ED96D25" w:rsidR="003A14A2" w:rsidRDefault="003A14A2">
      <w:pPr>
        <w:rPr>
          <w:rFonts w:ascii="Times New Roman" w:hAnsi="Times New Roman" w:cs="Times New Roman"/>
          <w:b/>
          <w:bCs/>
          <w:sz w:val="24"/>
          <w:szCs w:val="24"/>
        </w:rPr>
      </w:pPr>
    </w:p>
    <w:p w14:paraId="063D0614" w14:textId="6E1ED460" w:rsidR="003A14A2" w:rsidRDefault="003A14A2">
      <w:pPr>
        <w:rPr>
          <w:rFonts w:ascii="Times New Roman" w:hAnsi="Times New Roman" w:cs="Times New Roman"/>
          <w:b/>
          <w:bCs/>
          <w:sz w:val="24"/>
          <w:szCs w:val="24"/>
        </w:rPr>
      </w:pPr>
    </w:p>
    <w:p w14:paraId="2FC66009" w14:textId="685F082B" w:rsidR="003A14A2" w:rsidRDefault="003A14A2">
      <w:pPr>
        <w:rPr>
          <w:rFonts w:ascii="Times New Roman" w:hAnsi="Times New Roman" w:cs="Times New Roman"/>
          <w:b/>
          <w:bCs/>
          <w:sz w:val="24"/>
          <w:szCs w:val="24"/>
        </w:rPr>
      </w:pPr>
    </w:p>
    <w:p w14:paraId="20C93DBA" w14:textId="6351D5D2" w:rsidR="003A14A2" w:rsidRDefault="003A14A2">
      <w:pPr>
        <w:rPr>
          <w:rFonts w:ascii="Times New Roman" w:hAnsi="Times New Roman" w:cs="Times New Roman"/>
          <w:b/>
          <w:bCs/>
          <w:sz w:val="24"/>
          <w:szCs w:val="24"/>
        </w:rPr>
      </w:pPr>
    </w:p>
    <w:p w14:paraId="5584BD8B" w14:textId="606858AF" w:rsidR="003A14A2" w:rsidRDefault="003A14A2">
      <w:pPr>
        <w:rPr>
          <w:rFonts w:ascii="Times New Roman" w:hAnsi="Times New Roman" w:cs="Times New Roman"/>
          <w:b/>
          <w:bCs/>
          <w:sz w:val="24"/>
          <w:szCs w:val="24"/>
        </w:rPr>
      </w:pPr>
    </w:p>
    <w:p w14:paraId="1E1F0D97" w14:textId="28590F6E" w:rsidR="003A14A2" w:rsidRDefault="003A14A2">
      <w:pPr>
        <w:rPr>
          <w:rFonts w:ascii="Times New Roman" w:hAnsi="Times New Roman" w:cs="Times New Roman"/>
          <w:b/>
          <w:bCs/>
          <w:sz w:val="24"/>
          <w:szCs w:val="24"/>
        </w:rPr>
      </w:pPr>
    </w:p>
    <w:p w14:paraId="7BB1C3ED" w14:textId="6DB65A8C" w:rsidR="003A14A2" w:rsidRDefault="003A14A2">
      <w:pPr>
        <w:rPr>
          <w:rFonts w:ascii="Times New Roman" w:hAnsi="Times New Roman" w:cs="Times New Roman"/>
          <w:b/>
          <w:bCs/>
          <w:sz w:val="24"/>
          <w:szCs w:val="24"/>
        </w:rPr>
      </w:pPr>
    </w:p>
    <w:p w14:paraId="07BCAC04" w14:textId="6C1FD25E" w:rsidR="003A14A2" w:rsidRDefault="003A14A2">
      <w:pPr>
        <w:rPr>
          <w:rFonts w:ascii="Times New Roman" w:hAnsi="Times New Roman" w:cs="Times New Roman"/>
          <w:b/>
          <w:bCs/>
          <w:sz w:val="24"/>
          <w:szCs w:val="24"/>
        </w:rPr>
      </w:pPr>
    </w:p>
    <w:p w14:paraId="1BD653D7" w14:textId="085B23F8" w:rsidR="003A14A2" w:rsidRDefault="003A14A2">
      <w:pPr>
        <w:rPr>
          <w:rFonts w:ascii="Times New Roman" w:hAnsi="Times New Roman" w:cs="Times New Roman"/>
          <w:b/>
          <w:bCs/>
          <w:sz w:val="24"/>
          <w:szCs w:val="24"/>
        </w:rPr>
      </w:pPr>
    </w:p>
    <w:p w14:paraId="2B7F91CC" w14:textId="58091B7F" w:rsidR="003A14A2" w:rsidRDefault="003A14A2">
      <w:pPr>
        <w:rPr>
          <w:rFonts w:ascii="Times New Roman" w:hAnsi="Times New Roman" w:cs="Times New Roman"/>
          <w:b/>
          <w:bCs/>
          <w:sz w:val="24"/>
          <w:szCs w:val="24"/>
        </w:rPr>
      </w:pPr>
    </w:p>
    <w:p w14:paraId="7070AF8D" w14:textId="2E0B9AF3" w:rsidR="003A14A2" w:rsidRDefault="003A14A2">
      <w:pPr>
        <w:rPr>
          <w:rFonts w:ascii="Times New Roman" w:hAnsi="Times New Roman" w:cs="Times New Roman"/>
          <w:b/>
          <w:bCs/>
          <w:sz w:val="24"/>
          <w:szCs w:val="24"/>
        </w:rPr>
      </w:pPr>
    </w:p>
    <w:p w14:paraId="0E443752" w14:textId="6A0AEC80" w:rsidR="003A14A2" w:rsidRDefault="003A14A2">
      <w:pPr>
        <w:rPr>
          <w:rFonts w:ascii="Times New Roman" w:hAnsi="Times New Roman" w:cs="Times New Roman"/>
          <w:b/>
          <w:bCs/>
          <w:sz w:val="24"/>
          <w:szCs w:val="24"/>
        </w:rPr>
      </w:pPr>
    </w:p>
    <w:p w14:paraId="401FCEAE" w14:textId="1F48BD6F" w:rsidR="003A14A2" w:rsidRDefault="003A14A2">
      <w:pPr>
        <w:rPr>
          <w:rFonts w:ascii="Times New Roman" w:hAnsi="Times New Roman" w:cs="Times New Roman"/>
          <w:b/>
          <w:bCs/>
          <w:sz w:val="24"/>
          <w:szCs w:val="24"/>
        </w:rPr>
      </w:pPr>
    </w:p>
    <w:p w14:paraId="7A51591E" w14:textId="77777777" w:rsidR="00667CFC" w:rsidRPr="00667CFC" w:rsidRDefault="00667CFC" w:rsidP="00AE7239">
      <w:pPr>
        <w:pStyle w:val="Naslov1"/>
      </w:pPr>
      <w:bookmarkStart w:id="177" w:name="_Toc230008459"/>
      <w:r w:rsidRPr="00667CFC">
        <w:lastRenderedPageBreak/>
        <w:t>5. POSEBNI IZVJEŠTAJI</w:t>
      </w:r>
      <w:bookmarkEnd w:id="177"/>
      <w:r w:rsidRPr="00667CFC">
        <w:t xml:space="preserve"> </w:t>
      </w:r>
    </w:p>
    <w:p w14:paraId="1DD4CA70" w14:textId="77777777" w:rsidR="00667CFC" w:rsidRPr="00667CFC" w:rsidRDefault="00667CFC" w:rsidP="00667CFC">
      <w:pPr>
        <w:shd w:val="clear" w:color="auto" w:fill="FFFFFF"/>
        <w:spacing w:after="0" w:line="240" w:lineRule="auto"/>
        <w:jc w:val="both"/>
        <w:rPr>
          <w:rFonts w:ascii="Times New Roman" w:eastAsia="Times New Roman" w:hAnsi="Times New Roman" w:cs="Times New Roman"/>
          <w:b/>
          <w:sz w:val="24"/>
          <w:szCs w:val="24"/>
          <w:lang w:eastAsia="hr-HR"/>
        </w:rPr>
      </w:pPr>
    </w:p>
    <w:p w14:paraId="0766EBF4" w14:textId="6C8E9896" w:rsidR="00667CFC" w:rsidRPr="00667CFC" w:rsidRDefault="00667CFC" w:rsidP="00AE7239">
      <w:pPr>
        <w:pStyle w:val="Naslov2"/>
      </w:pPr>
      <w:bookmarkStart w:id="178" w:name="_Toc230008460"/>
      <w:r w:rsidRPr="00667CFC">
        <w:t xml:space="preserve">5.1. IZVJEŠTAJ O </w:t>
      </w:r>
      <w:proofErr w:type="gramStart"/>
      <w:r w:rsidRPr="00667CFC">
        <w:t xml:space="preserve">STANJU  </w:t>
      </w:r>
      <w:r w:rsidR="00C13D33">
        <w:t>P</w:t>
      </w:r>
      <w:r w:rsidRPr="00667CFC">
        <w:t>OTRAŽIVANJA</w:t>
      </w:r>
      <w:proofErr w:type="gramEnd"/>
      <w:r w:rsidRPr="00667CFC">
        <w:t xml:space="preserve"> I DOSPJELIH OBVEZA TE O STANJU POTENCIJALNIH OBVEZA PO OSNOVU SUDSKIH SPOROVA</w:t>
      </w:r>
      <w:bookmarkEnd w:id="178"/>
    </w:p>
    <w:p w14:paraId="1276AB23" w14:textId="77777777" w:rsidR="00667CFC" w:rsidRPr="00667CFC"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6D9019BB" w14:textId="77777777" w:rsidR="00667CFC" w:rsidRPr="00667CFC"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4C3807BB" w14:textId="1209675F" w:rsidR="00667CFC" w:rsidRPr="00667CFC" w:rsidRDefault="00667CFC" w:rsidP="00AE7239">
      <w:pPr>
        <w:pStyle w:val="Naslov3"/>
      </w:pPr>
      <w:bookmarkStart w:id="179" w:name="_Toc198884322"/>
      <w:bookmarkStart w:id="180" w:name="_Toc230008461"/>
      <w:r w:rsidRPr="00667CFC">
        <w:t>5.1.1.STANJE POTRAŽIVANJA</w:t>
      </w:r>
      <w:bookmarkEnd w:id="179"/>
      <w:bookmarkEnd w:id="180"/>
    </w:p>
    <w:p w14:paraId="1C8D60E2" w14:textId="77777777" w:rsidR="00667CFC" w:rsidRPr="00667CFC" w:rsidRDefault="00667CFC" w:rsidP="00667CFC">
      <w:pPr>
        <w:shd w:val="clear" w:color="auto" w:fill="FFFFFF"/>
        <w:spacing w:after="0" w:line="240" w:lineRule="auto"/>
        <w:ind w:left="1003"/>
        <w:jc w:val="both"/>
        <w:rPr>
          <w:rFonts w:ascii="Times New Roman" w:eastAsia="Times New Roman" w:hAnsi="Times New Roman" w:cs="Times New Roman"/>
          <w:sz w:val="24"/>
          <w:szCs w:val="24"/>
          <w:lang w:eastAsia="hr-HR"/>
        </w:rPr>
      </w:pPr>
    </w:p>
    <w:p w14:paraId="76CA90AB" w14:textId="77777777" w:rsidR="00667CFC" w:rsidRPr="00667CFC" w:rsidRDefault="00667CFC" w:rsidP="00667CFC">
      <w:pPr>
        <w:shd w:val="clear" w:color="auto" w:fill="FFFFFF"/>
        <w:spacing w:after="0" w:line="240" w:lineRule="auto"/>
        <w:ind w:left="283"/>
        <w:jc w:val="both"/>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U nastavku je dan prikaz dospjelih/ nedospjelih i ukupno nenaplaćenih potraživanja za prihode poslovanja i prihode od prodaje nefinancijske imovine na dan 31.12.2025. za Grad Poreč-</w:t>
      </w:r>
      <w:proofErr w:type="spellStart"/>
      <w:r w:rsidRPr="00667CFC">
        <w:rPr>
          <w:rFonts w:ascii="Times New Roman" w:eastAsia="Times New Roman" w:hAnsi="Times New Roman" w:cs="Times New Roman"/>
          <w:sz w:val="24"/>
          <w:szCs w:val="24"/>
          <w:lang w:eastAsia="hr-HR"/>
        </w:rPr>
        <w:t>Parenzo</w:t>
      </w:r>
      <w:proofErr w:type="spellEnd"/>
      <w:r w:rsidRPr="00667CFC">
        <w:rPr>
          <w:rFonts w:ascii="Times New Roman" w:eastAsia="Times New Roman" w:hAnsi="Times New Roman" w:cs="Times New Roman"/>
          <w:sz w:val="24"/>
          <w:szCs w:val="24"/>
          <w:lang w:eastAsia="hr-HR"/>
        </w:rPr>
        <w:t xml:space="preserve"> i za proračunske korisnike u nadležnosti Grada. Temeljem čl.129. Pravilnika o proračunskom računovodstvu i računskom planu proveden je ispravak vrijednosti potraživanja.</w:t>
      </w:r>
    </w:p>
    <w:p w14:paraId="541CF6C4" w14:textId="77777777" w:rsidR="00667CFC" w:rsidRPr="00667CFC"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7633A6C6" w14:textId="77777777" w:rsidR="00667CFC" w:rsidRPr="00667CFC" w:rsidRDefault="00667CFC" w:rsidP="00667CFC">
      <w:pPr>
        <w:shd w:val="clear" w:color="auto" w:fill="FFFFFF"/>
        <w:spacing w:after="0" w:line="240" w:lineRule="auto"/>
        <w:jc w:val="both"/>
        <w:rPr>
          <w:rFonts w:ascii="Times New Roman" w:eastAsia="Times New Roman" w:hAnsi="Times New Roman" w:cs="Times New Roman"/>
          <w:b/>
          <w:sz w:val="24"/>
          <w:szCs w:val="24"/>
          <w:lang w:eastAsia="hr-HR"/>
        </w:rPr>
      </w:pPr>
      <w:r w:rsidRPr="00667CFC">
        <w:rPr>
          <w:rFonts w:ascii="Times New Roman" w:eastAsia="Times New Roman" w:hAnsi="Times New Roman" w:cs="Times New Roman"/>
          <w:b/>
          <w:sz w:val="24"/>
          <w:szCs w:val="24"/>
          <w:lang w:eastAsia="hr-HR"/>
        </w:rPr>
        <w:t>Tablica 13. - Pregled potraživanja za prihode poslovanja i prihode od prodaje nefinancijske  imovine na dan 31.12.2025. za Grad Poreč-</w:t>
      </w:r>
      <w:proofErr w:type="spellStart"/>
      <w:r w:rsidRPr="00667CFC">
        <w:rPr>
          <w:rFonts w:ascii="Times New Roman" w:eastAsia="Times New Roman" w:hAnsi="Times New Roman" w:cs="Times New Roman"/>
          <w:b/>
          <w:sz w:val="24"/>
          <w:szCs w:val="24"/>
          <w:lang w:eastAsia="hr-HR"/>
        </w:rPr>
        <w:t>Parenzo</w:t>
      </w:r>
      <w:proofErr w:type="spellEnd"/>
    </w:p>
    <w:tbl>
      <w:tblPr>
        <w:tblW w:w="9640" w:type="dxa"/>
        <w:tblInd w:w="-289" w:type="dxa"/>
        <w:tblLayout w:type="fixed"/>
        <w:tblLook w:val="04A0" w:firstRow="1" w:lastRow="0" w:firstColumn="1" w:lastColumn="0" w:noHBand="0" w:noVBand="1"/>
      </w:tblPr>
      <w:tblGrid>
        <w:gridCol w:w="1985"/>
        <w:gridCol w:w="3261"/>
        <w:gridCol w:w="2948"/>
        <w:gridCol w:w="1446"/>
      </w:tblGrid>
      <w:tr w:rsidR="00667CFC" w:rsidRPr="00667CFC" w14:paraId="29DA9166" w14:textId="77777777" w:rsidTr="00DD1890">
        <w:trPr>
          <w:trHeight w:val="480"/>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91F783" w14:textId="77777777" w:rsidR="00667CFC" w:rsidRPr="00667CFC" w:rsidRDefault="00667CFC" w:rsidP="00667CFC">
            <w:pPr>
              <w:spacing w:after="0" w:line="240" w:lineRule="auto"/>
              <w:rPr>
                <w:rFonts w:ascii="Times New Roman" w:eastAsia="Times New Roman" w:hAnsi="Times New Roman" w:cs="Times New Roman"/>
                <w:b/>
                <w:bCs/>
                <w:sz w:val="20"/>
                <w:szCs w:val="20"/>
                <w:lang w:val="en-AU" w:eastAsia="hr-HR"/>
              </w:rPr>
            </w:pPr>
          </w:p>
        </w:tc>
        <w:tc>
          <w:tcPr>
            <w:tcW w:w="7655"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8D1208D" w14:textId="77777777" w:rsidR="00667CFC" w:rsidRPr="00667CFC" w:rsidRDefault="00667CFC" w:rsidP="00667CFC">
            <w:pPr>
              <w:spacing w:after="0" w:line="240" w:lineRule="auto"/>
              <w:rPr>
                <w:rFonts w:ascii="Times New Roman" w:eastAsia="Times New Roman" w:hAnsi="Times New Roman" w:cs="Times New Roman"/>
                <w:b/>
                <w:bCs/>
                <w:sz w:val="20"/>
                <w:szCs w:val="20"/>
                <w:lang w:val="en-AU" w:eastAsia="hr-HR"/>
              </w:rPr>
            </w:pPr>
            <w:r w:rsidRPr="00667CFC">
              <w:rPr>
                <w:rFonts w:ascii="Times New Roman" w:eastAsia="Times New Roman" w:hAnsi="Times New Roman" w:cs="Times New Roman"/>
                <w:b/>
                <w:bCs/>
                <w:sz w:val="20"/>
                <w:szCs w:val="20"/>
                <w:lang w:val="en-AU" w:eastAsia="hr-HR"/>
              </w:rPr>
              <w:t>STANJE POTRAŽIVANJA NA DAN 31.12.2025.</w:t>
            </w:r>
          </w:p>
        </w:tc>
      </w:tr>
      <w:tr w:rsidR="00667CFC" w:rsidRPr="00667CFC" w14:paraId="555258C1" w14:textId="77777777" w:rsidTr="00DD1890">
        <w:trPr>
          <w:trHeight w:val="283"/>
        </w:trPr>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08B72B" w14:textId="77777777" w:rsidR="00667CFC" w:rsidRPr="00667CFC" w:rsidRDefault="00667CFC" w:rsidP="00667CFC">
            <w:pPr>
              <w:spacing w:after="0" w:line="240" w:lineRule="auto"/>
              <w:rPr>
                <w:rFonts w:ascii="Times New Roman" w:eastAsia="Times New Roman" w:hAnsi="Times New Roman" w:cs="Times New Roman"/>
                <w:b/>
                <w:bCs/>
                <w:sz w:val="20"/>
                <w:szCs w:val="20"/>
                <w:lang w:val="en-AU" w:eastAsia="hr-HR"/>
              </w:rPr>
            </w:pPr>
          </w:p>
        </w:tc>
        <w:tc>
          <w:tcPr>
            <w:tcW w:w="7655" w:type="dxa"/>
            <w:gridSpan w:val="3"/>
            <w:tcBorders>
              <w:top w:val="single" w:sz="4" w:space="0" w:color="auto"/>
              <w:left w:val="nil"/>
              <w:bottom w:val="single" w:sz="4" w:space="0" w:color="auto"/>
              <w:right w:val="single" w:sz="4" w:space="0" w:color="000000"/>
            </w:tcBorders>
            <w:shd w:val="clear" w:color="auto" w:fill="FFFFFF"/>
            <w:noWrap/>
            <w:vAlign w:val="bottom"/>
            <w:hideMark/>
          </w:tcPr>
          <w:p w14:paraId="0667C08B" w14:textId="77777777" w:rsidR="00667CFC" w:rsidRPr="00667CFC" w:rsidRDefault="00667CFC" w:rsidP="00667CFC">
            <w:pPr>
              <w:spacing w:after="0" w:line="240" w:lineRule="auto"/>
              <w:rPr>
                <w:rFonts w:ascii="Times New Roman" w:eastAsia="Times New Roman" w:hAnsi="Times New Roman" w:cs="Times New Roman"/>
                <w:b/>
                <w:bCs/>
                <w:sz w:val="20"/>
                <w:szCs w:val="20"/>
                <w:lang w:val="en-AU" w:eastAsia="hr-HR"/>
              </w:rPr>
            </w:pPr>
            <w:r w:rsidRPr="00667CFC">
              <w:rPr>
                <w:rFonts w:ascii="Times New Roman" w:eastAsia="Times New Roman" w:hAnsi="Times New Roman" w:cs="Times New Roman"/>
                <w:b/>
                <w:bCs/>
                <w:sz w:val="20"/>
                <w:szCs w:val="20"/>
                <w:lang w:val="en-AU" w:eastAsia="hr-HR"/>
              </w:rPr>
              <w:t xml:space="preserve">GRAD POREČ-PARENZO </w:t>
            </w:r>
          </w:p>
        </w:tc>
      </w:tr>
      <w:tr w:rsidR="00667CFC" w:rsidRPr="00667CFC" w14:paraId="451BFD91" w14:textId="77777777" w:rsidTr="00DD1890">
        <w:trPr>
          <w:trHeight w:val="283"/>
        </w:trPr>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23D029" w14:textId="77777777" w:rsidR="00667CFC" w:rsidRPr="00667CFC" w:rsidRDefault="00667CFC" w:rsidP="00667CFC">
            <w:pPr>
              <w:spacing w:after="0" w:line="240" w:lineRule="auto"/>
              <w:rPr>
                <w:rFonts w:ascii="Times New Roman" w:eastAsia="Times New Roman" w:hAnsi="Times New Roman" w:cs="Times New Roman"/>
                <w:b/>
                <w:bCs/>
                <w:sz w:val="20"/>
                <w:szCs w:val="20"/>
                <w:lang w:val="en-AU" w:eastAsia="hr-HR"/>
              </w:rPr>
            </w:pPr>
          </w:p>
        </w:tc>
        <w:tc>
          <w:tcPr>
            <w:tcW w:w="3261" w:type="dxa"/>
            <w:tcBorders>
              <w:top w:val="nil"/>
              <w:left w:val="nil"/>
              <w:bottom w:val="single" w:sz="4" w:space="0" w:color="auto"/>
              <w:right w:val="single" w:sz="4" w:space="0" w:color="auto"/>
            </w:tcBorders>
            <w:shd w:val="clear" w:color="auto" w:fill="FFFFFF"/>
            <w:noWrap/>
            <w:vAlign w:val="center"/>
          </w:tcPr>
          <w:p w14:paraId="1FF58BE3" w14:textId="77777777" w:rsidR="00667CFC" w:rsidRPr="00667CFC" w:rsidRDefault="00667CFC" w:rsidP="00667CFC">
            <w:pPr>
              <w:spacing w:after="0" w:line="240" w:lineRule="auto"/>
              <w:jc w:val="center"/>
              <w:rPr>
                <w:rFonts w:ascii="Times New Roman" w:eastAsia="Times New Roman" w:hAnsi="Times New Roman" w:cs="Times New Roman"/>
                <w:b/>
                <w:bCs/>
                <w:sz w:val="20"/>
                <w:szCs w:val="20"/>
                <w:lang w:val="en-AU" w:eastAsia="hr-HR"/>
              </w:rPr>
            </w:pPr>
            <w:proofErr w:type="spellStart"/>
            <w:r w:rsidRPr="00667CFC">
              <w:rPr>
                <w:rFonts w:ascii="Times New Roman" w:eastAsia="Times New Roman" w:hAnsi="Times New Roman" w:cs="Times New Roman"/>
                <w:b/>
                <w:bCs/>
                <w:sz w:val="20"/>
                <w:szCs w:val="20"/>
                <w:lang w:val="en-AU" w:eastAsia="hr-HR"/>
              </w:rPr>
              <w:t>Potraživanja</w:t>
            </w:r>
            <w:proofErr w:type="spellEnd"/>
            <w:r w:rsidRPr="00667CFC">
              <w:rPr>
                <w:rFonts w:ascii="Times New Roman" w:eastAsia="Times New Roman" w:hAnsi="Times New Roman" w:cs="Times New Roman"/>
                <w:b/>
                <w:bCs/>
                <w:sz w:val="20"/>
                <w:szCs w:val="20"/>
                <w:lang w:val="en-AU" w:eastAsia="hr-HR"/>
              </w:rPr>
              <w:t xml:space="preserve"> za </w:t>
            </w:r>
            <w:proofErr w:type="spellStart"/>
            <w:r w:rsidRPr="00667CFC">
              <w:rPr>
                <w:rFonts w:ascii="Times New Roman" w:eastAsia="Times New Roman" w:hAnsi="Times New Roman" w:cs="Times New Roman"/>
                <w:b/>
                <w:bCs/>
                <w:sz w:val="20"/>
                <w:szCs w:val="20"/>
                <w:lang w:val="en-AU" w:eastAsia="hr-HR"/>
              </w:rPr>
              <w:t>prihode</w:t>
            </w:r>
            <w:proofErr w:type="spellEnd"/>
            <w:r w:rsidRPr="00667CFC">
              <w:rPr>
                <w:rFonts w:ascii="Times New Roman" w:eastAsia="Times New Roman" w:hAnsi="Times New Roman" w:cs="Times New Roman"/>
                <w:b/>
                <w:bCs/>
                <w:sz w:val="20"/>
                <w:szCs w:val="20"/>
                <w:lang w:val="en-AU" w:eastAsia="hr-HR"/>
              </w:rPr>
              <w:t xml:space="preserve"> </w:t>
            </w:r>
            <w:proofErr w:type="spellStart"/>
            <w:r w:rsidRPr="00667CFC">
              <w:rPr>
                <w:rFonts w:ascii="Times New Roman" w:eastAsia="Times New Roman" w:hAnsi="Times New Roman" w:cs="Times New Roman"/>
                <w:b/>
                <w:bCs/>
                <w:sz w:val="20"/>
                <w:szCs w:val="20"/>
                <w:lang w:val="en-AU" w:eastAsia="hr-HR"/>
              </w:rPr>
              <w:t>poslovanja</w:t>
            </w:r>
            <w:proofErr w:type="spellEnd"/>
            <w:r w:rsidRPr="00667CFC">
              <w:rPr>
                <w:rFonts w:ascii="Times New Roman" w:eastAsia="Times New Roman" w:hAnsi="Times New Roman" w:cs="Times New Roman"/>
                <w:b/>
                <w:bCs/>
                <w:sz w:val="20"/>
                <w:szCs w:val="20"/>
                <w:lang w:val="en-AU" w:eastAsia="hr-HR"/>
              </w:rPr>
              <w:t xml:space="preserve"> (16)</w:t>
            </w:r>
          </w:p>
        </w:tc>
        <w:tc>
          <w:tcPr>
            <w:tcW w:w="2948" w:type="dxa"/>
            <w:tcBorders>
              <w:top w:val="nil"/>
              <w:left w:val="nil"/>
              <w:bottom w:val="single" w:sz="4" w:space="0" w:color="auto"/>
              <w:right w:val="single" w:sz="4" w:space="0" w:color="auto"/>
            </w:tcBorders>
            <w:shd w:val="clear" w:color="auto" w:fill="FFFFFF"/>
            <w:noWrap/>
            <w:vAlign w:val="center"/>
            <w:hideMark/>
          </w:tcPr>
          <w:p w14:paraId="2A0458E2" w14:textId="77777777" w:rsidR="00667CFC" w:rsidRPr="00667CFC" w:rsidRDefault="00667CFC" w:rsidP="00667CFC">
            <w:pPr>
              <w:spacing w:after="0" w:line="240" w:lineRule="auto"/>
              <w:jc w:val="center"/>
              <w:rPr>
                <w:rFonts w:ascii="Times New Roman" w:eastAsia="Times New Roman" w:hAnsi="Times New Roman" w:cs="Times New Roman"/>
                <w:b/>
                <w:bCs/>
                <w:sz w:val="20"/>
                <w:szCs w:val="20"/>
                <w:lang w:val="en-AU" w:eastAsia="hr-HR"/>
              </w:rPr>
            </w:pPr>
            <w:proofErr w:type="spellStart"/>
            <w:r w:rsidRPr="00667CFC">
              <w:rPr>
                <w:rFonts w:ascii="Times New Roman" w:eastAsia="Times New Roman" w:hAnsi="Times New Roman" w:cs="Times New Roman"/>
                <w:b/>
                <w:bCs/>
                <w:sz w:val="20"/>
                <w:szCs w:val="20"/>
                <w:lang w:val="en-AU" w:eastAsia="hr-HR"/>
              </w:rPr>
              <w:t>Potraživanja</w:t>
            </w:r>
            <w:proofErr w:type="spellEnd"/>
            <w:r w:rsidRPr="00667CFC">
              <w:rPr>
                <w:rFonts w:ascii="Times New Roman" w:eastAsia="Times New Roman" w:hAnsi="Times New Roman" w:cs="Times New Roman"/>
                <w:b/>
                <w:bCs/>
                <w:sz w:val="20"/>
                <w:szCs w:val="20"/>
                <w:lang w:val="en-AU" w:eastAsia="hr-HR"/>
              </w:rPr>
              <w:t xml:space="preserve"> za </w:t>
            </w:r>
            <w:proofErr w:type="spellStart"/>
            <w:r w:rsidRPr="00667CFC">
              <w:rPr>
                <w:rFonts w:ascii="Times New Roman" w:eastAsia="Times New Roman" w:hAnsi="Times New Roman" w:cs="Times New Roman"/>
                <w:b/>
                <w:bCs/>
                <w:sz w:val="20"/>
                <w:szCs w:val="20"/>
                <w:lang w:val="en-AU" w:eastAsia="hr-HR"/>
              </w:rPr>
              <w:t>prihode</w:t>
            </w:r>
            <w:proofErr w:type="spellEnd"/>
            <w:r w:rsidRPr="00667CFC">
              <w:rPr>
                <w:rFonts w:ascii="Times New Roman" w:eastAsia="Times New Roman" w:hAnsi="Times New Roman" w:cs="Times New Roman"/>
                <w:b/>
                <w:bCs/>
                <w:sz w:val="20"/>
                <w:szCs w:val="20"/>
                <w:lang w:val="en-AU" w:eastAsia="hr-HR"/>
              </w:rPr>
              <w:t xml:space="preserve"> </w:t>
            </w:r>
            <w:proofErr w:type="spellStart"/>
            <w:r w:rsidRPr="00667CFC">
              <w:rPr>
                <w:rFonts w:ascii="Times New Roman" w:eastAsia="Times New Roman" w:hAnsi="Times New Roman" w:cs="Times New Roman"/>
                <w:b/>
                <w:bCs/>
                <w:sz w:val="20"/>
                <w:szCs w:val="20"/>
                <w:lang w:val="en-AU" w:eastAsia="hr-HR"/>
              </w:rPr>
              <w:t>od</w:t>
            </w:r>
            <w:proofErr w:type="spellEnd"/>
            <w:r w:rsidRPr="00667CFC">
              <w:rPr>
                <w:rFonts w:ascii="Times New Roman" w:eastAsia="Times New Roman" w:hAnsi="Times New Roman" w:cs="Times New Roman"/>
                <w:b/>
                <w:bCs/>
                <w:sz w:val="20"/>
                <w:szCs w:val="20"/>
                <w:lang w:val="en-AU" w:eastAsia="hr-HR"/>
              </w:rPr>
              <w:t xml:space="preserve"> </w:t>
            </w:r>
            <w:proofErr w:type="spellStart"/>
            <w:r w:rsidRPr="00667CFC">
              <w:rPr>
                <w:rFonts w:ascii="Times New Roman" w:eastAsia="Times New Roman" w:hAnsi="Times New Roman" w:cs="Times New Roman"/>
                <w:b/>
                <w:bCs/>
                <w:sz w:val="20"/>
                <w:szCs w:val="20"/>
                <w:lang w:val="en-AU" w:eastAsia="hr-HR"/>
              </w:rPr>
              <w:t>prodaje</w:t>
            </w:r>
            <w:proofErr w:type="spellEnd"/>
            <w:r w:rsidRPr="00667CFC">
              <w:rPr>
                <w:rFonts w:ascii="Times New Roman" w:eastAsia="Times New Roman" w:hAnsi="Times New Roman" w:cs="Times New Roman"/>
                <w:b/>
                <w:bCs/>
                <w:sz w:val="20"/>
                <w:szCs w:val="20"/>
                <w:lang w:val="en-AU" w:eastAsia="hr-HR"/>
              </w:rPr>
              <w:t xml:space="preserve"> </w:t>
            </w:r>
            <w:proofErr w:type="spellStart"/>
            <w:r w:rsidRPr="00667CFC">
              <w:rPr>
                <w:rFonts w:ascii="Times New Roman" w:eastAsia="Times New Roman" w:hAnsi="Times New Roman" w:cs="Times New Roman"/>
                <w:b/>
                <w:bCs/>
                <w:sz w:val="20"/>
                <w:szCs w:val="20"/>
                <w:lang w:val="en-AU" w:eastAsia="hr-HR"/>
              </w:rPr>
              <w:t>nefinancijske</w:t>
            </w:r>
            <w:proofErr w:type="spellEnd"/>
            <w:r w:rsidRPr="00667CFC">
              <w:rPr>
                <w:rFonts w:ascii="Times New Roman" w:eastAsia="Times New Roman" w:hAnsi="Times New Roman" w:cs="Times New Roman"/>
                <w:b/>
                <w:bCs/>
                <w:sz w:val="20"/>
                <w:szCs w:val="20"/>
                <w:lang w:val="en-AU" w:eastAsia="hr-HR"/>
              </w:rPr>
              <w:t xml:space="preserve"> </w:t>
            </w:r>
            <w:proofErr w:type="spellStart"/>
            <w:r w:rsidRPr="00667CFC">
              <w:rPr>
                <w:rFonts w:ascii="Times New Roman" w:eastAsia="Times New Roman" w:hAnsi="Times New Roman" w:cs="Times New Roman"/>
                <w:b/>
                <w:bCs/>
                <w:sz w:val="20"/>
                <w:szCs w:val="20"/>
                <w:lang w:val="en-AU" w:eastAsia="hr-HR"/>
              </w:rPr>
              <w:t>imovine</w:t>
            </w:r>
            <w:proofErr w:type="spellEnd"/>
            <w:r w:rsidRPr="00667CFC">
              <w:rPr>
                <w:rFonts w:ascii="Times New Roman" w:eastAsia="Times New Roman" w:hAnsi="Times New Roman" w:cs="Times New Roman"/>
                <w:b/>
                <w:bCs/>
                <w:sz w:val="20"/>
                <w:szCs w:val="20"/>
                <w:lang w:val="en-AU" w:eastAsia="hr-HR"/>
              </w:rPr>
              <w:t xml:space="preserve"> (17)</w:t>
            </w:r>
          </w:p>
        </w:tc>
        <w:tc>
          <w:tcPr>
            <w:tcW w:w="1446" w:type="dxa"/>
            <w:tcBorders>
              <w:top w:val="nil"/>
              <w:left w:val="nil"/>
              <w:bottom w:val="single" w:sz="4" w:space="0" w:color="auto"/>
              <w:right w:val="single" w:sz="4" w:space="0" w:color="auto"/>
            </w:tcBorders>
            <w:shd w:val="clear" w:color="auto" w:fill="FFFFFF"/>
            <w:noWrap/>
            <w:vAlign w:val="center"/>
            <w:hideMark/>
          </w:tcPr>
          <w:p w14:paraId="03D2B2A4" w14:textId="77777777" w:rsidR="00667CFC" w:rsidRPr="00667CFC" w:rsidRDefault="00667CFC" w:rsidP="00667CFC">
            <w:pPr>
              <w:spacing w:after="0" w:line="240" w:lineRule="auto"/>
              <w:jc w:val="center"/>
              <w:rPr>
                <w:rFonts w:ascii="Times New Roman" w:eastAsia="Times New Roman" w:hAnsi="Times New Roman" w:cs="Times New Roman"/>
                <w:b/>
                <w:bCs/>
                <w:sz w:val="20"/>
                <w:szCs w:val="20"/>
                <w:lang w:val="en-AU" w:eastAsia="hr-HR"/>
              </w:rPr>
            </w:pPr>
            <w:r w:rsidRPr="00667CFC">
              <w:rPr>
                <w:rFonts w:ascii="Times New Roman" w:eastAsia="Times New Roman" w:hAnsi="Times New Roman" w:cs="Times New Roman"/>
                <w:b/>
                <w:bCs/>
                <w:sz w:val="20"/>
                <w:szCs w:val="20"/>
                <w:lang w:val="en-AU" w:eastAsia="hr-HR"/>
              </w:rPr>
              <w:t>UKUPNO</w:t>
            </w:r>
          </w:p>
        </w:tc>
      </w:tr>
      <w:tr w:rsidR="00667CFC" w:rsidRPr="00667CFC" w14:paraId="7D7A0C57" w14:textId="77777777" w:rsidTr="00DD1890">
        <w:trPr>
          <w:trHeight w:val="387"/>
        </w:trPr>
        <w:tc>
          <w:tcPr>
            <w:tcW w:w="1985" w:type="dxa"/>
            <w:tcBorders>
              <w:top w:val="nil"/>
              <w:left w:val="single" w:sz="4" w:space="0" w:color="auto"/>
              <w:bottom w:val="single" w:sz="4" w:space="0" w:color="auto"/>
              <w:right w:val="single" w:sz="4" w:space="0" w:color="auto"/>
            </w:tcBorders>
            <w:shd w:val="clear" w:color="auto" w:fill="BDD6EE"/>
            <w:noWrap/>
            <w:vAlign w:val="bottom"/>
            <w:hideMark/>
          </w:tcPr>
          <w:p w14:paraId="5DDB8229"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UKUPNO</w:t>
            </w:r>
          </w:p>
        </w:tc>
        <w:tc>
          <w:tcPr>
            <w:tcW w:w="3261" w:type="dxa"/>
            <w:tcBorders>
              <w:top w:val="nil"/>
              <w:left w:val="nil"/>
              <w:bottom w:val="single" w:sz="4" w:space="0" w:color="auto"/>
              <w:right w:val="single" w:sz="4" w:space="0" w:color="auto"/>
            </w:tcBorders>
            <w:shd w:val="clear" w:color="auto" w:fill="BDD6EE"/>
            <w:noWrap/>
            <w:vAlign w:val="bottom"/>
          </w:tcPr>
          <w:p w14:paraId="491D3A9B"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5.468.855,54</w:t>
            </w:r>
          </w:p>
        </w:tc>
        <w:tc>
          <w:tcPr>
            <w:tcW w:w="2948" w:type="dxa"/>
            <w:tcBorders>
              <w:top w:val="nil"/>
              <w:left w:val="nil"/>
              <w:bottom w:val="single" w:sz="4" w:space="0" w:color="auto"/>
              <w:right w:val="single" w:sz="4" w:space="0" w:color="auto"/>
            </w:tcBorders>
            <w:shd w:val="clear" w:color="auto" w:fill="BDD6EE"/>
            <w:noWrap/>
            <w:vAlign w:val="bottom"/>
          </w:tcPr>
          <w:p w14:paraId="015E32BD"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221.270,84</w:t>
            </w:r>
          </w:p>
        </w:tc>
        <w:tc>
          <w:tcPr>
            <w:tcW w:w="1446" w:type="dxa"/>
            <w:tcBorders>
              <w:top w:val="nil"/>
              <w:left w:val="nil"/>
              <w:bottom w:val="single" w:sz="4" w:space="0" w:color="auto"/>
              <w:right w:val="single" w:sz="4" w:space="0" w:color="auto"/>
            </w:tcBorders>
            <w:shd w:val="clear" w:color="auto" w:fill="BDD6EE"/>
            <w:noWrap/>
            <w:vAlign w:val="bottom"/>
          </w:tcPr>
          <w:p w14:paraId="15CD3BC1"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 xml:space="preserve">      5.690.126,38</w:t>
            </w:r>
          </w:p>
        </w:tc>
      </w:tr>
    </w:tbl>
    <w:p w14:paraId="4E3857E8"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p w14:paraId="62914FE6"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p w14:paraId="7BB3049D" w14:textId="77777777" w:rsidR="00667CFC" w:rsidRPr="00667CFC" w:rsidRDefault="00667CFC" w:rsidP="00667CFC">
      <w:pPr>
        <w:spacing w:after="0" w:line="240" w:lineRule="auto"/>
        <w:rPr>
          <w:rFonts w:ascii="Times New Roman" w:eastAsia="Times New Roman" w:hAnsi="Times New Roman" w:cs="Times New Roman"/>
          <w:b/>
          <w:bCs/>
          <w:sz w:val="24"/>
          <w:szCs w:val="24"/>
          <w:lang w:val="en-AU" w:eastAsia="hr-HR"/>
        </w:rPr>
      </w:pPr>
      <w:proofErr w:type="spellStart"/>
      <w:r w:rsidRPr="00667CFC">
        <w:rPr>
          <w:rFonts w:ascii="Times New Roman" w:eastAsia="Times New Roman" w:hAnsi="Times New Roman" w:cs="Times New Roman"/>
          <w:b/>
          <w:bCs/>
          <w:sz w:val="24"/>
          <w:szCs w:val="24"/>
          <w:lang w:val="en-AU" w:eastAsia="hr-HR"/>
        </w:rPr>
        <w:t>Tabela</w:t>
      </w:r>
      <w:proofErr w:type="spellEnd"/>
      <w:r w:rsidRPr="00667CFC">
        <w:rPr>
          <w:rFonts w:ascii="Times New Roman" w:eastAsia="Times New Roman" w:hAnsi="Times New Roman" w:cs="Times New Roman"/>
          <w:b/>
          <w:bCs/>
          <w:sz w:val="24"/>
          <w:szCs w:val="24"/>
          <w:lang w:val="en-AU" w:eastAsia="hr-HR"/>
        </w:rPr>
        <w:t xml:space="preserve"> 14. -  Pregled </w:t>
      </w:r>
      <w:proofErr w:type="spellStart"/>
      <w:r w:rsidRPr="00667CFC">
        <w:rPr>
          <w:rFonts w:ascii="Times New Roman" w:eastAsia="Times New Roman" w:hAnsi="Times New Roman" w:cs="Times New Roman"/>
          <w:b/>
          <w:bCs/>
          <w:sz w:val="24"/>
          <w:szCs w:val="24"/>
          <w:lang w:val="en-AU" w:eastAsia="hr-HR"/>
        </w:rPr>
        <w:t>potraživanja</w:t>
      </w:r>
      <w:proofErr w:type="spellEnd"/>
      <w:r w:rsidRPr="00667CFC">
        <w:rPr>
          <w:rFonts w:ascii="Times New Roman" w:eastAsia="Times New Roman" w:hAnsi="Times New Roman" w:cs="Times New Roman"/>
          <w:b/>
          <w:bCs/>
          <w:sz w:val="24"/>
          <w:szCs w:val="24"/>
          <w:lang w:val="en-AU" w:eastAsia="hr-HR"/>
        </w:rPr>
        <w:t xml:space="preserve"> za </w:t>
      </w:r>
      <w:proofErr w:type="spellStart"/>
      <w:r w:rsidRPr="00667CFC">
        <w:rPr>
          <w:rFonts w:ascii="Times New Roman" w:eastAsia="Times New Roman" w:hAnsi="Times New Roman" w:cs="Times New Roman"/>
          <w:b/>
          <w:bCs/>
          <w:sz w:val="24"/>
          <w:szCs w:val="24"/>
          <w:lang w:val="en-AU" w:eastAsia="hr-HR"/>
        </w:rPr>
        <w:t>prihode</w:t>
      </w:r>
      <w:proofErr w:type="spellEnd"/>
      <w:r w:rsidRPr="00667CFC">
        <w:rPr>
          <w:rFonts w:ascii="Times New Roman" w:eastAsia="Times New Roman" w:hAnsi="Times New Roman" w:cs="Times New Roman"/>
          <w:b/>
          <w:bCs/>
          <w:sz w:val="24"/>
          <w:szCs w:val="24"/>
          <w:lang w:val="en-AU" w:eastAsia="hr-HR"/>
        </w:rPr>
        <w:t xml:space="preserve"> </w:t>
      </w:r>
      <w:proofErr w:type="spellStart"/>
      <w:r w:rsidRPr="00667CFC">
        <w:rPr>
          <w:rFonts w:ascii="Times New Roman" w:eastAsia="Times New Roman" w:hAnsi="Times New Roman" w:cs="Times New Roman"/>
          <w:b/>
          <w:bCs/>
          <w:sz w:val="24"/>
          <w:szCs w:val="24"/>
          <w:lang w:val="en-AU" w:eastAsia="hr-HR"/>
        </w:rPr>
        <w:t>proračunskih</w:t>
      </w:r>
      <w:proofErr w:type="spellEnd"/>
      <w:r w:rsidRPr="00667CFC">
        <w:rPr>
          <w:rFonts w:ascii="Times New Roman" w:eastAsia="Times New Roman" w:hAnsi="Times New Roman" w:cs="Times New Roman"/>
          <w:b/>
          <w:bCs/>
          <w:sz w:val="24"/>
          <w:szCs w:val="24"/>
          <w:lang w:val="en-AU" w:eastAsia="hr-HR"/>
        </w:rPr>
        <w:t xml:space="preserve"> </w:t>
      </w:r>
      <w:proofErr w:type="spellStart"/>
      <w:r w:rsidRPr="00667CFC">
        <w:rPr>
          <w:rFonts w:ascii="Times New Roman" w:eastAsia="Times New Roman" w:hAnsi="Times New Roman" w:cs="Times New Roman"/>
          <w:b/>
          <w:bCs/>
          <w:sz w:val="24"/>
          <w:szCs w:val="24"/>
          <w:lang w:val="en-AU" w:eastAsia="hr-HR"/>
        </w:rPr>
        <w:t>korisnika</w:t>
      </w:r>
      <w:proofErr w:type="spellEnd"/>
      <w:r w:rsidRPr="00667CFC">
        <w:rPr>
          <w:rFonts w:ascii="Times New Roman" w:eastAsia="Times New Roman" w:hAnsi="Times New Roman" w:cs="Times New Roman"/>
          <w:b/>
          <w:bCs/>
          <w:sz w:val="24"/>
          <w:szCs w:val="24"/>
          <w:lang w:val="en-AU" w:eastAsia="hr-HR"/>
        </w:rPr>
        <w:t xml:space="preserve"> </w:t>
      </w:r>
      <w:proofErr w:type="spellStart"/>
      <w:r w:rsidRPr="00667CFC">
        <w:rPr>
          <w:rFonts w:ascii="Times New Roman" w:eastAsia="Times New Roman" w:hAnsi="Times New Roman" w:cs="Times New Roman"/>
          <w:b/>
          <w:bCs/>
          <w:sz w:val="24"/>
          <w:szCs w:val="24"/>
          <w:lang w:val="en-AU" w:eastAsia="hr-HR"/>
        </w:rPr>
        <w:t>Grada</w:t>
      </w:r>
      <w:proofErr w:type="spellEnd"/>
      <w:r w:rsidRPr="00667CFC">
        <w:rPr>
          <w:rFonts w:ascii="Times New Roman" w:eastAsia="Times New Roman" w:hAnsi="Times New Roman" w:cs="Times New Roman"/>
          <w:b/>
          <w:bCs/>
          <w:sz w:val="24"/>
          <w:szCs w:val="24"/>
          <w:lang w:val="en-AU" w:eastAsia="hr-HR"/>
        </w:rPr>
        <w:t xml:space="preserve"> </w:t>
      </w:r>
      <w:proofErr w:type="spellStart"/>
      <w:r w:rsidRPr="00667CFC">
        <w:rPr>
          <w:rFonts w:ascii="Times New Roman" w:eastAsia="Times New Roman" w:hAnsi="Times New Roman" w:cs="Times New Roman"/>
          <w:b/>
          <w:bCs/>
          <w:sz w:val="24"/>
          <w:szCs w:val="24"/>
          <w:lang w:val="en-AU" w:eastAsia="hr-HR"/>
        </w:rPr>
        <w:t>Poreča-Parenzo</w:t>
      </w:r>
      <w:proofErr w:type="spellEnd"/>
      <w:r w:rsidRPr="00667CFC">
        <w:rPr>
          <w:rFonts w:ascii="Times New Roman" w:eastAsia="Times New Roman" w:hAnsi="Times New Roman" w:cs="Times New Roman"/>
          <w:b/>
          <w:bCs/>
          <w:sz w:val="24"/>
          <w:szCs w:val="24"/>
          <w:lang w:val="en-AU" w:eastAsia="hr-HR"/>
        </w:rPr>
        <w:t xml:space="preserve"> </w:t>
      </w:r>
      <w:proofErr w:type="spellStart"/>
      <w:r w:rsidRPr="00667CFC">
        <w:rPr>
          <w:rFonts w:ascii="Times New Roman" w:eastAsia="Times New Roman" w:hAnsi="Times New Roman" w:cs="Times New Roman"/>
          <w:b/>
          <w:bCs/>
          <w:sz w:val="24"/>
          <w:szCs w:val="24"/>
          <w:lang w:val="en-AU" w:eastAsia="hr-HR"/>
        </w:rPr>
        <w:t>na</w:t>
      </w:r>
      <w:proofErr w:type="spellEnd"/>
      <w:r w:rsidRPr="00667CFC">
        <w:rPr>
          <w:rFonts w:ascii="Times New Roman" w:eastAsia="Times New Roman" w:hAnsi="Times New Roman" w:cs="Times New Roman"/>
          <w:b/>
          <w:bCs/>
          <w:sz w:val="24"/>
          <w:szCs w:val="24"/>
          <w:lang w:val="en-AU" w:eastAsia="hr-HR"/>
        </w:rPr>
        <w:t xml:space="preserve"> dan 31.12.2025. </w:t>
      </w:r>
    </w:p>
    <w:tbl>
      <w:tblPr>
        <w:tblW w:w="9644" w:type="dxa"/>
        <w:jc w:val="center"/>
        <w:tblLook w:val="04A0" w:firstRow="1" w:lastRow="0" w:firstColumn="1" w:lastColumn="0" w:noHBand="0" w:noVBand="1"/>
      </w:tblPr>
      <w:tblGrid>
        <w:gridCol w:w="2840"/>
        <w:gridCol w:w="2581"/>
        <w:gridCol w:w="2096"/>
        <w:gridCol w:w="2127"/>
      </w:tblGrid>
      <w:tr w:rsidR="00667CFC" w:rsidRPr="00667CFC" w14:paraId="48C7CA94" w14:textId="77777777" w:rsidTr="00DD1890">
        <w:trPr>
          <w:trHeight w:val="450"/>
          <w:jc w:val="center"/>
        </w:trPr>
        <w:tc>
          <w:tcPr>
            <w:tcW w:w="2840" w:type="dxa"/>
            <w:vMerge w:val="restart"/>
            <w:tcBorders>
              <w:top w:val="single" w:sz="4" w:space="0" w:color="auto"/>
              <w:left w:val="single" w:sz="4" w:space="0" w:color="auto"/>
              <w:bottom w:val="single" w:sz="4" w:space="0" w:color="000000"/>
              <w:right w:val="single" w:sz="4" w:space="0" w:color="auto"/>
            </w:tcBorders>
            <w:shd w:val="clear" w:color="auto" w:fill="9CC2E5"/>
            <w:vAlign w:val="center"/>
            <w:hideMark/>
          </w:tcPr>
          <w:p w14:paraId="1DC507FA"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PRORAČUNSKI KORISNIK</w:t>
            </w:r>
          </w:p>
        </w:tc>
        <w:tc>
          <w:tcPr>
            <w:tcW w:w="2581"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2ACFCEEC"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UKUPNO</w:t>
            </w:r>
          </w:p>
        </w:tc>
        <w:tc>
          <w:tcPr>
            <w:tcW w:w="2096"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01420A0E"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proofErr w:type="spellStart"/>
            <w:r w:rsidRPr="00667CFC">
              <w:rPr>
                <w:rFonts w:ascii="Times New Roman" w:eastAsia="Times New Roman" w:hAnsi="Times New Roman" w:cs="Times New Roman"/>
                <w:sz w:val="20"/>
                <w:szCs w:val="20"/>
                <w:lang w:val="en-AU" w:eastAsia="hr-HR"/>
              </w:rPr>
              <w:t>Potraživanje</w:t>
            </w:r>
            <w:proofErr w:type="spellEnd"/>
            <w:r w:rsidRPr="00667CFC">
              <w:rPr>
                <w:rFonts w:ascii="Times New Roman" w:eastAsia="Times New Roman" w:hAnsi="Times New Roman" w:cs="Times New Roman"/>
                <w:sz w:val="20"/>
                <w:szCs w:val="20"/>
                <w:lang w:val="en-AU" w:eastAsia="hr-HR"/>
              </w:rPr>
              <w:t xml:space="preserve">. za </w:t>
            </w:r>
            <w:proofErr w:type="spellStart"/>
            <w:r w:rsidRPr="00667CFC">
              <w:rPr>
                <w:rFonts w:ascii="Times New Roman" w:eastAsia="Times New Roman" w:hAnsi="Times New Roman" w:cs="Times New Roman"/>
                <w:sz w:val="20"/>
                <w:szCs w:val="20"/>
                <w:lang w:val="en-AU" w:eastAsia="hr-HR"/>
              </w:rPr>
              <w:t>prihode</w:t>
            </w:r>
            <w:proofErr w:type="spellEnd"/>
            <w:r w:rsidRPr="00667CFC">
              <w:rPr>
                <w:rFonts w:ascii="Times New Roman" w:eastAsia="Times New Roman" w:hAnsi="Times New Roman" w:cs="Times New Roman"/>
                <w:sz w:val="20"/>
                <w:szCs w:val="20"/>
                <w:lang w:val="en-AU" w:eastAsia="hr-HR"/>
              </w:rPr>
              <w:t xml:space="preserve"> </w:t>
            </w:r>
            <w:proofErr w:type="spellStart"/>
            <w:r w:rsidRPr="00667CFC">
              <w:rPr>
                <w:rFonts w:ascii="Times New Roman" w:eastAsia="Times New Roman" w:hAnsi="Times New Roman" w:cs="Times New Roman"/>
                <w:sz w:val="20"/>
                <w:szCs w:val="20"/>
                <w:lang w:val="en-AU" w:eastAsia="hr-HR"/>
              </w:rPr>
              <w:t>poslovanja</w:t>
            </w:r>
            <w:proofErr w:type="spellEnd"/>
          </w:p>
          <w:p w14:paraId="5D887827"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(16)</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57764B6E"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proofErr w:type="spellStart"/>
            <w:r w:rsidRPr="00667CFC">
              <w:rPr>
                <w:rFonts w:ascii="Times New Roman" w:eastAsia="Times New Roman" w:hAnsi="Times New Roman" w:cs="Times New Roman"/>
                <w:sz w:val="20"/>
                <w:szCs w:val="20"/>
                <w:lang w:val="en-AU" w:eastAsia="hr-HR"/>
              </w:rPr>
              <w:t>Potraživanje</w:t>
            </w:r>
            <w:proofErr w:type="spellEnd"/>
            <w:r w:rsidRPr="00667CFC">
              <w:rPr>
                <w:rFonts w:ascii="Times New Roman" w:eastAsia="Times New Roman" w:hAnsi="Times New Roman" w:cs="Times New Roman"/>
                <w:sz w:val="20"/>
                <w:szCs w:val="20"/>
                <w:lang w:val="en-AU" w:eastAsia="hr-HR"/>
              </w:rPr>
              <w:t xml:space="preserve"> od </w:t>
            </w:r>
            <w:proofErr w:type="spellStart"/>
            <w:r w:rsidRPr="00667CFC">
              <w:rPr>
                <w:rFonts w:ascii="Times New Roman" w:eastAsia="Times New Roman" w:hAnsi="Times New Roman" w:cs="Times New Roman"/>
                <w:sz w:val="20"/>
                <w:szCs w:val="20"/>
                <w:lang w:val="en-AU" w:eastAsia="hr-HR"/>
              </w:rPr>
              <w:t>prodaje</w:t>
            </w:r>
            <w:proofErr w:type="spellEnd"/>
            <w:r w:rsidRPr="00667CFC">
              <w:rPr>
                <w:rFonts w:ascii="Times New Roman" w:eastAsia="Times New Roman" w:hAnsi="Times New Roman" w:cs="Times New Roman"/>
                <w:sz w:val="20"/>
                <w:szCs w:val="20"/>
                <w:lang w:val="en-AU" w:eastAsia="hr-HR"/>
              </w:rPr>
              <w:t xml:space="preserve"> </w:t>
            </w:r>
            <w:proofErr w:type="spellStart"/>
            <w:r w:rsidRPr="00667CFC">
              <w:rPr>
                <w:rFonts w:ascii="Times New Roman" w:eastAsia="Times New Roman" w:hAnsi="Times New Roman" w:cs="Times New Roman"/>
                <w:sz w:val="20"/>
                <w:szCs w:val="20"/>
                <w:lang w:val="en-AU" w:eastAsia="hr-HR"/>
              </w:rPr>
              <w:t>nefinancijske</w:t>
            </w:r>
            <w:proofErr w:type="spellEnd"/>
            <w:r w:rsidRPr="00667CFC">
              <w:rPr>
                <w:rFonts w:ascii="Times New Roman" w:eastAsia="Times New Roman" w:hAnsi="Times New Roman" w:cs="Times New Roman"/>
                <w:sz w:val="20"/>
                <w:szCs w:val="20"/>
                <w:lang w:val="en-AU" w:eastAsia="hr-HR"/>
              </w:rPr>
              <w:t xml:space="preserve"> </w:t>
            </w:r>
            <w:proofErr w:type="spellStart"/>
            <w:r w:rsidRPr="00667CFC">
              <w:rPr>
                <w:rFonts w:ascii="Times New Roman" w:eastAsia="Times New Roman" w:hAnsi="Times New Roman" w:cs="Times New Roman"/>
                <w:sz w:val="20"/>
                <w:szCs w:val="20"/>
                <w:lang w:val="en-AU" w:eastAsia="hr-HR"/>
              </w:rPr>
              <w:t>imovine</w:t>
            </w:r>
            <w:proofErr w:type="spellEnd"/>
          </w:p>
          <w:p w14:paraId="7038A967"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(17)</w:t>
            </w:r>
          </w:p>
        </w:tc>
      </w:tr>
      <w:tr w:rsidR="00667CFC" w:rsidRPr="00667CFC" w14:paraId="02AC621D" w14:textId="77777777" w:rsidTr="00DD1890">
        <w:trPr>
          <w:trHeight w:val="454"/>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33B37AD7"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077C533D"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4792096D"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48807243"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r>
      <w:tr w:rsidR="00667CFC" w:rsidRPr="00667CFC" w14:paraId="2A437F02" w14:textId="77777777" w:rsidTr="00DD1890">
        <w:trPr>
          <w:trHeight w:val="464"/>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2A3CA9FC"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7451EBE8"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05D41F71"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35C6E4C7"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r>
      <w:tr w:rsidR="00667CFC" w:rsidRPr="00667CFC" w14:paraId="679D74AA" w14:textId="77777777" w:rsidTr="00DD1890">
        <w:trPr>
          <w:trHeight w:val="450"/>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7A6C4BF6"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27AB0D36"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6826995F"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2BD6B9AA"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r>
      <w:tr w:rsidR="00667CFC" w:rsidRPr="00667CFC" w14:paraId="71404189" w14:textId="77777777" w:rsidTr="00DD1890">
        <w:trPr>
          <w:trHeight w:val="319"/>
          <w:jc w:val="center"/>
        </w:trPr>
        <w:tc>
          <w:tcPr>
            <w:tcW w:w="2840" w:type="dxa"/>
            <w:tcBorders>
              <w:top w:val="nil"/>
              <w:left w:val="single" w:sz="4" w:space="0" w:color="auto"/>
              <w:bottom w:val="single" w:sz="4" w:space="0" w:color="auto"/>
              <w:right w:val="single" w:sz="4" w:space="0" w:color="auto"/>
            </w:tcBorders>
            <w:shd w:val="clear" w:color="auto" w:fill="auto"/>
            <w:noWrap/>
          </w:tcPr>
          <w:p w14:paraId="1E9189A8"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DJEČJI VRTIĆ RADOST POREČ</w:t>
            </w:r>
          </w:p>
        </w:tc>
        <w:tc>
          <w:tcPr>
            <w:tcW w:w="2581" w:type="dxa"/>
            <w:tcBorders>
              <w:top w:val="nil"/>
              <w:left w:val="nil"/>
              <w:bottom w:val="single" w:sz="4" w:space="0" w:color="auto"/>
              <w:right w:val="single" w:sz="4" w:space="0" w:color="auto"/>
            </w:tcBorders>
            <w:shd w:val="clear" w:color="auto" w:fill="auto"/>
            <w:noWrap/>
            <w:vAlign w:val="center"/>
          </w:tcPr>
          <w:p w14:paraId="505ABB16"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66.658,47</w:t>
            </w:r>
          </w:p>
        </w:tc>
        <w:tc>
          <w:tcPr>
            <w:tcW w:w="2096" w:type="dxa"/>
            <w:tcBorders>
              <w:top w:val="nil"/>
              <w:left w:val="nil"/>
              <w:bottom w:val="single" w:sz="4" w:space="0" w:color="auto"/>
              <w:right w:val="single" w:sz="4" w:space="0" w:color="auto"/>
            </w:tcBorders>
            <w:shd w:val="clear" w:color="auto" w:fill="auto"/>
            <w:noWrap/>
            <w:vAlign w:val="center"/>
          </w:tcPr>
          <w:p w14:paraId="43C818A7"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66.658,47</w:t>
            </w:r>
          </w:p>
        </w:tc>
        <w:tc>
          <w:tcPr>
            <w:tcW w:w="2127" w:type="dxa"/>
            <w:tcBorders>
              <w:top w:val="nil"/>
              <w:left w:val="nil"/>
              <w:bottom w:val="single" w:sz="4" w:space="0" w:color="auto"/>
              <w:right w:val="single" w:sz="4" w:space="0" w:color="auto"/>
            </w:tcBorders>
            <w:shd w:val="clear" w:color="auto" w:fill="auto"/>
            <w:noWrap/>
            <w:vAlign w:val="center"/>
          </w:tcPr>
          <w:p w14:paraId="6E669A74"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26B36129"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91F061A"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DJEČJI VRTIĆ PAPERINO POREČ</w:t>
            </w:r>
          </w:p>
        </w:tc>
        <w:tc>
          <w:tcPr>
            <w:tcW w:w="2581" w:type="dxa"/>
            <w:tcBorders>
              <w:top w:val="nil"/>
              <w:left w:val="nil"/>
              <w:bottom w:val="single" w:sz="4" w:space="0" w:color="auto"/>
              <w:right w:val="single" w:sz="4" w:space="0" w:color="auto"/>
            </w:tcBorders>
            <w:shd w:val="clear" w:color="auto" w:fill="auto"/>
            <w:noWrap/>
            <w:vAlign w:val="center"/>
          </w:tcPr>
          <w:p w14:paraId="4639EB7C"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68.863,33</w:t>
            </w:r>
          </w:p>
        </w:tc>
        <w:tc>
          <w:tcPr>
            <w:tcW w:w="2096" w:type="dxa"/>
            <w:tcBorders>
              <w:top w:val="nil"/>
              <w:left w:val="nil"/>
              <w:bottom w:val="single" w:sz="4" w:space="0" w:color="auto"/>
              <w:right w:val="single" w:sz="4" w:space="0" w:color="auto"/>
            </w:tcBorders>
            <w:shd w:val="clear" w:color="auto" w:fill="auto"/>
            <w:noWrap/>
            <w:vAlign w:val="center"/>
          </w:tcPr>
          <w:p w14:paraId="370BDE4C"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68.863,33</w:t>
            </w:r>
          </w:p>
        </w:tc>
        <w:tc>
          <w:tcPr>
            <w:tcW w:w="2127" w:type="dxa"/>
            <w:tcBorders>
              <w:top w:val="nil"/>
              <w:left w:val="nil"/>
              <w:bottom w:val="single" w:sz="4" w:space="0" w:color="auto"/>
              <w:right w:val="single" w:sz="4" w:space="0" w:color="auto"/>
            </w:tcBorders>
            <w:shd w:val="clear" w:color="auto" w:fill="auto"/>
            <w:noWrap/>
            <w:vAlign w:val="center"/>
          </w:tcPr>
          <w:p w14:paraId="5D5BD2D0"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055CEC10"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AA33570"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OSNOVNA ŠKOLA POREČ</w:t>
            </w:r>
          </w:p>
        </w:tc>
        <w:tc>
          <w:tcPr>
            <w:tcW w:w="2581" w:type="dxa"/>
            <w:tcBorders>
              <w:top w:val="nil"/>
              <w:left w:val="nil"/>
              <w:bottom w:val="single" w:sz="4" w:space="0" w:color="auto"/>
              <w:right w:val="single" w:sz="4" w:space="0" w:color="auto"/>
            </w:tcBorders>
            <w:shd w:val="clear" w:color="auto" w:fill="auto"/>
            <w:noWrap/>
            <w:vAlign w:val="center"/>
          </w:tcPr>
          <w:p w14:paraId="7245F7D4"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228.378,27</w:t>
            </w:r>
          </w:p>
        </w:tc>
        <w:tc>
          <w:tcPr>
            <w:tcW w:w="2096" w:type="dxa"/>
            <w:tcBorders>
              <w:top w:val="nil"/>
              <w:left w:val="nil"/>
              <w:bottom w:val="single" w:sz="4" w:space="0" w:color="auto"/>
              <w:right w:val="single" w:sz="4" w:space="0" w:color="auto"/>
            </w:tcBorders>
            <w:shd w:val="clear" w:color="auto" w:fill="auto"/>
            <w:noWrap/>
            <w:vAlign w:val="center"/>
          </w:tcPr>
          <w:p w14:paraId="014180AC"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228.378,27</w:t>
            </w:r>
          </w:p>
        </w:tc>
        <w:tc>
          <w:tcPr>
            <w:tcW w:w="2127" w:type="dxa"/>
            <w:tcBorders>
              <w:top w:val="nil"/>
              <w:left w:val="nil"/>
              <w:bottom w:val="single" w:sz="4" w:space="0" w:color="auto"/>
              <w:right w:val="single" w:sz="4" w:space="0" w:color="auto"/>
            </w:tcBorders>
            <w:shd w:val="clear" w:color="auto" w:fill="auto"/>
            <w:noWrap/>
          </w:tcPr>
          <w:p w14:paraId="48F1F550"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72747F25"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58D8D344"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OSNOVNA ŠKOLA FINIDA</w:t>
            </w:r>
          </w:p>
        </w:tc>
        <w:tc>
          <w:tcPr>
            <w:tcW w:w="2581" w:type="dxa"/>
            <w:tcBorders>
              <w:top w:val="nil"/>
              <w:left w:val="nil"/>
              <w:bottom w:val="single" w:sz="4" w:space="0" w:color="auto"/>
              <w:right w:val="single" w:sz="4" w:space="0" w:color="auto"/>
            </w:tcBorders>
            <w:shd w:val="clear" w:color="auto" w:fill="auto"/>
            <w:noWrap/>
            <w:vAlign w:val="center"/>
          </w:tcPr>
          <w:p w14:paraId="112DAD0D"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291.434,96</w:t>
            </w:r>
          </w:p>
        </w:tc>
        <w:tc>
          <w:tcPr>
            <w:tcW w:w="2096" w:type="dxa"/>
            <w:tcBorders>
              <w:top w:val="nil"/>
              <w:left w:val="nil"/>
              <w:bottom w:val="single" w:sz="4" w:space="0" w:color="auto"/>
              <w:right w:val="single" w:sz="4" w:space="0" w:color="auto"/>
            </w:tcBorders>
            <w:shd w:val="clear" w:color="auto" w:fill="auto"/>
            <w:noWrap/>
            <w:vAlign w:val="center"/>
          </w:tcPr>
          <w:p w14:paraId="20547AEE"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291.434,96</w:t>
            </w:r>
          </w:p>
        </w:tc>
        <w:tc>
          <w:tcPr>
            <w:tcW w:w="2127" w:type="dxa"/>
            <w:tcBorders>
              <w:top w:val="nil"/>
              <w:left w:val="nil"/>
              <w:bottom w:val="single" w:sz="4" w:space="0" w:color="auto"/>
              <w:right w:val="single" w:sz="4" w:space="0" w:color="auto"/>
            </w:tcBorders>
            <w:shd w:val="clear" w:color="auto" w:fill="auto"/>
            <w:noWrap/>
          </w:tcPr>
          <w:p w14:paraId="63FCC092"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13B49312"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7A3EB409"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OSNOVNA ŠKOLA BERNARDO PARENTIN</w:t>
            </w:r>
          </w:p>
        </w:tc>
        <w:tc>
          <w:tcPr>
            <w:tcW w:w="2581" w:type="dxa"/>
            <w:tcBorders>
              <w:top w:val="nil"/>
              <w:left w:val="nil"/>
              <w:bottom w:val="single" w:sz="4" w:space="0" w:color="auto"/>
              <w:right w:val="single" w:sz="4" w:space="0" w:color="auto"/>
            </w:tcBorders>
            <w:shd w:val="clear" w:color="auto" w:fill="auto"/>
            <w:noWrap/>
            <w:vAlign w:val="center"/>
          </w:tcPr>
          <w:p w14:paraId="528DB860"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73.246,33</w:t>
            </w:r>
          </w:p>
        </w:tc>
        <w:tc>
          <w:tcPr>
            <w:tcW w:w="2096" w:type="dxa"/>
            <w:tcBorders>
              <w:top w:val="nil"/>
              <w:left w:val="nil"/>
              <w:bottom w:val="single" w:sz="4" w:space="0" w:color="auto"/>
              <w:right w:val="single" w:sz="4" w:space="0" w:color="auto"/>
            </w:tcBorders>
            <w:shd w:val="clear" w:color="auto" w:fill="auto"/>
            <w:noWrap/>
            <w:vAlign w:val="center"/>
          </w:tcPr>
          <w:p w14:paraId="21E72580"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73.246,33</w:t>
            </w:r>
          </w:p>
        </w:tc>
        <w:tc>
          <w:tcPr>
            <w:tcW w:w="2127" w:type="dxa"/>
            <w:tcBorders>
              <w:top w:val="nil"/>
              <w:left w:val="nil"/>
              <w:bottom w:val="single" w:sz="4" w:space="0" w:color="auto"/>
              <w:right w:val="single" w:sz="4" w:space="0" w:color="auto"/>
            </w:tcBorders>
            <w:shd w:val="clear" w:color="auto" w:fill="auto"/>
            <w:noWrap/>
          </w:tcPr>
          <w:p w14:paraId="3B96652F"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4980A831"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17AC899"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UMJETNIČKA ŠKOLA POREČ</w:t>
            </w:r>
          </w:p>
        </w:tc>
        <w:tc>
          <w:tcPr>
            <w:tcW w:w="2581" w:type="dxa"/>
            <w:tcBorders>
              <w:top w:val="nil"/>
              <w:left w:val="nil"/>
              <w:bottom w:val="single" w:sz="4" w:space="0" w:color="auto"/>
              <w:right w:val="single" w:sz="4" w:space="0" w:color="auto"/>
            </w:tcBorders>
            <w:shd w:val="clear" w:color="auto" w:fill="auto"/>
            <w:noWrap/>
            <w:vAlign w:val="center"/>
          </w:tcPr>
          <w:p w14:paraId="2E6E4BC2"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44.597,99</w:t>
            </w:r>
          </w:p>
        </w:tc>
        <w:tc>
          <w:tcPr>
            <w:tcW w:w="2096" w:type="dxa"/>
            <w:tcBorders>
              <w:top w:val="nil"/>
              <w:left w:val="nil"/>
              <w:bottom w:val="single" w:sz="4" w:space="0" w:color="auto"/>
              <w:right w:val="single" w:sz="4" w:space="0" w:color="auto"/>
            </w:tcBorders>
            <w:shd w:val="clear" w:color="auto" w:fill="auto"/>
            <w:noWrap/>
            <w:vAlign w:val="center"/>
          </w:tcPr>
          <w:p w14:paraId="585D1177"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44.597,99</w:t>
            </w:r>
          </w:p>
        </w:tc>
        <w:tc>
          <w:tcPr>
            <w:tcW w:w="2127" w:type="dxa"/>
            <w:tcBorders>
              <w:top w:val="nil"/>
              <w:left w:val="nil"/>
              <w:bottom w:val="single" w:sz="4" w:space="0" w:color="auto"/>
              <w:right w:val="single" w:sz="4" w:space="0" w:color="auto"/>
            </w:tcBorders>
            <w:shd w:val="clear" w:color="auto" w:fill="auto"/>
            <w:noWrap/>
          </w:tcPr>
          <w:p w14:paraId="0573E0B8"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53558F73"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67C1463A"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PUČKO OTVORENO UČILIŠTE POREČ</w:t>
            </w:r>
          </w:p>
        </w:tc>
        <w:tc>
          <w:tcPr>
            <w:tcW w:w="2581" w:type="dxa"/>
            <w:tcBorders>
              <w:top w:val="nil"/>
              <w:left w:val="nil"/>
              <w:bottom w:val="single" w:sz="4" w:space="0" w:color="auto"/>
              <w:right w:val="single" w:sz="4" w:space="0" w:color="auto"/>
            </w:tcBorders>
            <w:shd w:val="clear" w:color="auto" w:fill="auto"/>
            <w:noWrap/>
            <w:vAlign w:val="center"/>
          </w:tcPr>
          <w:p w14:paraId="7CB00485"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148.368,33</w:t>
            </w:r>
          </w:p>
        </w:tc>
        <w:tc>
          <w:tcPr>
            <w:tcW w:w="2096" w:type="dxa"/>
            <w:tcBorders>
              <w:top w:val="nil"/>
              <w:left w:val="nil"/>
              <w:bottom w:val="single" w:sz="4" w:space="0" w:color="auto"/>
              <w:right w:val="single" w:sz="4" w:space="0" w:color="auto"/>
            </w:tcBorders>
            <w:shd w:val="clear" w:color="auto" w:fill="auto"/>
            <w:noWrap/>
            <w:vAlign w:val="center"/>
          </w:tcPr>
          <w:p w14:paraId="07AA6046"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148.368,33</w:t>
            </w:r>
          </w:p>
        </w:tc>
        <w:tc>
          <w:tcPr>
            <w:tcW w:w="2127" w:type="dxa"/>
            <w:tcBorders>
              <w:top w:val="nil"/>
              <w:left w:val="nil"/>
              <w:bottom w:val="single" w:sz="4" w:space="0" w:color="auto"/>
              <w:right w:val="single" w:sz="4" w:space="0" w:color="auto"/>
            </w:tcBorders>
            <w:shd w:val="clear" w:color="auto" w:fill="auto"/>
            <w:noWrap/>
          </w:tcPr>
          <w:p w14:paraId="2E3C1DF2"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4E0FC9C7"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46D1402"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GRADSKA KNJIŽNICA POREČ</w:t>
            </w:r>
          </w:p>
        </w:tc>
        <w:tc>
          <w:tcPr>
            <w:tcW w:w="2581" w:type="dxa"/>
            <w:tcBorders>
              <w:top w:val="nil"/>
              <w:left w:val="nil"/>
              <w:bottom w:val="single" w:sz="4" w:space="0" w:color="auto"/>
              <w:right w:val="single" w:sz="4" w:space="0" w:color="auto"/>
            </w:tcBorders>
            <w:shd w:val="clear" w:color="auto" w:fill="auto"/>
            <w:noWrap/>
            <w:vAlign w:val="center"/>
          </w:tcPr>
          <w:p w14:paraId="37A5536A"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16.225,85</w:t>
            </w:r>
          </w:p>
        </w:tc>
        <w:tc>
          <w:tcPr>
            <w:tcW w:w="2096" w:type="dxa"/>
            <w:tcBorders>
              <w:top w:val="nil"/>
              <w:left w:val="nil"/>
              <w:bottom w:val="single" w:sz="4" w:space="0" w:color="auto"/>
              <w:right w:val="single" w:sz="4" w:space="0" w:color="auto"/>
            </w:tcBorders>
            <w:shd w:val="clear" w:color="auto" w:fill="auto"/>
            <w:noWrap/>
            <w:vAlign w:val="center"/>
          </w:tcPr>
          <w:p w14:paraId="5C7DD64F"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16.225,85</w:t>
            </w:r>
          </w:p>
        </w:tc>
        <w:tc>
          <w:tcPr>
            <w:tcW w:w="2127" w:type="dxa"/>
            <w:tcBorders>
              <w:top w:val="nil"/>
              <w:left w:val="nil"/>
              <w:bottom w:val="single" w:sz="4" w:space="0" w:color="auto"/>
              <w:right w:val="single" w:sz="4" w:space="0" w:color="auto"/>
            </w:tcBorders>
            <w:shd w:val="clear" w:color="auto" w:fill="auto"/>
            <w:noWrap/>
          </w:tcPr>
          <w:p w14:paraId="62937581"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3244C216"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EBCB10E"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ZAVIČAJNI MUZEJ POREŠTINE POREČ</w:t>
            </w:r>
          </w:p>
        </w:tc>
        <w:tc>
          <w:tcPr>
            <w:tcW w:w="2581" w:type="dxa"/>
            <w:tcBorders>
              <w:top w:val="nil"/>
              <w:left w:val="nil"/>
              <w:bottom w:val="single" w:sz="4" w:space="0" w:color="auto"/>
              <w:right w:val="single" w:sz="4" w:space="0" w:color="auto"/>
            </w:tcBorders>
            <w:shd w:val="clear" w:color="auto" w:fill="auto"/>
            <w:noWrap/>
            <w:vAlign w:val="center"/>
          </w:tcPr>
          <w:p w14:paraId="37E15727"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18.970,82</w:t>
            </w:r>
          </w:p>
        </w:tc>
        <w:tc>
          <w:tcPr>
            <w:tcW w:w="2096" w:type="dxa"/>
            <w:tcBorders>
              <w:top w:val="nil"/>
              <w:left w:val="nil"/>
              <w:bottom w:val="single" w:sz="4" w:space="0" w:color="auto"/>
              <w:right w:val="single" w:sz="4" w:space="0" w:color="auto"/>
            </w:tcBorders>
            <w:shd w:val="clear" w:color="auto" w:fill="auto"/>
            <w:noWrap/>
            <w:vAlign w:val="center"/>
          </w:tcPr>
          <w:p w14:paraId="5AD950AD"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18.970,82</w:t>
            </w:r>
          </w:p>
        </w:tc>
        <w:tc>
          <w:tcPr>
            <w:tcW w:w="2127" w:type="dxa"/>
            <w:tcBorders>
              <w:top w:val="nil"/>
              <w:left w:val="nil"/>
              <w:bottom w:val="single" w:sz="4" w:space="0" w:color="auto"/>
              <w:right w:val="single" w:sz="4" w:space="0" w:color="auto"/>
            </w:tcBorders>
            <w:shd w:val="clear" w:color="auto" w:fill="auto"/>
            <w:noWrap/>
          </w:tcPr>
          <w:p w14:paraId="5DF8F10F"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0D8735CE"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2D6A694"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DJEČJI VRTIĆ POREČ-PARENZO</w:t>
            </w:r>
          </w:p>
        </w:tc>
        <w:tc>
          <w:tcPr>
            <w:tcW w:w="2581" w:type="dxa"/>
            <w:tcBorders>
              <w:top w:val="nil"/>
              <w:left w:val="nil"/>
              <w:bottom w:val="single" w:sz="4" w:space="0" w:color="auto"/>
              <w:right w:val="single" w:sz="4" w:space="0" w:color="auto"/>
            </w:tcBorders>
            <w:shd w:val="clear" w:color="auto" w:fill="auto"/>
            <w:noWrap/>
            <w:vAlign w:val="center"/>
          </w:tcPr>
          <w:p w14:paraId="4FC13469"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32.072,48</w:t>
            </w:r>
          </w:p>
        </w:tc>
        <w:tc>
          <w:tcPr>
            <w:tcW w:w="2096" w:type="dxa"/>
            <w:tcBorders>
              <w:top w:val="nil"/>
              <w:left w:val="nil"/>
              <w:bottom w:val="single" w:sz="4" w:space="0" w:color="auto"/>
              <w:right w:val="single" w:sz="4" w:space="0" w:color="auto"/>
            </w:tcBorders>
            <w:shd w:val="clear" w:color="auto" w:fill="auto"/>
            <w:noWrap/>
            <w:vAlign w:val="center"/>
          </w:tcPr>
          <w:p w14:paraId="42048646"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32.072,48</w:t>
            </w:r>
          </w:p>
        </w:tc>
        <w:tc>
          <w:tcPr>
            <w:tcW w:w="2127" w:type="dxa"/>
            <w:tcBorders>
              <w:top w:val="nil"/>
              <w:left w:val="nil"/>
              <w:bottom w:val="single" w:sz="4" w:space="0" w:color="auto"/>
              <w:right w:val="single" w:sz="4" w:space="0" w:color="auto"/>
            </w:tcBorders>
            <w:shd w:val="clear" w:color="auto" w:fill="auto"/>
            <w:noWrap/>
          </w:tcPr>
          <w:p w14:paraId="429FF502"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16037A36"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727DEC7"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lastRenderedPageBreak/>
              <w:t>JAVNA VATROGASNA POSTROJBA POREČ</w:t>
            </w:r>
          </w:p>
        </w:tc>
        <w:tc>
          <w:tcPr>
            <w:tcW w:w="2581" w:type="dxa"/>
            <w:tcBorders>
              <w:top w:val="nil"/>
              <w:left w:val="nil"/>
              <w:bottom w:val="single" w:sz="4" w:space="0" w:color="auto"/>
              <w:right w:val="single" w:sz="4" w:space="0" w:color="auto"/>
            </w:tcBorders>
            <w:shd w:val="clear" w:color="auto" w:fill="auto"/>
            <w:noWrap/>
            <w:vAlign w:val="center"/>
          </w:tcPr>
          <w:p w14:paraId="6F9A41F2"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118.774,45</w:t>
            </w:r>
          </w:p>
        </w:tc>
        <w:tc>
          <w:tcPr>
            <w:tcW w:w="2096" w:type="dxa"/>
            <w:tcBorders>
              <w:top w:val="nil"/>
              <w:left w:val="nil"/>
              <w:bottom w:val="single" w:sz="4" w:space="0" w:color="auto"/>
              <w:right w:val="single" w:sz="4" w:space="0" w:color="auto"/>
            </w:tcBorders>
            <w:shd w:val="clear" w:color="auto" w:fill="auto"/>
            <w:noWrap/>
            <w:vAlign w:val="center"/>
          </w:tcPr>
          <w:p w14:paraId="0BE0CFF6"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118.774,45</w:t>
            </w:r>
          </w:p>
        </w:tc>
        <w:tc>
          <w:tcPr>
            <w:tcW w:w="2127" w:type="dxa"/>
            <w:tcBorders>
              <w:top w:val="nil"/>
              <w:left w:val="nil"/>
              <w:bottom w:val="single" w:sz="4" w:space="0" w:color="auto"/>
              <w:right w:val="single" w:sz="4" w:space="0" w:color="auto"/>
            </w:tcBorders>
            <w:shd w:val="clear" w:color="auto" w:fill="auto"/>
            <w:noWrap/>
          </w:tcPr>
          <w:p w14:paraId="4A96CB56"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66FEB7EF"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E742689"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 xml:space="preserve">CENTAR ZA PRUŽANJE USLUGA U ZAJEDNICI - ZDRAVI GRAD </w:t>
            </w:r>
          </w:p>
        </w:tc>
        <w:tc>
          <w:tcPr>
            <w:tcW w:w="2581" w:type="dxa"/>
            <w:tcBorders>
              <w:top w:val="nil"/>
              <w:left w:val="nil"/>
              <w:bottom w:val="single" w:sz="4" w:space="0" w:color="auto"/>
              <w:right w:val="single" w:sz="4" w:space="0" w:color="auto"/>
            </w:tcBorders>
            <w:shd w:val="clear" w:color="auto" w:fill="auto"/>
            <w:noWrap/>
            <w:vAlign w:val="center"/>
          </w:tcPr>
          <w:p w14:paraId="68F72318"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12.003,94</w:t>
            </w:r>
          </w:p>
        </w:tc>
        <w:tc>
          <w:tcPr>
            <w:tcW w:w="2096" w:type="dxa"/>
            <w:tcBorders>
              <w:top w:val="nil"/>
              <w:left w:val="nil"/>
              <w:bottom w:val="single" w:sz="4" w:space="0" w:color="auto"/>
              <w:right w:val="single" w:sz="4" w:space="0" w:color="auto"/>
            </w:tcBorders>
            <w:shd w:val="clear" w:color="auto" w:fill="auto"/>
            <w:noWrap/>
            <w:vAlign w:val="center"/>
          </w:tcPr>
          <w:p w14:paraId="6C0A3AF0"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12.003,94</w:t>
            </w:r>
          </w:p>
        </w:tc>
        <w:tc>
          <w:tcPr>
            <w:tcW w:w="2127" w:type="dxa"/>
            <w:tcBorders>
              <w:top w:val="nil"/>
              <w:left w:val="nil"/>
              <w:bottom w:val="single" w:sz="4" w:space="0" w:color="auto"/>
              <w:right w:val="single" w:sz="4" w:space="0" w:color="auto"/>
            </w:tcBorders>
            <w:shd w:val="clear" w:color="auto" w:fill="auto"/>
            <w:noWrap/>
          </w:tcPr>
          <w:p w14:paraId="5F84069E"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r w:rsidR="00667CFC" w:rsidRPr="00667CFC" w14:paraId="1F19F31D"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BDD6EE"/>
            <w:noWrap/>
            <w:vAlign w:val="bottom"/>
            <w:hideMark/>
          </w:tcPr>
          <w:p w14:paraId="54E3322D"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UKUPNO</w:t>
            </w:r>
          </w:p>
        </w:tc>
        <w:tc>
          <w:tcPr>
            <w:tcW w:w="2581" w:type="dxa"/>
            <w:tcBorders>
              <w:top w:val="nil"/>
              <w:left w:val="nil"/>
              <w:bottom w:val="single" w:sz="4" w:space="0" w:color="auto"/>
              <w:right w:val="single" w:sz="4" w:space="0" w:color="auto"/>
            </w:tcBorders>
            <w:shd w:val="clear" w:color="auto" w:fill="BDD6EE"/>
            <w:noWrap/>
            <w:vAlign w:val="bottom"/>
          </w:tcPr>
          <w:p w14:paraId="2B08C6D5"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1.119.595,22</w:t>
            </w:r>
          </w:p>
        </w:tc>
        <w:tc>
          <w:tcPr>
            <w:tcW w:w="2096" w:type="dxa"/>
            <w:tcBorders>
              <w:top w:val="nil"/>
              <w:left w:val="nil"/>
              <w:bottom w:val="single" w:sz="4" w:space="0" w:color="auto"/>
              <w:right w:val="single" w:sz="4" w:space="0" w:color="auto"/>
            </w:tcBorders>
            <w:shd w:val="clear" w:color="auto" w:fill="BDD6EE"/>
            <w:noWrap/>
            <w:vAlign w:val="bottom"/>
          </w:tcPr>
          <w:p w14:paraId="0AC0B518"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1.119.595,22</w:t>
            </w:r>
          </w:p>
        </w:tc>
        <w:tc>
          <w:tcPr>
            <w:tcW w:w="2127" w:type="dxa"/>
            <w:tcBorders>
              <w:top w:val="nil"/>
              <w:left w:val="nil"/>
              <w:bottom w:val="single" w:sz="4" w:space="0" w:color="auto"/>
              <w:right w:val="single" w:sz="4" w:space="0" w:color="auto"/>
            </w:tcBorders>
            <w:shd w:val="clear" w:color="auto" w:fill="BDD6EE" w:themeFill="accent5" w:themeFillTint="66"/>
            <w:noWrap/>
            <w:vAlign w:val="bottom"/>
          </w:tcPr>
          <w:p w14:paraId="1DF019C9" w14:textId="77777777" w:rsidR="00667CFC" w:rsidRPr="00667CFC" w:rsidRDefault="00667CFC" w:rsidP="00667CFC">
            <w:pPr>
              <w:spacing w:after="0" w:line="240" w:lineRule="auto"/>
              <w:jc w:val="center"/>
              <w:rPr>
                <w:rFonts w:ascii="Times New Roman" w:eastAsia="Times New Roman" w:hAnsi="Times New Roman" w:cs="Times New Roman"/>
                <w:sz w:val="20"/>
                <w:szCs w:val="20"/>
                <w:lang w:val="en-AU" w:eastAsia="hr-HR"/>
              </w:rPr>
            </w:pPr>
            <w:r w:rsidRPr="00667CFC">
              <w:rPr>
                <w:rFonts w:ascii="Times New Roman" w:eastAsia="Times New Roman" w:hAnsi="Times New Roman" w:cs="Times New Roman"/>
                <w:sz w:val="20"/>
                <w:szCs w:val="20"/>
                <w:lang w:val="en-AU" w:eastAsia="hr-HR"/>
              </w:rPr>
              <w:t>0</w:t>
            </w:r>
          </w:p>
        </w:tc>
      </w:tr>
    </w:tbl>
    <w:p w14:paraId="419050C3"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p w14:paraId="58772FA4" w14:textId="77777777" w:rsidR="00667CFC" w:rsidRPr="00667CFC" w:rsidRDefault="00667CFC" w:rsidP="00667CFC">
      <w:pPr>
        <w:spacing w:after="200" w:line="276" w:lineRule="auto"/>
        <w:contextualSpacing/>
        <w:rPr>
          <w:rFonts w:ascii="Times New Roman" w:eastAsia="Times New Roman" w:hAnsi="Times New Roman" w:cs="Times New Roman"/>
          <w:b/>
          <w:sz w:val="24"/>
          <w:szCs w:val="24"/>
          <w:lang w:eastAsia="hr-HR"/>
        </w:rPr>
      </w:pPr>
    </w:p>
    <w:p w14:paraId="6F6B8882" w14:textId="5FCC5982" w:rsidR="00667CFC" w:rsidRPr="00667CFC" w:rsidRDefault="00667CFC" w:rsidP="00AE7239">
      <w:pPr>
        <w:pStyle w:val="Naslov3"/>
      </w:pPr>
      <w:bookmarkStart w:id="181" w:name="_Toc198884323"/>
      <w:bookmarkStart w:id="182" w:name="_Toc230008462"/>
      <w:r w:rsidRPr="00667CFC">
        <w:t>5.1.2. STANJE OBVEZA</w:t>
      </w:r>
      <w:bookmarkEnd w:id="181"/>
      <w:bookmarkEnd w:id="182"/>
      <w:r w:rsidRPr="00667CFC">
        <w:t xml:space="preserve"> </w:t>
      </w:r>
    </w:p>
    <w:p w14:paraId="0B60CC94" w14:textId="77777777" w:rsidR="00667CFC" w:rsidRPr="00667CFC" w:rsidRDefault="00667CFC" w:rsidP="00667CFC">
      <w:pPr>
        <w:spacing w:after="200" w:line="276" w:lineRule="auto"/>
        <w:contextualSpacing/>
        <w:rPr>
          <w:rFonts w:ascii="Times New Roman" w:eastAsia="Times New Roman" w:hAnsi="Times New Roman" w:cs="Times New Roman"/>
          <w:sz w:val="24"/>
          <w:szCs w:val="24"/>
          <w:lang w:eastAsia="hr-HR"/>
        </w:rPr>
      </w:pPr>
    </w:p>
    <w:tbl>
      <w:tblPr>
        <w:tblW w:w="9923" w:type="dxa"/>
        <w:tblInd w:w="-34" w:type="dxa"/>
        <w:tblLayout w:type="fixed"/>
        <w:tblLook w:val="04A0" w:firstRow="1" w:lastRow="0" w:firstColumn="1" w:lastColumn="0" w:noHBand="0" w:noVBand="1"/>
      </w:tblPr>
      <w:tblGrid>
        <w:gridCol w:w="2127"/>
        <w:gridCol w:w="6407"/>
        <w:gridCol w:w="1389"/>
      </w:tblGrid>
      <w:tr w:rsidR="00667CFC" w:rsidRPr="00667CFC" w14:paraId="7BA7465C" w14:textId="77777777" w:rsidTr="00DD1890">
        <w:trPr>
          <w:trHeight w:val="480"/>
        </w:trPr>
        <w:tc>
          <w:tcPr>
            <w:tcW w:w="9923" w:type="dxa"/>
            <w:gridSpan w:val="3"/>
            <w:tcBorders>
              <w:bottom w:val="single" w:sz="4" w:space="0" w:color="auto"/>
            </w:tcBorders>
            <w:shd w:val="clear" w:color="auto" w:fill="auto"/>
            <w:vAlign w:val="center"/>
          </w:tcPr>
          <w:p w14:paraId="1B950C3B" w14:textId="77777777" w:rsidR="00667CFC" w:rsidRPr="00667CFC" w:rsidRDefault="00667CFC" w:rsidP="00667CFC">
            <w:pPr>
              <w:tabs>
                <w:tab w:val="left" w:pos="851"/>
              </w:tabs>
              <w:spacing w:after="0" w:line="240" w:lineRule="auto"/>
              <w:jc w:val="both"/>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U nastavku je dan prikaz nepodmirenih dospjelih obveza Grada Poreča-</w:t>
            </w:r>
            <w:proofErr w:type="spellStart"/>
            <w:r w:rsidRPr="00667CFC">
              <w:rPr>
                <w:rFonts w:ascii="Times New Roman" w:eastAsia="Times New Roman" w:hAnsi="Times New Roman" w:cs="Times New Roman"/>
                <w:sz w:val="24"/>
                <w:szCs w:val="24"/>
                <w:lang w:eastAsia="hr-HR"/>
              </w:rPr>
              <w:t>Parenzo</w:t>
            </w:r>
            <w:proofErr w:type="spellEnd"/>
            <w:r w:rsidRPr="00667CFC">
              <w:rPr>
                <w:rFonts w:ascii="Times New Roman" w:eastAsia="Times New Roman" w:hAnsi="Times New Roman" w:cs="Times New Roman"/>
                <w:sz w:val="24"/>
                <w:szCs w:val="24"/>
                <w:lang w:eastAsia="hr-HR"/>
              </w:rPr>
              <w:t xml:space="preserve"> na dan 31.12.2025.</w:t>
            </w:r>
          </w:p>
          <w:p w14:paraId="4002EB55" w14:textId="77777777" w:rsidR="00667CFC" w:rsidRPr="00667CFC" w:rsidRDefault="00667CFC" w:rsidP="00667CFC">
            <w:pPr>
              <w:tabs>
                <w:tab w:val="left" w:pos="851"/>
              </w:tabs>
              <w:spacing w:after="0" w:line="240" w:lineRule="auto"/>
              <w:jc w:val="both"/>
              <w:rPr>
                <w:rFonts w:ascii="Times New Roman" w:eastAsia="Times New Roman" w:hAnsi="Times New Roman" w:cs="Times New Roman"/>
                <w:b/>
                <w:sz w:val="24"/>
                <w:szCs w:val="20"/>
                <w:lang w:val="en-AU" w:eastAsia="hr-HR"/>
              </w:rPr>
            </w:pPr>
            <w:proofErr w:type="spellStart"/>
            <w:r w:rsidRPr="00667CFC">
              <w:rPr>
                <w:rFonts w:ascii="Times New Roman" w:eastAsia="Times New Roman" w:hAnsi="Times New Roman" w:cs="Times New Roman"/>
                <w:b/>
                <w:sz w:val="24"/>
                <w:szCs w:val="20"/>
                <w:lang w:val="en-AU" w:eastAsia="hr-HR"/>
              </w:rPr>
              <w:t>Tablica</w:t>
            </w:r>
            <w:proofErr w:type="spellEnd"/>
            <w:r w:rsidRPr="00667CFC">
              <w:rPr>
                <w:rFonts w:ascii="Times New Roman" w:eastAsia="Times New Roman" w:hAnsi="Times New Roman" w:cs="Times New Roman"/>
                <w:b/>
                <w:sz w:val="24"/>
                <w:szCs w:val="20"/>
                <w:lang w:val="en-AU" w:eastAsia="hr-HR"/>
              </w:rPr>
              <w:t xml:space="preserve"> 15. - </w:t>
            </w:r>
            <w:proofErr w:type="spellStart"/>
            <w:r w:rsidRPr="00667CFC">
              <w:rPr>
                <w:rFonts w:ascii="Times New Roman" w:eastAsia="Times New Roman" w:hAnsi="Times New Roman" w:cs="Times New Roman"/>
                <w:b/>
                <w:sz w:val="24"/>
                <w:szCs w:val="20"/>
                <w:lang w:val="en-AU" w:eastAsia="hr-HR"/>
              </w:rPr>
              <w:t>Stanje</w:t>
            </w:r>
            <w:proofErr w:type="spellEnd"/>
            <w:r w:rsidRPr="00667CFC">
              <w:rPr>
                <w:rFonts w:ascii="Times New Roman" w:eastAsia="Times New Roman" w:hAnsi="Times New Roman" w:cs="Times New Roman"/>
                <w:b/>
                <w:sz w:val="24"/>
                <w:szCs w:val="20"/>
                <w:lang w:val="en-AU" w:eastAsia="hr-HR"/>
              </w:rPr>
              <w:t xml:space="preserve"> </w:t>
            </w:r>
            <w:proofErr w:type="spellStart"/>
            <w:r w:rsidRPr="00667CFC">
              <w:rPr>
                <w:rFonts w:ascii="Times New Roman" w:eastAsia="Times New Roman" w:hAnsi="Times New Roman" w:cs="Times New Roman"/>
                <w:b/>
                <w:sz w:val="24"/>
                <w:szCs w:val="20"/>
                <w:lang w:val="en-AU" w:eastAsia="hr-HR"/>
              </w:rPr>
              <w:t>nepodmirenih</w:t>
            </w:r>
            <w:proofErr w:type="spellEnd"/>
            <w:r w:rsidRPr="00667CFC">
              <w:rPr>
                <w:rFonts w:ascii="Times New Roman" w:eastAsia="Times New Roman" w:hAnsi="Times New Roman" w:cs="Times New Roman"/>
                <w:b/>
                <w:sz w:val="24"/>
                <w:szCs w:val="20"/>
                <w:lang w:val="en-AU" w:eastAsia="hr-HR"/>
              </w:rPr>
              <w:t xml:space="preserve"> </w:t>
            </w:r>
            <w:proofErr w:type="spellStart"/>
            <w:r w:rsidRPr="00667CFC">
              <w:rPr>
                <w:rFonts w:ascii="Times New Roman" w:eastAsia="Times New Roman" w:hAnsi="Times New Roman" w:cs="Times New Roman"/>
                <w:b/>
                <w:sz w:val="24"/>
                <w:szCs w:val="20"/>
                <w:lang w:val="en-AU" w:eastAsia="hr-HR"/>
              </w:rPr>
              <w:t>dospjelih</w:t>
            </w:r>
            <w:proofErr w:type="spellEnd"/>
            <w:r w:rsidRPr="00667CFC">
              <w:rPr>
                <w:rFonts w:ascii="Times New Roman" w:eastAsia="Times New Roman" w:hAnsi="Times New Roman" w:cs="Times New Roman"/>
                <w:b/>
                <w:sz w:val="24"/>
                <w:szCs w:val="20"/>
                <w:lang w:val="en-AU" w:eastAsia="hr-HR"/>
              </w:rPr>
              <w:t xml:space="preserve"> </w:t>
            </w:r>
            <w:proofErr w:type="spellStart"/>
            <w:r w:rsidRPr="00667CFC">
              <w:rPr>
                <w:rFonts w:ascii="Times New Roman" w:eastAsia="Times New Roman" w:hAnsi="Times New Roman" w:cs="Times New Roman"/>
                <w:b/>
                <w:sz w:val="24"/>
                <w:szCs w:val="20"/>
                <w:lang w:val="en-AU" w:eastAsia="hr-HR"/>
              </w:rPr>
              <w:t>obveza</w:t>
            </w:r>
            <w:proofErr w:type="spellEnd"/>
            <w:r w:rsidRPr="00667CFC">
              <w:rPr>
                <w:rFonts w:ascii="Times New Roman" w:eastAsia="Times New Roman" w:hAnsi="Times New Roman" w:cs="Times New Roman"/>
                <w:b/>
                <w:sz w:val="24"/>
                <w:szCs w:val="20"/>
                <w:lang w:val="en-AU" w:eastAsia="hr-HR"/>
              </w:rPr>
              <w:t xml:space="preserve"> </w:t>
            </w:r>
            <w:proofErr w:type="spellStart"/>
            <w:r w:rsidRPr="00667CFC">
              <w:rPr>
                <w:rFonts w:ascii="Times New Roman" w:eastAsia="Times New Roman" w:hAnsi="Times New Roman" w:cs="Times New Roman"/>
                <w:b/>
                <w:sz w:val="24"/>
                <w:szCs w:val="20"/>
                <w:lang w:val="en-AU" w:eastAsia="hr-HR"/>
              </w:rPr>
              <w:t>Grada</w:t>
            </w:r>
            <w:proofErr w:type="spellEnd"/>
            <w:r w:rsidRPr="00667CFC">
              <w:rPr>
                <w:rFonts w:ascii="Times New Roman" w:eastAsia="Times New Roman" w:hAnsi="Times New Roman" w:cs="Times New Roman"/>
                <w:b/>
                <w:sz w:val="24"/>
                <w:szCs w:val="20"/>
                <w:lang w:val="en-AU" w:eastAsia="hr-HR"/>
              </w:rPr>
              <w:t xml:space="preserve"> </w:t>
            </w:r>
            <w:proofErr w:type="spellStart"/>
            <w:r w:rsidRPr="00667CFC">
              <w:rPr>
                <w:rFonts w:ascii="Times New Roman" w:eastAsia="Times New Roman" w:hAnsi="Times New Roman" w:cs="Times New Roman"/>
                <w:b/>
                <w:sz w:val="24"/>
                <w:szCs w:val="20"/>
                <w:lang w:val="en-AU" w:eastAsia="hr-HR"/>
              </w:rPr>
              <w:t>na</w:t>
            </w:r>
            <w:proofErr w:type="spellEnd"/>
            <w:r w:rsidRPr="00667CFC">
              <w:rPr>
                <w:rFonts w:ascii="Times New Roman" w:eastAsia="Times New Roman" w:hAnsi="Times New Roman" w:cs="Times New Roman"/>
                <w:b/>
                <w:sz w:val="24"/>
                <w:szCs w:val="20"/>
                <w:lang w:val="en-AU" w:eastAsia="hr-HR"/>
              </w:rPr>
              <w:t xml:space="preserve"> dan 31.12.2025.</w:t>
            </w:r>
          </w:p>
          <w:p w14:paraId="4B0AE2B0" w14:textId="77777777" w:rsidR="00667CFC" w:rsidRPr="00667CFC" w:rsidRDefault="00667CFC" w:rsidP="00667CFC">
            <w:pPr>
              <w:tabs>
                <w:tab w:val="left" w:pos="851"/>
              </w:tabs>
              <w:spacing w:after="0" w:line="240" w:lineRule="auto"/>
              <w:jc w:val="both"/>
              <w:rPr>
                <w:rFonts w:ascii="Times New Roman" w:eastAsia="Times New Roman" w:hAnsi="Times New Roman" w:cs="Times New Roman"/>
                <w:b/>
                <w:sz w:val="20"/>
                <w:szCs w:val="20"/>
                <w:lang w:val="en-AU" w:eastAsia="hr-HR"/>
              </w:rPr>
            </w:pPr>
            <w:r w:rsidRPr="00667CFC">
              <w:rPr>
                <w:rFonts w:ascii="Times New Roman" w:eastAsia="Times New Roman" w:hAnsi="Times New Roman" w:cs="Times New Roman"/>
                <w:b/>
                <w:sz w:val="24"/>
                <w:szCs w:val="20"/>
                <w:lang w:val="en-AU" w:eastAsia="hr-HR"/>
              </w:rPr>
              <w:t xml:space="preserve"> </w:t>
            </w:r>
          </w:p>
        </w:tc>
      </w:tr>
      <w:tr w:rsidR="00667CFC" w:rsidRPr="00667CFC" w14:paraId="0C912211" w14:textId="77777777" w:rsidTr="00DD1890">
        <w:trPr>
          <w:trHeight w:val="480"/>
        </w:trPr>
        <w:tc>
          <w:tcPr>
            <w:tcW w:w="2127"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14:paraId="5B43421D" w14:textId="77777777" w:rsidR="00667CFC" w:rsidRPr="00667CFC" w:rsidRDefault="00667CFC" w:rsidP="00667CFC">
            <w:pPr>
              <w:spacing w:after="0" w:line="240" w:lineRule="auto"/>
              <w:jc w:val="center"/>
              <w:rPr>
                <w:rFonts w:ascii="Times New Roman" w:eastAsia="Times New Roman" w:hAnsi="Times New Roman" w:cs="Times New Roman"/>
                <w:b/>
                <w:sz w:val="20"/>
                <w:szCs w:val="16"/>
                <w:lang w:val="en-AU" w:eastAsia="hr-HR"/>
              </w:rPr>
            </w:pPr>
            <w:proofErr w:type="spellStart"/>
            <w:r w:rsidRPr="00667CFC">
              <w:rPr>
                <w:rFonts w:ascii="Times New Roman" w:eastAsia="Times New Roman" w:hAnsi="Times New Roman" w:cs="Times New Roman"/>
                <w:b/>
                <w:sz w:val="20"/>
                <w:szCs w:val="16"/>
                <w:lang w:val="en-AU" w:eastAsia="hr-HR"/>
              </w:rPr>
              <w:t>Broj</w:t>
            </w:r>
            <w:proofErr w:type="spellEnd"/>
            <w:r w:rsidRPr="00667CFC">
              <w:rPr>
                <w:rFonts w:ascii="Times New Roman" w:eastAsia="Times New Roman" w:hAnsi="Times New Roman" w:cs="Times New Roman"/>
                <w:b/>
                <w:sz w:val="20"/>
                <w:szCs w:val="16"/>
                <w:lang w:val="en-AU" w:eastAsia="hr-HR"/>
              </w:rPr>
              <w:t xml:space="preserve"> </w:t>
            </w:r>
            <w:proofErr w:type="spellStart"/>
            <w:r w:rsidRPr="00667CFC">
              <w:rPr>
                <w:rFonts w:ascii="Times New Roman" w:eastAsia="Times New Roman" w:hAnsi="Times New Roman" w:cs="Times New Roman"/>
                <w:b/>
                <w:sz w:val="20"/>
                <w:szCs w:val="16"/>
                <w:lang w:val="en-AU" w:eastAsia="hr-HR"/>
              </w:rPr>
              <w:t>računa</w:t>
            </w:r>
            <w:proofErr w:type="spellEnd"/>
            <w:r w:rsidRPr="00667CFC">
              <w:rPr>
                <w:rFonts w:ascii="Times New Roman" w:eastAsia="Times New Roman" w:hAnsi="Times New Roman" w:cs="Times New Roman"/>
                <w:b/>
                <w:sz w:val="20"/>
                <w:szCs w:val="16"/>
                <w:lang w:val="en-AU" w:eastAsia="hr-HR"/>
              </w:rPr>
              <w:t>/</w:t>
            </w:r>
            <w:proofErr w:type="spellStart"/>
            <w:r w:rsidRPr="00667CFC">
              <w:rPr>
                <w:rFonts w:ascii="Times New Roman" w:eastAsia="Times New Roman" w:hAnsi="Times New Roman" w:cs="Times New Roman"/>
                <w:b/>
                <w:sz w:val="20"/>
                <w:szCs w:val="16"/>
                <w:lang w:val="en-AU" w:eastAsia="hr-HR"/>
              </w:rPr>
              <w:t>naziv</w:t>
            </w:r>
            <w:proofErr w:type="spellEnd"/>
            <w:r w:rsidRPr="00667CFC">
              <w:rPr>
                <w:rFonts w:ascii="Times New Roman" w:eastAsia="Times New Roman" w:hAnsi="Times New Roman" w:cs="Times New Roman"/>
                <w:b/>
                <w:sz w:val="20"/>
                <w:szCs w:val="16"/>
                <w:lang w:val="en-AU" w:eastAsia="hr-HR"/>
              </w:rPr>
              <w:t xml:space="preserve"> </w:t>
            </w:r>
            <w:proofErr w:type="spellStart"/>
            <w:r w:rsidRPr="00667CFC">
              <w:rPr>
                <w:rFonts w:ascii="Times New Roman" w:eastAsia="Times New Roman" w:hAnsi="Times New Roman" w:cs="Times New Roman"/>
                <w:b/>
                <w:sz w:val="20"/>
                <w:szCs w:val="16"/>
                <w:lang w:val="en-AU" w:eastAsia="hr-HR"/>
              </w:rPr>
              <w:t>računa</w:t>
            </w:r>
            <w:proofErr w:type="spellEnd"/>
          </w:p>
        </w:tc>
        <w:tc>
          <w:tcPr>
            <w:tcW w:w="7796" w:type="dxa"/>
            <w:gridSpan w:val="2"/>
            <w:tcBorders>
              <w:top w:val="single" w:sz="4" w:space="0" w:color="auto"/>
              <w:left w:val="single" w:sz="4" w:space="0" w:color="auto"/>
              <w:bottom w:val="single" w:sz="4" w:space="0" w:color="auto"/>
              <w:right w:val="single" w:sz="4" w:space="0" w:color="auto"/>
            </w:tcBorders>
            <w:shd w:val="clear" w:color="auto" w:fill="9CC2E5"/>
            <w:vAlign w:val="center"/>
            <w:hideMark/>
          </w:tcPr>
          <w:p w14:paraId="3E4C34C4" w14:textId="77777777" w:rsidR="00667CFC" w:rsidRPr="00667CFC" w:rsidRDefault="00667CFC" w:rsidP="00667CFC">
            <w:pPr>
              <w:spacing w:after="0" w:line="240" w:lineRule="auto"/>
              <w:jc w:val="center"/>
              <w:rPr>
                <w:rFonts w:ascii="Times New Roman" w:eastAsia="Times New Roman" w:hAnsi="Times New Roman" w:cs="Times New Roman"/>
                <w:b/>
                <w:sz w:val="20"/>
                <w:szCs w:val="16"/>
                <w:lang w:val="en-AU" w:eastAsia="hr-HR"/>
              </w:rPr>
            </w:pPr>
            <w:r w:rsidRPr="00667CFC">
              <w:rPr>
                <w:rFonts w:ascii="Times New Roman" w:eastAsia="Times New Roman" w:hAnsi="Times New Roman" w:cs="Times New Roman"/>
                <w:b/>
                <w:sz w:val="20"/>
                <w:szCs w:val="16"/>
                <w:lang w:val="en-AU" w:eastAsia="hr-HR"/>
              </w:rPr>
              <w:t>STANJE NEPODMIRENIH DOSPJELIH OBVEZA NA DAN 31.12.2025.</w:t>
            </w:r>
          </w:p>
        </w:tc>
      </w:tr>
      <w:tr w:rsidR="00667CFC" w:rsidRPr="00667CFC" w14:paraId="44BD6266" w14:textId="77777777" w:rsidTr="00DD1890">
        <w:trPr>
          <w:trHeight w:val="435"/>
        </w:trPr>
        <w:tc>
          <w:tcPr>
            <w:tcW w:w="2127"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D49801" w14:textId="77777777" w:rsidR="00667CFC" w:rsidRPr="00667CFC" w:rsidRDefault="00667CFC" w:rsidP="00667CFC">
            <w:pPr>
              <w:spacing w:after="0" w:line="240" w:lineRule="auto"/>
              <w:rPr>
                <w:rFonts w:ascii="Times New Roman" w:eastAsia="Times New Roman" w:hAnsi="Times New Roman" w:cs="Times New Roman"/>
                <w:b/>
                <w:sz w:val="20"/>
                <w:szCs w:val="16"/>
                <w:lang w:val="en-AU" w:eastAsia="hr-HR"/>
              </w:rPr>
            </w:pPr>
          </w:p>
        </w:tc>
        <w:tc>
          <w:tcPr>
            <w:tcW w:w="7796" w:type="dxa"/>
            <w:gridSpan w:val="2"/>
            <w:tcBorders>
              <w:top w:val="single" w:sz="4" w:space="0" w:color="auto"/>
              <w:left w:val="single" w:sz="4" w:space="0" w:color="auto"/>
              <w:bottom w:val="single" w:sz="4" w:space="0" w:color="auto"/>
              <w:right w:val="single" w:sz="4" w:space="0" w:color="000000"/>
            </w:tcBorders>
            <w:shd w:val="clear" w:color="auto" w:fill="9CC2E5"/>
            <w:noWrap/>
            <w:vAlign w:val="center"/>
            <w:hideMark/>
          </w:tcPr>
          <w:p w14:paraId="14D83030" w14:textId="77777777" w:rsidR="00667CFC" w:rsidRPr="00667CFC" w:rsidRDefault="00667CFC" w:rsidP="00667CFC">
            <w:pPr>
              <w:spacing w:after="0" w:line="240" w:lineRule="auto"/>
              <w:jc w:val="center"/>
              <w:rPr>
                <w:rFonts w:ascii="Times New Roman" w:eastAsia="Times New Roman" w:hAnsi="Times New Roman" w:cs="Times New Roman"/>
                <w:b/>
                <w:sz w:val="20"/>
                <w:szCs w:val="16"/>
                <w:lang w:val="en-AU" w:eastAsia="hr-HR"/>
              </w:rPr>
            </w:pPr>
            <w:r w:rsidRPr="00667CFC">
              <w:rPr>
                <w:rFonts w:ascii="Times New Roman" w:eastAsia="Times New Roman" w:hAnsi="Times New Roman" w:cs="Times New Roman"/>
                <w:b/>
                <w:sz w:val="20"/>
                <w:szCs w:val="16"/>
                <w:lang w:val="en-AU" w:eastAsia="hr-HR"/>
              </w:rPr>
              <w:t>GRAD POREČ-PARENZO</w:t>
            </w:r>
          </w:p>
        </w:tc>
      </w:tr>
      <w:tr w:rsidR="00667CFC" w:rsidRPr="00667CFC" w14:paraId="5EBD18AB" w14:textId="77777777" w:rsidTr="00DD1890">
        <w:trPr>
          <w:trHeight w:val="390"/>
        </w:trPr>
        <w:tc>
          <w:tcPr>
            <w:tcW w:w="2127"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074CF67" w14:textId="77777777" w:rsidR="00667CFC" w:rsidRPr="00667CFC" w:rsidRDefault="00667CFC" w:rsidP="00667CFC">
            <w:pPr>
              <w:spacing w:after="0" w:line="240" w:lineRule="auto"/>
              <w:rPr>
                <w:rFonts w:ascii="Times New Roman" w:eastAsia="Times New Roman" w:hAnsi="Times New Roman" w:cs="Times New Roman"/>
                <w:b/>
                <w:sz w:val="20"/>
                <w:szCs w:val="16"/>
                <w:lang w:val="en-AU" w:eastAsia="hr-HR"/>
              </w:rPr>
            </w:pPr>
          </w:p>
        </w:tc>
        <w:tc>
          <w:tcPr>
            <w:tcW w:w="7796" w:type="dxa"/>
            <w:gridSpan w:val="2"/>
            <w:tcBorders>
              <w:top w:val="nil"/>
              <w:left w:val="nil"/>
              <w:bottom w:val="single" w:sz="4" w:space="0" w:color="auto"/>
              <w:right w:val="single" w:sz="4" w:space="0" w:color="auto"/>
            </w:tcBorders>
            <w:shd w:val="clear" w:color="auto" w:fill="9CC2E5"/>
            <w:noWrap/>
            <w:vAlign w:val="center"/>
            <w:hideMark/>
          </w:tcPr>
          <w:p w14:paraId="0C456EEC" w14:textId="77777777" w:rsidR="00667CFC" w:rsidRPr="00667CFC" w:rsidRDefault="00667CFC" w:rsidP="00667CFC">
            <w:pPr>
              <w:spacing w:after="0" w:line="240" w:lineRule="auto"/>
              <w:jc w:val="center"/>
              <w:rPr>
                <w:rFonts w:ascii="Times New Roman" w:eastAsia="Times New Roman" w:hAnsi="Times New Roman" w:cs="Times New Roman"/>
                <w:b/>
                <w:sz w:val="20"/>
                <w:szCs w:val="16"/>
                <w:lang w:val="en-AU" w:eastAsia="hr-HR"/>
              </w:rPr>
            </w:pPr>
            <w:r w:rsidRPr="00667CFC">
              <w:rPr>
                <w:rFonts w:ascii="Times New Roman" w:eastAsia="Times New Roman" w:hAnsi="Times New Roman" w:cs="Times New Roman"/>
                <w:b/>
                <w:sz w:val="20"/>
                <w:szCs w:val="16"/>
                <w:lang w:val="en-AU" w:eastAsia="hr-HR"/>
              </w:rPr>
              <w:t>DOSPJELO</w:t>
            </w:r>
          </w:p>
        </w:tc>
      </w:tr>
      <w:tr w:rsidR="00667CFC" w:rsidRPr="00667CFC" w14:paraId="57778EE6" w14:textId="77777777" w:rsidTr="00DD1890">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3629" w14:textId="77777777" w:rsidR="00667CFC" w:rsidRPr="00667CFC" w:rsidRDefault="00667CFC" w:rsidP="00667CFC">
            <w:pPr>
              <w:spacing w:after="0" w:line="240" w:lineRule="auto"/>
              <w:jc w:val="center"/>
              <w:rPr>
                <w:rFonts w:ascii="Times New Roman" w:eastAsia="Times New Roman" w:hAnsi="Times New Roman" w:cs="Times New Roman"/>
                <w:lang w:val="en-AU" w:eastAsia="hr-HR"/>
              </w:rPr>
            </w:pPr>
            <w:proofErr w:type="spellStart"/>
            <w:r w:rsidRPr="00667CFC">
              <w:rPr>
                <w:rFonts w:ascii="Times New Roman" w:eastAsia="Times New Roman" w:hAnsi="Times New Roman" w:cs="Times New Roman"/>
                <w:lang w:val="en-AU" w:eastAsia="hr-HR"/>
              </w:rPr>
              <w:t>Obveze</w:t>
            </w:r>
            <w:proofErr w:type="spellEnd"/>
          </w:p>
        </w:tc>
        <w:tc>
          <w:tcPr>
            <w:tcW w:w="7796" w:type="dxa"/>
            <w:gridSpan w:val="2"/>
            <w:tcBorders>
              <w:top w:val="nil"/>
              <w:left w:val="nil"/>
              <w:bottom w:val="single" w:sz="4" w:space="0" w:color="auto"/>
              <w:right w:val="single" w:sz="4" w:space="0" w:color="auto"/>
            </w:tcBorders>
            <w:shd w:val="clear" w:color="auto" w:fill="auto"/>
            <w:noWrap/>
            <w:vAlign w:val="center"/>
          </w:tcPr>
          <w:p w14:paraId="13F274CD" w14:textId="77777777" w:rsidR="00667CFC" w:rsidRPr="00667CFC" w:rsidRDefault="00667CFC" w:rsidP="00667CFC">
            <w:pPr>
              <w:spacing w:after="0" w:line="240" w:lineRule="auto"/>
              <w:jc w:val="center"/>
              <w:rPr>
                <w:rFonts w:ascii="Times New Roman" w:eastAsia="Times New Roman" w:hAnsi="Times New Roman" w:cs="Times New Roman"/>
                <w:lang w:val="en-AU" w:eastAsia="hr-HR"/>
              </w:rPr>
            </w:pPr>
            <w:r w:rsidRPr="00667CFC">
              <w:rPr>
                <w:rFonts w:ascii="Times New Roman" w:eastAsia="Times New Roman" w:hAnsi="Times New Roman" w:cs="Times New Roman"/>
                <w:lang w:val="en-AU" w:eastAsia="hr-HR"/>
              </w:rPr>
              <w:t>216.507,78</w:t>
            </w:r>
          </w:p>
        </w:tc>
      </w:tr>
      <w:tr w:rsidR="00667CFC" w:rsidRPr="00667CFC" w14:paraId="656E2F32" w14:textId="77777777" w:rsidTr="00DD1890">
        <w:trPr>
          <w:gridAfter w:val="1"/>
          <w:wAfter w:w="1389" w:type="dxa"/>
          <w:trHeight w:val="300"/>
        </w:trPr>
        <w:tc>
          <w:tcPr>
            <w:tcW w:w="8534" w:type="dxa"/>
            <w:gridSpan w:val="2"/>
            <w:tcBorders>
              <w:top w:val="nil"/>
              <w:left w:val="nil"/>
              <w:bottom w:val="nil"/>
              <w:right w:val="nil"/>
            </w:tcBorders>
            <w:shd w:val="clear" w:color="auto" w:fill="auto"/>
            <w:noWrap/>
            <w:vAlign w:val="bottom"/>
            <w:hideMark/>
          </w:tcPr>
          <w:p w14:paraId="20B1F0C3" w14:textId="77777777" w:rsidR="00667CFC" w:rsidRPr="00667CFC" w:rsidRDefault="00667CFC" w:rsidP="00667CFC">
            <w:pPr>
              <w:spacing w:after="0" w:line="240" w:lineRule="auto"/>
              <w:rPr>
                <w:rFonts w:ascii="Times New Roman" w:eastAsia="Times New Roman" w:hAnsi="Times New Roman" w:cs="Times New Roman"/>
                <w:i/>
                <w:sz w:val="20"/>
                <w:szCs w:val="20"/>
                <w:lang w:val="en-AU" w:eastAsia="hr-HR"/>
              </w:rPr>
            </w:pPr>
            <w:proofErr w:type="spellStart"/>
            <w:r w:rsidRPr="00667CFC">
              <w:rPr>
                <w:rFonts w:ascii="Times New Roman" w:eastAsia="Times New Roman" w:hAnsi="Times New Roman" w:cs="Times New Roman"/>
                <w:b/>
                <w:i/>
                <w:sz w:val="20"/>
                <w:szCs w:val="20"/>
                <w:u w:val="single"/>
                <w:lang w:val="en-AU" w:eastAsia="hr-HR"/>
              </w:rPr>
              <w:t>Napomena</w:t>
            </w:r>
            <w:proofErr w:type="spellEnd"/>
            <w:r w:rsidRPr="00667CFC">
              <w:rPr>
                <w:rFonts w:ascii="Times New Roman" w:eastAsia="Times New Roman" w:hAnsi="Times New Roman" w:cs="Times New Roman"/>
                <w:b/>
                <w:i/>
                <w:sz w:val="20"/>
                <w:szCs w:val="20"/>
                <w:u w:val="single"/>
                <w:lang w:val="en-AU" w:eastAsia="hr-HR"/>
              </w:rPr>
              <w:t>:</w:t>
            </w:r>
            <w:r w:rsidRPr="00667CFC">
              <w:rPr>
                <w:rFonts w:ascii="Times New Roman" w:eastAsia="Times New Roman" w:hAnsi="Times New Roman" w:cs="Times New Roman"/>
                <w:i/>
                <w:sz w:val="20"/>
                <w:szCs w:val="20"/>
                <w:lang w:val="en-AU" w:eastAsia="hr-HR"/>
              </w:rPr>
              <w:t xml:space="preserve"> bez </w:t>
            </w:r>
            <w:proofErr w:type="spellStart"/>
            <w:r w:rsidRPr="00667CFC">
              <w:rPr>
                <w:rFonts w:ascii="Times New Roman" w:eastAsia="Times New Roman" w:hAnsi="Times New Roman" w:cs="Times New Roman"/>
                <w:i/>
                <w:sz w:val="20"/>
                <w:szCs w:val="20"/>
                <w:lang w:val="en-AU" w:eastAsia="hr-HR"/>
              </w:rPr>
              <w:t>obveze</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Grada</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prema</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korisnicima</w:t>
            </w:r>
            <w:proofErr w:type="spellEnd"/>
            <w:r w:rsidRPr="00667CFC">
              <w:rPr>
                <w:rFonts w:ascii="Times New Roman" w:eastAsia="Times New Roman" w:hAnsi="Times New Roman" w:cs="Times New Roman"/>
                <w:i/>
                <w:sz w:val="20"/>
                <w:szCs w:val="20"/>
                <w:lang w:val="en-AU" w:eastAsia="hr-HR"/>
              </w:rPr>
              <w:t xml:space="preserve"> i bez </w:t>
            </w:r>
            <w:proofErr w:type="spellStart"/>
            <w:r w:rsidRPr="00667CFC">
              <w:rPr>
                <w:rFonts w:ascii="Times New Roman" w:eastAsia="Times New Roman" w:hAnsi="Times New Roman" w:cs="Times New Roman"/>
                <w:i/>
                <w:sz w:val="20"/>
                <w:szCs w:val="20"/>
                <w:lang w:val="en-AU" w:eastAsia="hr-HR"/>
              </w:rPr>
              <w:t>obveze</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korisnika</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prema</w:t>
            </w:r>
            <w:proofErr w:type="spellEnd"/>
            <w:r w:rsidRPr="00667CFC">
              <w:rPr>
                <w:rFonts w:ascii="Times New Roman" w:eastAsia="Times New Roman" w:hAnsi="Times New Roman" w:cs="Times New Roman"/>
                <w:i/>
                <w:sz w:val="20"/>
                <w:szCs w:val="20"/>
                <w:lang w:val="en-AU" w:eastAsia="hr-HR"/>
              </w:rPr>
              <w:t xml:space="preserve"> </w:t>
            </w:r>
            <w:proofErr w:type="spellStart"/>
            <w:r w:rsidRPr="00667CFC">
              <w:rPr>
                <w:rFonts w:ascii="Times New Roman" w:eastAsia="Times New Roman" w:hAnsi="Times New Roman" w:cs="Times New Roman"/>
                <w:i/>
                <w:sz w:val="20"/>
                <w:szCs w:val="20"/>
                <w:lang w:val="en-AU" w:eastAsia="hr-HR"/>
              </w:rPr>
              <w:t>Gradu</w:t>
            </w:r>
            <w:proofErr w:type="spellEnd"/>
          </w:p>
        </w:tc>
      </w:tr>
      <w:tr w:rsidR="00667CFC" w:rsidRPr="00667CFC" w14:paraId="06EFD1EC" w14:textId="77777777" w:rsidTr="00DD1890">
        <w:trPr>
          <w:gridAfter w:val="1"/>
          <w:wAfter w:w="1389" w:type="dxa"/>
          <w:trHeight w:val="300"/>
        </w:trPr>
        <w:tc>
          <w:tcPr>
            <w:tcW w:w="8534" w:type="dxa"/>
            <w:gridSpan w:val="2"/>
            <w:tcBorders>
              <w:top w:val="nil"/>
              <w:left w:val="nil"/>
              <w:bottom w:val="nil"/>
              <w:right w:val="nil"/>
            </w:tcBorders>
            <w:shd w:val="clear" w:color="auto" w:fill="auto"/>
            <w:noWrap/>
            <w:vAlign w:val="bottom"/>
            <w:hideMark/>
          </w:tcPr>
          <w:p w14:paraId="4F158082" w14:textId="77777777" w:rsidR="00667CFC" w:rsidRPr="00667CFC" w:rsidRDefault="00667CFC" w:rsidP="00667CFC">
            <w:pPr>
              <w:spacing w:after="0" w:line="240" w:lineRule="auto"/>
              <w:rPr>
                <w:rFonts w:ascii="Times New Roman" w:eastAsia="Times New Roman" w:hAnsi="Times New Roman" w:cs="Times New Roman"/>
                <w:sz w:val="20"/>
                <w:szCs w:val="20"/>
                <w:lang w:val="en-AU" w:eastAsia="hr-HR"/>
              </w:rPr>
            </w:pPr>
          </w:p>
        </w:tc>
      </w:tr>
    </w:tbl>
    <w:p w14:paraId="39550448" w14:textId="77777777" w:rsidR="00667CFC" w:rsidRPr="00667CFC" w:rsidRDefault="00667CFC" w:rsidP="00667CFC">
      <w:pPr>
        <w:spacing w:after="200" w:line="276" w:lineRule="auto"/>
        <w:contextualSpacing/>
        <w:rPr>
          <w:rFonts w:ascii="Times New Roman" w:eastAsia="Times New Roman" w:hAnsi="Times New Roman" w:cs="Times New Roman"/>
          <w:b/>
          <w:sz w:val="28"/>
          <w:szCs w:val="28"/>
          <w:lang w:eastAsia="hr-HR"/>
        </w:rPr>
      </w:pPr>
      <w:r w:rsidRPr="00667CFC">
        <w:rPr>
          <w:rFonts w:ascii="Times New Roman" w:eastAsia="Times New Roman" w:hAnsi="Times New Roman" w:cs="Times New Roman"/>
          <w:sz w:val="24"/>
          <w:szCs w:val="24"/>
          <w:lang w:eastAsia="hr-HR"/>
        </w:rPr>
        <w:t>Slijedi prikaz obaveza proračunskih korisnika u nadležnosti Grada na dan 31.12.2025.</w:t>
      </w:r>
    </w:p>
    <w:tbl>
      <w:tblPr>
        <w:tblStyle w:val="Tablicareetke4-isticanje11"/>
        <w:tblW w:w="5000" w:type="pct"/>
        <w:tblLook w:val="04A0" w:firstRow="1" w:lastRow="0" w:firstColumn="1" w:lastColumn="0" w:noHBand="0" w:noVBand="1"/>
      </w:tblPr>
      <w:tblGrid>
        <w:gridCol w:w="1328"/>
        <w:gridCol w:w="5986"/>
        <w:gridCol w:w="1758"/>
      </w:tblGrid>
      <w:tr w:rsidR="00667CFC" w:rsidRPr="00667CFC" w14:paraId="35CF846B" w14:textId="77777777" w:rsidTr="00DD1890">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nil"/>
              <w:right w:val="nil"/>
            </w:tcBorders>
            <w:shd w:val="clear" w:color="auto" w:fill="auto"/>
          </w:tcPr>
          <w:p w14:paraId="0D9204D1" w14:textId="77777777" w:rsidR="00667CFC" w:rsidRPr="00667CFC" w:rsidRDefault="00667CFC" w:rsidP="00667CFC">
            <w:pPr>
              <w:rPr>
                <w:rFonts w:ascii="Times New Roman" w:eastAsia="Times New Roman" w:hAnsi="Times New Roman"/>
                <w:color w:val="auto"/>
                <w:sz w:val="24"/>
                <w:szCs w:val="24"/>
                <w:lang w:val="en-AU" w:eastAsia="hr-HR"/>
              </w:rPr>
            </w:pPr>
            <w:proofErr w:type="spellStart"/>
            <w:r w:rsidRPr="00667CFC">
              <w:rPr>
                <w:rFonts w:ascii="Times New Roman" w:eastAsia="Times New Roman" w:hAnsi="Times New Roman"/>
                <w:color w:val="auto"/>
                <w:sz w:val="24"/>
                <w:szCs w:val="24"/>
                <w:lang w:val="en-AU" w:eastAsia="hr-HR"/>
              </w:rPr>
              <w:t>Tablica</w:t>
            </w:r>
            <w:proofErr w:type="spellEnd"/>
            <w:r w:rsidRPr="00667CFC">
              <w:rPr>
                <w:rFonts w:ascii="Times New Roman" w:eastAsia="Times New Roman" w:hAnsi="Times New Roman"/>
                <w:color w:val="auto"/>
                <w:sz w:val="24"/>
                <w:szCs w:val="24"/>
                <w:lang w:val="en-AU" w:eastAsia="hr-HR"/>
              </w:rPr>
              <w:t xml:space="preserve"> 16. - </w:t>
            </w:r>
            <w:proofErr w:type="spellStart"/>
            <w:r w:rsidRPr="00667CFC">
              <w:rPr>
                <w:rFonts w:ascii="Times New Roman" w:eastAsia="Times New Roman" w:hAnsi="Times New Roman"/>
                <w:color w:val="auto"/>
                <w:sz w:val="24"/>
                <w:szCs w:val="24"/>
                <w:lang w:val="en-AU" w:eastAsia="hr-HR"/>
              </w:rPr>
              <w:t>Stanje</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nepodmirenih</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dospjelih</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obveza</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proračunskih</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korisnika</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Grada</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Poreča</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Parenzo</w:t>
            </w:r>
            <w:proofErr w:type="spellEnd"/>
            <w:r w:rsidRPr="00667CFC">
              <w:rPr>
                <w:rFonts w:ascii="Times New Roman" w:eastAsia="Times New Roman" w:hAnsi="Times New Roman"/>
                <w:color w:val="auto"/>
                <w:sz w:val="24"/>
                <w:szCs w:val="24"/>
                <w:lang w:val="en-AU" w:eastAsia="hr-HR"/>
              </w:rPr>
              <w:t xml:space="preserve"> </w:t>
            </w:r>
            <w:proofErr w:type="spellStart"/>
            <w:r w:rsidRPr="00667CFC">
              <w:rPr>
                <w:rFonts w:ascii="Times New Roman" w:eastAsia="Times New Roman" w:hAnsi="Times New Roman"/>
                <w:color w:val="auto"/>
                <w:sz w:val="24"/>
                <w:szCs w:val="24"/>
                <w:lang w:val="en-AU" w:eastAsia="hr-HR"/>
              </w:rPr>
              <w:t>na</w:t>
            </w:r>
            <w:proofErr w:type="spellEnd"/>
            <w:r w:rsidRPr="00667CFC">
              <w:rPr>
                <w:rFonts w:ascii="Times New Roman" w:eastAsia="Times New Roman" w:hAnsi="Times New Roman"/>
                <w:color w:val="auto"/>
                <w:sz w:val="24"/>
                <w:szCs w:val="24"/>
                <w:lang w:val="en-AU" w:eastAsia="hr-HR"/>
              </w:rPr>
              <w:t xml:space="preserve"> dan 31.12.2025. </w:t>
            </w:r>
          </w:p>
        </w:tc>
      </w:tr>
      <w:tr w:rsidR="00667CFC" w:rsidRPr="00667CFC" w14:paraId="4951689B" w14:textId="77777777" w:rsidTr="00DD1890">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95" w:type="pct"/>
            <w:tcBorders>
              <w:top w:val="nil"/>
            </w:tcBorders>
            <w:shd w:val="clear" w:color="auto" w:fill="9CC2E5" w:themeFill="accent5" w:themeFillTint="99"/>
            <w:hideMark/>
          </w:tcPr>
          <w:p w14:paraId="7517C313" w14:textId="77777777" w:rsidR="00667CFC" w:rsidRPr="00667CFC" w:rsidRDefault="00667CFC" w:rsidP="00667CFC">
            <w:pPr>
              <w:rPr>
                <w:rFonts w:ascii="Times New Roman" w:eastAsia="Times New Roman" w:hAnsi="Times New Roman"/>
                <w:sz w:val="20"/>
                <w:szCs w:val="20"/>
                <w:lang w:val="en-AU" w:eastAsia="hr-HR"/>
              </w:rPr>
            </w:pPr>
            <w:proofErr w:type="spellStart"/>
            <w:r w:rsidRPr="00667CFC">
              <w:rPr>
                <w:rFonts w:ascii="Times New Roman" w:eastAsia="Times New Roman" w:hAnsi="Times New Roman"/>
                <w:sz w:val="20"/>
                <w:szCs w:val="20"/>
                <w:lang w:val="en-AU" w:eastAsia="hr-HR"/>
              </w:rPr>
              <w:t>Broj</w:t>
            </w:r>
            <w:proofErr w:type="spellEnd"/>
            <w:r w:rsidRPr="00667CFC">
              <w:rPr>
                <w:rFonts w:ascii="Times New Roman" w:eastAsia="Times New Roman" w:hAnsi="Times New Roman"/>
                <w:sz w:val="20"/>
                <w:szCs w:val="20"/>
                <w:lang w:val="en-AU" w:eastAsia="hr-HR"/>
              </w:rPr>
              <w:t xml:space="preserve"> </w:t>
            </w:r>
            <w:proofErr w:type="spellStart"/>
            <w:r w:rsidRPr="00667CFC">
              <w:rPr>
                <w:rFonts w:ascii="Times New Roman" w:eastAsia="Times New Roman" w:hAnsi="Times New Roman"/>
                <w:sz w:val="20"/>
                <w:szCs w:val="20"/>
                <w:lang w:val="en-AU" w:eastAsia="hr-HR"/>
              </w:rPr>
              <w:t>računa</w:t>
            </w:r>
            <w:proofErr w:type="spellEnd"/>
            <w:r w:rsidRPr="00667CFC">
              <w:rPr>
                <w:rFonts w:ascii="Times New Roman" w:eastAsia="Times New Roman" w:hAnsi="Times New Roman"/>
                <w:sz w:val="20"/>
                <w:szCs w:val="20"/>
                <w:lang w:val="en-AU" w:eastAsia="hr-HR"/>
              </w:rPr>
              <w:t>/</w:t>
            </w:r>
            <w:proofErr w:type="spellStart"/>
            <w:r w:rsidRPr="00667CFC">
              <w:rPr>
                <w:rFonts w:ascii="Times New Roman" w:eastAsia="Times New Roman" w:hAnsi="Times New Roman"/>
                <w:sz w:val="20"/>
                <w:szCs w:val="20"/>
                <w:lang w:val="en-AU" w:eastAsia="hr-HR"/>
              </w:rPr>
              <w:t>naziv</w:t>
            </w:r>
            <w:proofErr w:type="spellEnd"/>
            <w:r w:rsidRPr="00667CFC">
              <w:rPr>
                <w:rFonts w:ascii="Times New Roman" w:eastAsia="Times New Roman" w:hAnsi="Times New Roman"/>
                <w:sz w:val="20"/>
                <w:szCs w:val="20"/>
                <w:lang w:val="en-AU" w:eastAsia="hr-HR"/>
              </w:rPr>
              <w:t xml:space="preserve"> </w:t>
            </w:r>
            <w:proofErr w:type="spellStart"/>
            <w:r w:rsidRPr="00667CFC">
              <w:rPr>
                <w:rFonts w:ascii="Times New Roman" w:eastAsia="Times New Roman" w:hAnsi="Times New Roman"/>
                <w:sz w:val="20"/>
                <w:szCs w:val="20"/>
                <w:lang w:val="en-AU" w:eastAsia="hr-HR"/>
              </w:rPr>
              <w:t>računa</w:t>
            </w:r>
            <w:proofErr w:type="spellEnd"/>
          </w:p>
        </w:tc>
        <w:tc>
          <w:tcPr>
            <w:tcW w:w="4305" w:type="pct"/>
            <w:gridSpan w:val="2"/>
            <w:tcBorders>
              <w:top w:val="nil"/>
            </w:tcBorders>
            <w:shd w:val="clear" w:color="auto" w:fill="9CC2E5" w:themeFill="accent5" w:themeFillTint="99"/>
            <w:hideMark/>
          </w:tcPr>
          <w:p w14:paraId="2BA3B7AD"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AU" w:eastAsia="hr-HR"/>
              </w:rPr>
            </w:pPr>
          </w:p>
          <w:p w14:paraId="42CA206B"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AU" w:eastAsia="hr-HR"/>
              </w:rPr>
            </w:pPr>
            <w:r w:rsidRPr="00667CFC">
              <w:rPr>
                <w:rFonts w:ascii="Times New Roman" w:eastAsia="Times New Roman" w:hAnsi="Times New Roman"/>
                <w:b/>
                <w:sz w:val="20"/>
                <w:szCs w:val="20"/>
                <w:lang w:val="en-AU" w:eastAsia="hr-HR"/>
              </w:rPr>
              <w:t>STANJE NEPODMIRENIH DOSPJELIH OBAVEZA NA DAN 31.12.2025.</w:t>
            </w:r>
          </w:p>
          <w:p w14:paraId="5F4A8807"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AU" w:eastAsia="hr-HR"/>
              </w:rPr>
            </w:pPr>
            <w:r w:rsidRPr="00667CFC">
              <w:rPr>
                <w:rFonts w:ascii="Times New Roman" w:eastAsia="Times New Roman" w:hAnsi="Times New Roman"/>
                <w:b/>
                <w:sz w:val="20"/>
                <w:szCs w:val="20"/>
                <w:lang w:val="en-AU" w:eastAsia="hr-HR"/>
              </w:rPr>
              <w:t xml:space="preserve"> </w:t>
            </w:r>
          </w:p>
        </w:tc>
      </w:tr>
      <w:tr w:rsidR="00667CFC" w:rsidRPr="00667CFC" w14:paraId="6F652DDA" w14:textId="77777777" w:rsidTr="00DD1890">
        <w:trPr>
          <w:trHeight w:val="390"/>
        </w:trPr>
        <w:tc>
          <w:tcPr>
            <w:cnfStyle w:val="001000000000" w:firstRow="0" w:lastRow="0" w:firstColumn="1" w:lastColumn="0" w:oddVBand="0" w:evenVBand="0" w:oddHBand="0" w:evenHBand="0" w:firstRowFirstColumn="0" w:firstRowLastColumn="0" w:lastRowFirstColumn="0" w:lastRowLastColumn="0"/>
            <w:tcW w:w="695" w:type="pct"/>
            <w:hideMark/>
          </w:tcPr>
          <w:p w14:paraId="5326EA02" w14:textId="77777777" w:rsidR="00667CFC" w:rsidRPr="00667CFC" w:rsidRDefault="00667CFC" w:rsidP="00667CFC">
            <w:pPr>
              <w:rPr>
                <w:rFonts w:ascii="Times New Roman" w:eastAsia="Times New Roman" w:hAnsi="Times New Roman"/>
                <w:sz w:val="20"/>
                <w:szCs w:val="20"/>
                <w:lang w:val="en-AU" w:eastAsia="hr-HR"/>
              </w:rPr>
            </w:pPr>
            <w:proofErr w:type="spellStart"/>
            <w:r w:rsidRPr="00667CFC">
              <w:rPr>
                <w:rFonts w:ascii="Times New Roman" w:eastAsia="Times New Roman" w:hAnsi="Times New Roman"/>
                <w:sz w:val="20"/>
                <w:szCs w:val="18"/>
                <w:lang w:val="en-AU" w:eastAsia="hr-HR"/>
              </w:rPr>
              <w:t>Obveze</w:t>
            </w:r>
            <w:proofErr w:type="spellEnd"/>
          </w:p>
        </w:tc>
        <w:tc>
          <w:tcPr>
            <w:tcW w:w="3110" w:type="pct"/>
            <w:noWrap/>
            <w:hideMark/>
          </w:tcPr>
          <w:p w14:paraId="16EC378E"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AU" w:eastAsia="hr-HR"/>
              </w:rPr>
            </w:pPr>
            <w:r w:rsidRPr="00667CFC">
              <w:rPr>
                <w:rFonts w:ascii="Times New Roman" w:eastAsia="Times New Roman" w:hAnsi="Times New Roman"/>
                <w:b/>
                <w:sz w:val="20"/>
                <w:szCs w:val="20"/>
                <w:lang w:val="en-AU" w:eastAsia="hr-HR"/>
              </w:rPr>
              <w:t xml:space="preserve"> PRORAČUNSKI KORISNIK  </w:t>
            </w:r>
          </w:p>
        </w:tc>
        <w:tc>
          <w:tcPr>
            <w:tcW w:w="1195" w:type="pct"/>
            <w:noWrap/>
            <w:hideMark/>
          </w:tcPr>
          <w:p w14:paraId="7F1BFA7B"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AU" w:eastAsia="hr-HR"/>
              </w:rPr>
            </w:pPr>
            <w:r w:rsidRPr="00667CFC">
              <w:rPr>
                <w:rFonts w:ascii="Times New Roman" w:eastAsia="Times New Roman" w:hAnsi="Times New Roman"/>
                <w:b/>
                <w:sz w:val="20"/>
                <w:szCs w:val="20"/>
                <w:lang w:val="en-AU" w:eastAsia="hr-HR"/>
              </w:rPr>
              <w:t>DOSPJELO</w:t>
            </w:r>
          </w:p>
        </w:tc>
      </w:tr>
      <w:tr w:rsidR="00667CFC" w:rsidRPr="00667CFC" w14:paraId="02F6A765"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hideMark/>
          </w:tcPr>
          <w:p w14:paraId="179CF710"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1.</w:t>
            </w:r>
          </w:p>
        </w:tc>
        <w:tc>
          <w:tcPr>
            <w:tcW w:w="3110" w:type="pct"/>
            <w:noWrap/>
          </w:tcPr>
          <w:p w14:paraId="7BBEE5D1"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DJEČJI VRTIĆ I JASLICE RADOST POREČ</w:t>
            </w:r>
          </w:p>
        </w:tc>
        <w:tc>
          <w:tcPr>
            <w:tcW w:w="1195" w:type="pct"/>
            <w:noWrap/>
          </w:tcPr>
          <w:p w14:paraId="65838E4A"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783,75</w:t>
            </w:r>
          </w:p>
        </w:tc>
      </w:tr>
      <w:tr w:rsidR="00667CFC" w:rsidRPr="00667CFC" w14:paraId="14CDFFEA"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4B80807E"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2.</w:t>
            </w:r>
          </w:p>
        </w:tc>
        <w:tc>
          <w:tcPr>
            <w:tcW w:w="3110" w:type="pct"/>
            <w:noWrap/>
          </w:tcPr>
          <w:p w14:paraId="1BCE4176"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DJEČJI VRTIĆ PAPERINO POREČ</w:t>
            </w:r>
          </w:p>
        </w:tc>
        <w:tc>
          <w:tcPr>
            <w:tcW w:w="1195" w:type="pct"/>
            <w:noWrap/>
          </w:tcPr>
          <w:p w14:paraId="52B2149F"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96.089,85</w:t>
            </w:r>
          </w:p>
        </w:tc>
      </w:tr>
      <w:tr w:rsidR="00667CFC" w:rsidRPr="00667CFC" w14:paraId="5AEC32E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3DDF79EB"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3.</w:t>
            </w:r>
          </w:p>
        </w:tc>
        <w:tc>
          <w:tcPr>
            <w:tcW w:w="3110" w:type="pct"/>
            <w:noWrap/>
          </w:tcPr>
          <w:p w14:paraId="4154F1E8"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OSNOVNA ŠKOLA POREČ</w:t>
            </w:r>
          </w:p>
        </w:tc>
        <w:tc>
          <w:tcPr>
            <w:tcW w:w="1195" w:type="pct"/>
            <w:noWrap/>
          </w:tcPr>
          <w:p w14:paraId="72D11A55"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264.531,06</w:t>
            </w:r>
          </w:p>
        </w:tc>
      </w:tr>
      <w:tr w:rsidR="00667CFC" w:rsidRPr="00667CFC" w14:paraId="1FDBBA12"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3269A3DB"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4.</w:t>
            </w:r>
          </w:p>
        </w:tc>
        <w:tc>
          <w:tcPr>
            <w:tcW w:w="3110" w:type="pct"/>
            <w:noWrap/>
          </w:tcPr>
          <w:p w14:paraId="19BFDD88"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OSNOVNA ŠKOLA FINIDA</w:t>
            </w:r>
          </w:p>
        </w:tc>
        <w:tc>
          <w:tcPr>
            <w:tcW w:w="1195" w:type="pct"/>
            <w:noWrap/>
          </w:tcPr>
          <w:p w14:paraId="70A25D21"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0</w:t>
            </w:r>
          </w:p>
        </w:tc>
      </w:tr>
      <w:tr w:rsidR="00667CFC" w:rsidRPr="00667CFC" w14:paraId="3E3C3A2B"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B7DFA6A"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5.</w:t>
            </w:r>
          </w:p>
        </w:tc>
        <w:tc>
          <w:tcPr>
            <w:tcW w:w="3110" w:type="pct"/>
            <w:noWrap/>
          </w:tcPr>
          <w:p w14:paraId="3AFC7EFD"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OSNOVNA ŠKOLA BERNARDO PARENTIN</w:t>
            </w:r>
          </w:p>
        </w:tc>
        <w:tc>
          <w:tcPr>
            <w:tcW w:w="1195" w:type="pct"/>
            <w:noWrap/>
          </w:tcPr>
          <w:p w14:paraId="03A07885"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0</w:t>
            </w:r>
          </w:p>
        </w:tc>
      </w:tr>
      <w:tr w:rsidR="00667CFC" w:rsidRPr="00667CFC" w14:paraId="72C45F45"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279051C6"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6.</w:t>
            </w:r>
          </w:p>
        </w:tc>
        <w:tc>
          <w:tcPr>
            <w:tcW w:w="3110" w:type="pct"/>
            <w:noWrap/>
          </w:tcPr>
          <w:p w14:paraId="669DDDB6"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UMJETNIČKA ŠKOLA POREČ</w:t>
            </w:r>
          </w:p>
        </w:tc>
        <w:tc>
          <w:tcPr>
            <w:tcW w:w="1195" w:type="pct"/>
            <w:noWrap/>
          </w:tcPr>
          <w:p w14:paraId="514F8594"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9.592,75</w:t>
            </w:r>
          </w:p>
        </w:tc>
      </w:tr>
      <w:tr w:rsidR="00667CFC" w:rsidRPr="00667CFC" w14:paraId="775B2BD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7287D878"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7.</w:t>
            </w:r>
          </w:p>
        </w:tc>
        <w:tc>
          <w:tcPr>
            <w:tcW w:w="3110" w:type="pct"/>
            <w:noWrap/>
          </w:tcPr>
          <w:p w14:paraId="60885DEA"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PUČKO OTVORENO UČILIŠTE POREČ</w:t>
            </w:r>
          </w:p>
        </w:tc>
        <w:tc>
          <w:tcPr>
            <w:tcW w:w="1195" w:type="pct"/>
            <w:noWrap/>
          </w:tcPr>
          <w:p w14:paraId="6A87D09E"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320,50</w:t>
            </w:r>
          </w:p>
        </w:tc>
      </w:tr>
      <w:tr w:rsidR="00667CFC" w:rsidRPr="00667CFC" w14:paraId="033C76BD" w14:textId="77777777" w:rsidTr="00DD1890">
        <w:trPr>
          <w:trHeight w:val="231"/>
        </w:trPr>
        <w:tc>
          <w:tcPr>
            <w:cnfStyle w:val="001000000000" w:firstRow="0" w:lastRow="0" w:firstColumn="1" w:lastColumn="0" w:oddVBand="0" w:evenVBand="0" w:oddHBand="0" w:evenHBand="0" w:firstRowFirstColumn="0" w:firstRowLastColumn="0" w:lastRowFirstColumn="0" w:lastRowLastColumn="0"/>
            <w:tcW w:w="695" w:type="pct"/>
          </w:tcPr>
          <w:p w14:paraId="7FADCD44"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8.</w:t>
            </w:r>
          </w:p>
        </w:tc>
        <w:tc>
          <w:tcPr>
            <w:tcW w:w="3110" w:type="pct"/>
            <w:noWrap/>
          </w:tcPr>
          <w:p w14:paraId="49A894C7"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GRADSKA KNJIŽNICA POREČ</w:t>
            </w:r>
          </w:p>
        </w:tc>
        <w:tc>
          <w:tcPr>
            <w:tcW w:w="1195" w:type="pct"/>
            <w:noWrap/>
          </w:tcPr>
          <w:p w14:paraId="63605F7F"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2.825,00</w:t>
            </w:r>
          </w:p>
        </w:tc>
      </w:tr>
      <w:tr w:rsidR="00667CFC" w:rsidRPr="00667CFC" w14:paraId="43DD2F8C"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1A3DDD8"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9.</w:t>
            </w:r>
          </w:p>
        </w:tc>
        <w:tc>
          <w:tcPr>
            <w:tcW w:w="3110" w:type="pct"/>
            <w:noWrap/>
          </w:tcPr>
          <w:p w14:paraId="46826F41"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ZAVIČAJNI MUZEJ POREŠTINE POREČ</w:t>
            </w:r>
          </w:p>
        </w:tc>
        <w:tc>
          <w:tcPr>
            <w:tcW w:w="1195" w:type="pct"/>
            <w:noWrap/>
          </w:tcPr>
          <w:p w14:paraId="14F2DB8B"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0</w:t>
            </w:r>
          </w:p>
        </w:tc>
      </w:tr>
      <w:tr w:rsidR="00667CFC" w:rsidRPr="00667CFC" w14:paraId="2DC63004"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1775F5B6"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10.</w:t>
            </w:r>
          </w:p>
        </w:tc>
        <w:tc>
          <w:tcPr>
            <w:tcW w:w="3110" w:type="pct"/>
            <w:noWrap/>
          </w:tcPr>
          <w:p w14:paraId="23601784"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DJEČJI VRTIĆ POREČ-PARENZO</w:t>
            </w:r>
          </w:p>
        </w:tc>
        <w:tc>
          <w:tcPr>
            <w:tcW w:w="1195" w:type="pct"/>
            <w:noWrap/>
          </w:tcPr>
          <w:p w14:paraId="3872F8F9"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215.665,34</w:t>
            </w:r>
          </w:p>
        </w:tc>
      </w:tr>
      <w:tr w:rsidR="00667CFC" w:rsidRPr="00667CFC" w14:paraId="020FBCB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272CCED7"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11.</w:t>
            </w:r>
          </w:p>
        </w:tc>
        <w:tc>
          <w:tcPr>
            <w:tcW w:w="3110" w:type="pct"/>
            <w:noWrap/>
          </w:tcPr>
          <w:p w14:paraId="7D07C938"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JAVNA VATROGASNA POSTROJBA POREČ</w:t>
            </w:r>
          </w:p>
        </w:tc>
        <w:tc>
          <w:tcPr>
            <w:tcW w:w="1195" w:type="pct"/>
            <w:noWrap/>
          </w:tcPr>
          <w:p w14:paraId="2EBF759C"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2.240,88</w:t>
            </w:r>
          </w:p>
        </w:tc>
      </w:tr>
      <w:tr w:rsidR="00667CFC" w:rsidRPr="00667CFC" w14:paraId="0AFE07ED"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30C76032" w14:textId="77777777" w:rsidR="00667CFC" w:rsidRPr="00667CFC" w:rsidRDefault="00667CFC" w:rsidP="00667CFC">
            <w:pPr>
              <w:rPr>
                <w:rFonts w:ascii="Times New Roman" w:eastAsia="Times New Roman" w:hAnsi="Times New Roman"/>
                <w:sz w:val="20"/>
                <w:szCs w:val="18"/>
                <w:lang w:val="en-AU" w:eastAsia="hr-HR"/>
              </w:rPr>
            </w:pPr>
            <w:r w:rsidRPr="00667CFC">
              <w:rPr>
                <w:rFonts w:ascii="Times New Roman" w:eastAsia="Times New Roman" w:hAnsi="Times New Roman"/>
                <w:sz w:val="20"/>
                <w:szCs w:val="18"/>
                <w:lang w:val="en-AU" w:eastAsia="hr-HR"/>
              </w:rPr>
              <w:t>12.</w:t>
            </w:r>
          </w:p>
        </w:tc>
        <w:tc>
          <w:tcPr>
            <w:tcW w:w="3110" w:type="pct"/>
            <w:noWrap/>
          </w:tcPr>
          <w:p w14:paraId="6BC21BFB"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 xml:space="preserve">CENTAR ZA PRUŽANJE USLUGA U ZAJEDNICI - ZDRAVI GRAD </w:t>
            </w:r>
          </w:p>
        </w:tc>
        <w:tc>
          <w:tcPr>
            <w:tcW w:w="1195" w:type="pct"/>
            <w:noWrap/>
          </w:tcPr>
          <w:p w14:paraId="10B85769" w14:textId="77777777" w:rsidR="00667CFC" w:rsidRPr="00667CFC"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0</w:t>
            </w:r>
          </w:p>
        </w:tc>
      </w:tr>
      <w:tr w:rsidR="00667CFC" w:rsidRPr="00667CFC" w14:paraId="6CC2AA38"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E82CC17" w14:textId="77777777" w:rsidR="00667CFC" w:rsidRPr="00667CFC" w:rsidRDefault="00667CFC" w:rsidP="00667CFC">
            <w:pPr>
              <w:rPr>
                <w:rFonts w:ascii="Times New Roman" w:eastAsia="Times New Roman" w:hAnsi="Times New Roman"/>
                <w:sz w:val="20"/>
                <w:szCs w:val="18"/>
                <w:lang w:val="en-AU" w:eastAsia="hr-HR"/>
              </w:rPr>
            </w:pPr>
          </w:p>
        </w:tc>
        <w:tc>
          <w:tcPr>
            <w:tcW w:w="3110" w:type="pct"/>
            <w:noWrap/>
          </w:tcPr>
          <w:p w14:paraId="0ADC62A7"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UKUPNO</w:t>
            </w:r>
          </w:p>
        </w:tc>
        <w:tc>
          <w:tcPr>
            <w:tcW w:w="1195" w:type="pct"/>
            <w:noWrap/>
          </w:tcPr>
          <w:p w14:paraId="43C16168" w14:textId="77777777" w:rsidR="00667CFC" w:rsidRPr="00667CFC"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AU" w:eastAsia="hr-HR"/>
              </w:rPr>
            </w:pPr>
            <w:r w:rsidRPr="00667CFC">
              <w:rPr>
                <w:rFonts w:ascii="Times New Roman" w:eastAsia="Times New Roman" w:hAnsi="Times New Roman"/>
                <w:sz w:val="20"/>
                <w:szCs w:val="20"/>
                <w:lang w:val="en-AU" w:eastAsia="hr-HR"/>
              </w:rPr>
              <w:t>592.049,13</w:t>
            </w:r>
          </w:p>
        </w:tc>
      </w:tr>
    </w:tbl>
    <w:p w14:paraId="03092593" w14:textId="77777777" w:rsidR="00667CFC" w:rsidRPr="00667CFC" w:rsidRDefault="00667CFC" w:rsidP="00667CFC">
      <w:pPr>
        <w:spacing w:after="200" w:line="276" w:lineRule="auto"/>
        <w:ind w:left="720"/>
        <w:contextualSpacing/>
        <w:rPr>
          <w:rFonts w:ascii="Calibri" w:eastAsia="Times New Roman" w:hAnsi="Calibri" w:cs="Times New Roman"/>
          <w:color w:val="404040"/>
          <w:lang w:eastAsia="hr-HR"/>
        </w:rPr>
      </w:pPr>
    </w:p>
    <w:p w14:paraId="10F33C5E" w14:textId="77777777" w:rsidR="00667CFC" w:rsidRPr="00667CFC"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bookmarkStart w:id="183" w:name="_Toc198884324"/>
    </w:p>
    <w:p w14:paraId="5E5F8BF6" w14:textId="77777777" w:rsidR="00667CFC" w:rsidRPr="00667CFC"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p>
    <w:p w14:paraId="1289347C" w14:textId="77777777" w:rsidR="00667CFC" w:rsidRPr="00667CFC"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p>
    <w:p w14:paraId="34AF43E7" w14:textId="5B61F99E" w:rsidR="00667CFC" w:rsidRPr="00667CFC" w:rsidRDefault="00667CFC" w:rsidP="00AE7239">
      <w:pPr>
        <w:pStyle w:val="Naslov3"/>
      </w:pPr>
      <w:bookmarkStart w:id="184" w:name="_Toc230008463"/>
      <w:r w:rsidRPr="00667CFC">
        <w:t>5.1.3. STANJE POTENCIJALNIH OBVEZA PO OSNOVI SUDSKIH POSTUPAKA</w:t>
      </w:r>
      <w:bookmarkEnd w:id="183"/>
      <w:bookmarkEnd w:id="184"/>
    </w:p>
    <w:p w14:paraId="42CCBA01" w14:textId="77777777" w:rsidR="00667CFC" w:rsidRPr="00667CFC" w:rsidRDefault="00667CFC" w:rsidP="00667CFC">
      <w:pPr>
        <w:spacing w:after="0" w:line="240" w:lineRule="auto"/>
        <w:jc w:val="both"/>
        <w:rPr>
          <w:rFonts w:ascii="Times New Roman" w:eastAsia="Times New Roman" w:hAnsi="Times New Roman" w:cs="Times New Roman"/>
          <w:sz w:val="24"/>
          <w:szCs w:val="20"/>
          <w:lang w:eastAsia="hr-HR"/>
        </w:rPr>
      </w:pPr>
      <w:r w:rsidRPr="00667CFC">
        <w:rPr>
          <w:rFonts w:ascii="Times New Roman" w:eastAsia="Times New Roman" w:hAnsi="Times New Roman" w:cs="Times New Roman"/>
          <w:sz w:val="24"/>
          <w:szCs w:val="20"/>
          <w:lang w:eastAsia="hr-HR"/>
        </w:rPr>
        <w:t>Sukladno Pravilniku o financijskom izvještavanju u proračunskom računovodstvu (N.N. 37/22), članak 15. stavak 2, Grad je ustrojio evidenciju sudskih sporova u tijeku kojih na dan 31.12.</w:t>
      </w:r>
      <w:r w:rsidRPr="00667CFC">
        <w:rPr>
          <w:rFonts w:ascii="Times New Roman" w:eastAsia="Times New Roman" w:hAnsi="Times New Roman" w:cs="Times New Roman"/>
          <w:sz w:val="24"/>
          <w:szCs w:val="20"/>
          <w:shd w:val="clear" w:color="auto" w:fill="FFFFFF"/>
          <w:lang w:eastAsia="hr-HR"/>
        </w:rPr>
        <w:t>2025.</w:t>
      </w:r>
      <w:r w:rsidRPr="00667CFC">
        <w:rPr>
          <w:rFonts w:ascii="Times New Roman" w:eastAsia="Times New Roman" w:hAnsi="Times New Roman" w:cs="Times New Roman"/>
          <w:sz w:val="24"/>
          <w:szCs w:val="20"/>
          <w:lang w:eastAsia="hr-HR"/>
        </w:rPr>
        <w:t xml:space="preserve"> godine ima 48. Potencijalna obveza po sudskim sporovima u tijeku na dan 31.12.2025. iznosi 2.063.056,20 eura, a proknjižena je na računu 9915 – Potencijalne obveze po osnovi sudskih sporova.</w:t>
      </w:r>
    </w:p>
    <w:p w14:paraId="43087DF9" w14:textId="77777777" w:rsidR="00667CFC" w:rsidRPr="00667CFC" w:rsidRDefault="00667CFC" w:rsidP="00667CFC">
      <w:pPr>
        <w:spacing w:after="0" w:line="240" w:lineRule="auto"/>
        <w:jc w:val="both"/>
        <w:rPr>
          <w:rFonts w:ascii="Times New Roman" w:eastAsia="Times New Roman" w:hAnsi="Times New Roman" w:cs="Times New Roman"/>
          <w:sz w:val="24"/>
          <w:szCs w:val="20"/>
          <w:lang w:eastAsia="hr-HR"/>
        </w:rPr>
      </w:pPr>
      <w:r w:rsidRPr="00667CFC">
        <w:rPr>
          <w:rFonts w:ascii="Times New Roman" w:eastAsia="Times New Roman" w:hAnsi="Times New Roman" w:cs="Times New Roman"/>
          <w:sz w:val="24"/>
          <w:szCs w:val="20"/>
          <w:lang w:eastAsia="hr-HR"/>
        </w:rPr>
        <w:t>Kod proračunskih korisnika nisu evidentirani sudski sporovi u tijeku.</w:t>
      </w:r>
    </w:p>
    <w:p w14:paraId="37D5897B" w14:textId="77777777" w:rsidR="00667CFC" w:rsidRPr="00667CFC" w:rsidRDefault="00667CFC" w:rsidP="00667CFC">
      <w:pPr>
        <w:spacing w:after="0" w:line="240" w:lineRule="auto"/>
        <w:jc w:val="both"/>
        <w:rPr>
          <w:rFonts w:ascii="Times New Roman" w:eastAsia="Times New Roman" w:hAnsi="Times New Roman" w:cs="Times New Roman"/>
          <w:sz w:val="24"/>
          <w:szCs w:val="24"/>
          <w:lang w:eastAsia="hr-HR"/>
        </w:rPr>
      </w:pPr>
    </w:p>
    <w:p w14:paraId="16080D3A" w14:textId="77777777" w:rsidR="00667CFC" w:rsidRPr="00667CFC" w:rsidRDefault="00667CFC" w:rsidP="00667CFC">
      <w:pPr>
        <w:spacing w:after="0" w:line="240" w:lineRule="auto"/>
        <w:jc w:val="both"/>
        <w:rPr>
          <w:rFonts w:ascii="Times New Roman" w:eastAsia="Times New Roman" w:hAnsi="Times New Roman" w:cs="Times New Roman"/>
          <w:b/>
          <w:color w:val="4F81BD"/>
          <w:sz w:val="24"/>
          <w:szCs w:val="24"/>
          <w:lang w:eastAsia="hr-HR"/>
        </w:rPr>
      </w:pPr>
    </w:p>
    <w:p w14:paraId="10037186" w14:textId="38E71045" w:rsidR="00667CFC" w:rsidRPr="00667CFC" w:rsidRDefault="00667CFC" w:rsidP="00AE7239">
      <w:pPr>
        <w:pStyle w:val="Naslov2"/>
      </w:pPr>
      <w:bookmarkStart w:id="185" w:name="_Toc198884325"/>
      <w:bookmarkStart w:id="186" w:name="_Toc230008464"/>
      <w:r w:rsidRPr="00667CFC">
        <w:t>5.2. IZVJEŠTAJ O KORIŠTENJU TEKUĆE PRORAČUNSKE PRIČUVE ZA RAZDOBLJE</w:t>
      </w:r>
      <w:bookmarkEnd w:id="185"/>
      <w:bookmarkEnd w:id="186"/>
      <w:r w:rsidRPr="00667CFC">
        <w:t xml:space="preserve">   </w:t>
      </w:r>
      <w:bookmarkStart w:id="187" w:name="_Toc198884326"/>
      <w:bookmarkStart w:id="188" w:name="_Toc230008465"/>
      <w:r w:rsidRPr="00667CFC">
        <w:t>01.01. DO 31.12.2025.</w:t>
      </w:r>
      <w:bookmarkEnd w:id="187"/>
      <w:bookmarkEnd w:id="188"/>
    </w:p>
    <w:p w14:paraId="6F26EE67" w14:textId="77777777" w:rsidR="00667CFC" w:rsidRPr="00667CFC" w:rsidRDefault="00667CFC" w:rsidP="00667CFC">
      <w:pPr>
        <w:spacing w:after="0" w:line="240" w:lineRule="auto"/>
        <w:jc w:val="both"/>
        <w:rPr>
          <w:rFonts w:ascii="Times New Roman" w:eastAsia="Times New Roman" w:hAnsi="Times New Roman" w:cs="Times New Roman"/>
          <w:sz w:val="24"/>
          <w:szCs w:val="24"/>
          <w:lang w:eastAsia="hr-HR"/>
        </w:rPr>
      </w:pP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color w:val="FF0000"/>
          <w:sz w:val="24"/>
          <w:szCs w:val="24"/>
          <w:lang w:eastAsia="hr-HR"/>
        </w:rPr>
        <w:tab/>
      </w:r>
      <w:r w:rsidRPr="00667CFC">
        <w:rPr>
          <w:rFonts w:ascii="Times New Roman" w:eastAsia="Times New Roman" w:hAnsi="Times New Roman" w:cs="Times New Roman"/>
          <w:sz w:val="24"/>
          <w:szCs w:val="24"/>
          <w:lang w:eastAsia="hr-HR"/>
        </w:rPr>
        <w:tab/>
      </w:r>
      <w:r w:rsidRPr="00667CFC">
        <w:rPr>
          <w:rFonts w:ascii="Times New Roman" w:eastAsia="Times New Roman" w:hAnsi="Times New Roman" w:cs="Times New Roman"/>
          <w:sz w:val="24"/>
          <w:szCs w:val="24"/>
          <w:lang w:eastAsia="hr-HR"/>
        </w:rPr>
        <w:tab/>
      </w:r>
    </w:p>
    <w:p w14:paraId="4394E59F" w14:textId="77777777" w:rsidR="00667CFC" w:rsidRPr="00667CFC" w:rsidRDefault="00667CFC" w:rsidP="00667CFC">
      <w:pPr>
        <w:spacing w:after="0" w:line="240" w:lineRule="auto"/>
        <w:jc w:val="both"/>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 xml:space="preserve">Temeljem čl. 4. Pravilnika o polugodišnjem i godišnjem izvještaju o izvršenju proračuna i financijskog plana (Narodne novine 85/2023)  sastavni dio godišnjeg izvještaja o izvršenju proračuna je izvještaj o korištenju proračunske zalihe. Sukladno čl. 66. Zakona o proračunu (NN 144/21) tromjesečno se izvješćivalo predstavničko tijelo o korištenju proračunske zalihe. Tijekom 2025. godine proračunska </w:t>
      </w:r>
      <w:r w:rsidRPr="00667CFC">
        <w:rPr>
          <w:rFonts w:ascii="Times New Roman" w:eastAsia="Times New Roman" w:hAnsi="Times New Roman" w:cs="Times New Roman"/>
          <w:sz w:val="24"/>
          <w:szCs w:val="24"/>
          <w:lang w:eastAsia="hr-HR"/>
        </w:rPr>
        <w:br w:type="page"/>
      </w:r>
    </w:p>
    <w:p w14:paraId="4239D682" w14:textId="77777777" w:rsidR="00667CFC" w:rsidRPr="00667CFC" w:rsidRDefault="00667CFC" w:rsidP="00AE7239">
      <w:pPr>
        <w:pStyle w:val="Naslov2"/>
      </w:pPr>
      <w:bookmarkStart w:id="189" w:name="_Toc230008466"/>
      <w:r w:rsidRPr="00667CFC">
        <w:lastRenderedPageBreak/>
        <w:t xml:space="preserve">5.3. IZVJEŠTAJ O </w:t>
      </w:r>
      <w:proofErr w:type="gramStart"/>
      <w:r w:rsidRPr="00667CFC">
        <w:t>DANIM  JAMSTVIMA</w:t>
      </w:r>
      <w:proofErr w:type="gramEnd"/>
      <w:r w:rsidRPr="00667CFC">
        <w:t xml:space="preserve"> I PLAĆANJIMA PO PROTESTIRANIM JAMSTVIMA</w:t>
      </w:r>
      <w:bookmarkEnd w:id="189"/>
      <w:r w:rsidRPr="00667CFC">
        <w:t xml:space="preserve"> </w:t>
      </w:r>
    </w:p>
    <w:p w14:paraId="3FE71996" w14:textId="77777777" w:rsidR="00667CFC" w:rsidRPr="00667CFC" w:rsidRDefault="00667CFC" w:rsidP="00667CFC">
      <w:pPr>
        <w:spacing w:after="0" w:line="240" w:lineRule="auto"/>
        <w:jc w:val="both"/>
        <w:rPr>
          <w:rFonts w:ascii="Times New Roman" w:eastAsia="Times New Roman" w:hAnsi="Times New Roman" w:cs="Times New Roman"/>
          <w:bCs/>
          <w:iCs/>
          <w:sz w:val="24"/>
          <w:szCs w:val="24"/>
          <w:lang w:eastAsia="hr-HR"/>
        </w:rPr>
      </w:pPr>
      <w:r w:rsidRPr="00667CFC">
        <w:rPr>
          <w:rFonts w:ascii="Times New Roman" w:eastAsia="Times New Roman" w:hAnsi="Times New Roman" w:cs="Times New Roman"/>
          <w:bCs/>
          <w:iCs/>
          <w:sz w:val="24"/>
          <w:szCs w:val="24"/>
          <w:lang w:eastAsia="hr-HR"/>
        </w:rPr>
        <w:t xml:space="preserve">Stanje aktivnih jamstva na dan 31.12.2025. iznosi 0,00 kn. </w:t>
      </w:r>
    </w:p>
    <w:p w14:paraId="1FCD5999" w14:textId="77777777" w:rsidR="00667CFC" w:rsidRPr="00667CFC" w:rsidRDefault="00667CFC" w:rsidP="00667CFC">
      <w:pPr>
        <w:spacing w:after="0" w:line="240" w:lineRule="auto"/>
        <w:jc w:val="both"/>
        <w:rPr>
          <w:rFonts w:ascii="Times New Roman" w:eastAsia="Times New Roman" w:hAnsi="Times New Roman" w:cs="Times New Roman"/>
          <w:bCs/>
          <w:iCs/>
          <w:sz w:val="24"/>
          <w:szCs w:val="24"/>
          <w:highlight w:val="yellow"/>
          <w:lang w:eastAsia="hr-HR"/>
        </w:rPr>
      </w:pPr>
    </w:p>
    <w:p w14:paraId="23F30EB6" w14:textId="77777777" w:rsidR="00667CFC" w:rsidRPr="00667CFC" w:rsidRDefault="00667CFC" w:rsidP="00667CFC">
      <w:pPr>
        <w:shd w:val="clear" w:color="auto" w:fill="FFFFFF" w:themeFill="background1"/>
        <w:spacing w:after="0" w:line="240" w:lineRule="auto"/>
        <w:jc w:val="both"/>
        <w:rPr>
          <w:rFonts w:ascii="Times New Roman" w:eastAsia="Times New Roman" w:hAnsi="Times New Roman" w:cs="Times New Roman"/>
          <w:bCs/>
          <w:iCs/>
          <w:sz w:val="24"/>
          <w:szCs w:val="24"/>
          <w:highlight w:val="yellow"/>
          <w:lang w:eastAsia="hr-HR"/>
        </w:rPr>
      </w:pPr>
    </w:p>
    <w:p w14:paraId="3E882493" w14:textId="0FC0AF9B" w:rsidR="00667CFC" w:rsidRPr="00667CFC" w:rsidRDefault="00667CFC" w:rsidP="00AE7239">
      <w:pPr>
        <w:pStyle w:val="Naslov2"/>
      </w:pPr>
      <w:bookmarkStart w:id="190" w:name="_Toc198884329"/>
      <w:bookmarkStart w:id="191" w:name="_Toc230008467"/>
      <w:r w:rsidRPr="00667CFC">
        <w:t>5.4.  IZVJEŠTAJ O ZADUŽIVANJU NA DOMAĆEM I STRANOM TRŽIŠTU NOVCA I KAPITALA</w:t>
      </w:r>
      <w:bookmarkEnd w:id="190"/>
      <w:bookmarkEnd w:id="191"/>
    </w:p>
    <w:p w14:paraId="07EFE7AF" w14:textId="77777777" w:rsidR="00667CFC" w:rsidRPr="00667CFC" w:rsidRDefault="00667CFC" w:rsidP="00667CFC">
      <w:pPr>
        <w:jc w:val="both"/>
        <w:rPr>
          <w:rFonts w:ascii="Times New Roman" w:eastAsia="Times New Roman" w:hAnsi="Times New Roman" w:cs="Times New Roman"/>
          <w:b/>
          <w:i/>
          <w:sz w:val="24"/>
          <w:szCs w:val="24"/>
          <w:lang w:eastAsia="hr-HR"/>
        </w:rPr>
      </w:pPr>
    </w:p>
    <w:p w14:paraId="1997D49B" w14:textId="77777777" w:rsidR="00667CFC" w:rsidRPr="00667CFC" w:rsidRDefault="00667CFC" w:rsidP="00667CFC">
      <w:pPr>
        <w:jc w:val="both"/>
        <w:rPr>
          <w:rFonts w:ascii="Times New Roman" w:hAnsi="Times New Roman" w:cs="Times New Roman"/>
          <w:b/>
          <w:bCs/>
          <w:sz w:val="24"/>
          <w:szCs w:val="24"/>
        </w:rPr>
      </w:pPr>
      <w:bookmarkStart w:id="192" w:name="_Hlk229397155"/>
      <w:r w:rsidRPr="00667CFC">
        <w:rPr>
          <w:rFonts w:ascii="Times New Roman" w:hAnsi="Times New Roman" w:cs="Times New Roman"/>
          <w:b/>
          <w:bCs/>
          <w:sz w:val="24"/>
          <w:szCs w:val="24"/>
        </w:rPr>
        <w:t>Grad Poreč-</w:t>
      </w:r>
      <w:proofErr w:type="spellStart"/>
      <w:r w:rsidRPr="00667CFC">
        <w:rPr>
          <w:rFonts w:ascii="Times New Roman" w:hAnsi="Times New Roman" w:cs="Times New Roman"/>
          <w:b/>
          <w:bCs/>
          <w:sz w:val="24"/>
          <w:szCs w:val="24"/>
        </w:rPr>
        <w:t>Parenzo</w:t>
      </w:r>
      <w:proofErr w:type="spellEnd"/>
      <w:r w:rsidRPr="00667CFC">
        <w:rPr>
          <w:rFonts w:ascii="Times New Roman" w:hAnsi="Times New Roman" w:cs="Times New Roman"/>
          <w:b/>
          <w:bCs/>
          <w:sz w:val="24"/>
          <w:szCs w:val="24"/>
        </w:rPr>
        <w:t xml:space="preserve"> je u:</w:t>
      </w:r>
    </w:p>
    <w:bookmarkEnd w:id="192"/>
    <w:p w14:paraId="70C40257"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xml:space="preserve">- 2017. godini s Privrednom bankom Zagreb d.d. i Hrvatskom bankom za obnovu i razvitak (HBOR) sklopio Ugovor o dugoročnom kreditu u svrhu investicijskog ulaganja u izgradnju kapitalnih školskih objekata Osnovne škole i školske dvorane </w:t>
      </w:r>
      <w:proofErr w:type="spellStart"/>
      <w:r w:rsidRPr="00667CFC">
        <w:rPr>
          <w:rFonts w:ascii="Times New Roman" w:hAnsi="Times New Roman" w:cs="Times New Roman"/>
          <w:sz w:val="24"/>
          <w:szCs w:val="24"/>
        </w:rPr>
        <w:t>Finida</w:t>
      </w:r>
      <w:proofErr w:type="spellEnd"/>
      <w:r w:rsidRPr="00667CFC">
        <w:rPr>
          <w:rFonts w:ascii="Times New Roman" w:hAnsi="Times New Roman" w:cs="Times New Roman"/>
          <w:sz w:val="24"/>
          <w:szCs w:val="24"/>
        </w:rPr>
        <w:t xml:space="preserve"> u Poreču te Područne škole </w:t>
      </w:r>
      <w:proofErr w:type="spellStart"/>
      <w:r w:rsidRPr="00667CFC">
        <w:rPr>
          <w:rFonts w:ascii="Times New Roman" w:hAnsi="Times New Roman" w:cs="Times New Roman"/>
          <w:sz w:val="24"/>
          <w:szCs w:val="24"/>
        </w:rPr>
        <w:t>Žbandaj</w:t>
      </w:r>
      <w:proofErr w:type="spellEnd"/>
      <w:r w:rsidRPr="00667CFC">
        <w:rPr>
          <w:rFonts w:ascii="Times New Roman" w:hAnsi="Times New Roman" w:cs="Times New Roman"/>
          <w:sz w:val="24"/>
          <w:szCs w:val="24"/>
        </w:rPr>
        <w:t>, u iznosu od 7.786.404,76 eura uz kamatnu stopu od 2,5% fiksno na rok od 15 godina, temeljem suglasnosti Vlade RH od 01.06.2017.</w:t>
      </w:r>
    </w:p>
    <w:p w14:paraId="2A9AC11D"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- 2020. godini s Hrvatskom bankom za obnovu i razvitak (HBOR) sklopio Ugovor o dugoročnom kreditu u svrhu investicijskog ulaganja u</w:t>
      </w:r>
      <w:r w:rsidRPr="00667CFC">
        <w:rPr>
          <w:rFonts w:ascii="Times New Roman" w:hAnsi="Times New Roman" w:cs="Times New Roman"/>
        </w:rPr>
        <w:t xml:space="preserve"> </w:t>
      </w:r>
      <w:r w:rsidRPr="00667CFC">
        <w:rPr>
          <w:rFonts w:ascii="Times New Roman" w:hAnsi="Times New Roman" w:cs="Times New Roman"/>
          <w:sz w:val="24"/>
          <w:szCs w:val="24"/>
        </w:rPr>
        <w:t>energetsku obnovu sustava javne rasvjete na području Grada Poreča-</w:t>
      </w:r>
      <w:proofErr w:type="spellStart"/>
      <w:r w:rsidRPr="00667CFC">
        <w:rPr>
          <w:rFonts w:ascii="Times New Roman" w:hAnsi="Times New Roman" w:cs="Times New Roman"/>
          <w:sz w:val="24"/>
          <w:szCs w:val="24"/>
        </w:rPr>
        <w:t>Parenzo</w:t>
      </w:r>
      <w:proofErr w:type="spellEnd"/>
      <w:r w:rsidRPr="00667CFC">
        <w:rPr>
          <w:rFonts w:ascii="Times New Roman" w:hAnsi="Times New Roman" w:cs="Times New Roman"/>
          <w:sz w:val="24"/>
          <w:szCs w:val="24"/>
        </w:rPr>
        <w:t xml:space="preserve"> putem programa ESIF Krediti za javnu rasvjetu u iznosu od530.891,23 eura  na rok od 5 godina i fiksnu kamatnu stopu u visini od 0,5% temeljem suglasnosti Vlade RH od 27.06.2019.</w:t>
      </w:r>
    </w:p>
    <w:p w14:paraId="0DEF329B"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xml:space="preserve">- 2020. godini s Privrednom bankom Zagreb d.d. sklopio Ugovor o dugoročnom kreditu u svrhu investicijskog ulaganja u kapitalni projekt rekonstrukcije gradske rive u Poreču u iznosu od 2.654.456,17 </w:t>
      </w:r>
      <w:proofErr w:type="spellStart"/>
      <w:r w:rsidRPr="00667CFC">
        <w:rPr>
          <w:rFonts w:ascii="Times New Roman" w:hAnsi="Times New Roman" w:cs="Times New Roman"/>
          <w:sz w:val="24"/>
          <w:szCs w:val="24"/>
        </w:rPr>
        <w:t>eur</w:t>
      </w:r>
      <w:proofErr w:type="spellEnd"/>
      <w:r w:rsidRPr="00667CFC">
        <w:rPr>
          <w:rFonts w:ascii="Times New Roman" w:hAnsi="Times New Roman" w:cs="Times New Roman"/>
          <w:sz w:val="24"/>
          <w:szCs w:val="24"/>
        </w:rPr>
        <w:t xml:space="preserve"> na rok od 15 godina uz fiksnu katnu stopu od 1,45%, temeljem suglasnosti Vlade RH od 23.12.2020. </w:t>
      </w:r>
    </w:p>
    <w:p w14:paraId="2C751936"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-2023. godini sklopio Ugovor s Hrvatskom bankom za obnovu i razvitak namijenjen realizaciji II. Faze modernizacije javne rasvjete na rok od 5 godina u visini od 427.135,18 eura uz kamatnu stopu u visini od 0,3%, temeljem suglasnosti Vlade RH od 13.04.2023.</w:t>
      </w:r>
    </w:p>
    <w:p w14:paraId="2354E93C"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xml:space="preserve">-2024. godini sklopio Ugovor o dugoročnom kreditu s Privrednom bankom Zagreb </w:t>
      </w:r>
      <w:proofErr w:type="spellStart"/>
      <w:r w:rsidRPr="00667CFC">
        <w:rPr>
          <w:rFonts w:ascii="Times New Roman" w:hAnsi="Times New Roman" w:cs="Times New Roman"/>
          <w:sz w:val="24"/>
          <w:szCs w:val="24"/>
        </w:rPr>
        <w:t>d.d.na</w:t>
      </w:r>
      <w:proofErr w:type="spellEnd"/>
      <w:r w:rsidRPr="00667CFC">
        <w:rPr>
          <w:rFonts w:ascii="Times New Roman" w:hAnsi="Times New Roman" w:cs="Times New Roman"/>
          <w:sz w:val="24"/>
          <w:szCs w:val="24"/>
        </w:rPr>
        <w:t xml:space="preserve"> način da su ugovorene dvije kreditne partije u ukupnom iznosu od 8.800.000,00 eura na način da se iz sredstava HBOR-a koriste sredstva u visini od 6.100.000,00 eura uz fiksnu kamatnu stopu od 4,10% na rok od 15 godine a iz sredstava Banke iznos od 2.700.00,00 eura uz fiksnu kamatnu stopu od 3,8%, temeljem suglasnost Vlade RH od 13.06.2024. godine. HBOR-ova sredstva ugovorena su uz subvenciju kamatne stope od 50% ,</w:t>
      </w:r>
    </w:p>
    <w:p w14:paraId="0B847A9E"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xml:space="preserve">-2025. godini sklopio Ugovor o dugoročnom kreditu s Privrednom bankom Zagreb </w:t>
      </w:r>
      <w:proofErr w:type="spellStart"/>
      <w:r w:rsidRPr="00667CFC">
        <w:rPr>
          <w:rFonts w:ascii="Times New Roman" w:hAnsi="Times New Roman" w:cs="Times New Roman"/>
          <w:sz w:val="24"/>
          <w:szCs w:val="24"/>
        </w:rPr>
        <w:t>d.d</w:t>
      </w:r>
      <w:proofErr w:type="spellEnd"/>
      <w:r w:rsidRPr="00667CFC">
        <w:rPr>
          <w:rFonts w:ascii="Times New Roman" w:hAnsi="Times New Roman" w:cs="Times New Roman"/>
          <w:sz w:val="24"/>
          <w:szCs w:val="24"/>
        </w:rPr>
        <w:t xml:space="preserve"> za dogradnju Doma za starije i nemoćne osobe Poreč, na iznos od 6.500.000,00 i rok od 15 godina uz fiksnu kamatnu stopu od 2,49%, temeljem suglasnosti Vlade RH od 16.10.2025. godine</w:t>
      </w:r>
    </w:p>
    <w:p w14:paraId="7460AE60" w14:textId="77777777" w:rsidR="00667CFC" w:rsidRPr="00667CFC" w:rsidRDefault="00667CFC" w:rsidP="00667CFC">
      <w:pPr>
        <w:jc w:val="both"/>
        <w:rPr>
          <w:rFonts w:ascii="Times New Roman" w:hAnsi="Times New Roman" w:cs="Times New Roman"/>
          <w:b/>
          <w:bCs/>
          <w:sz w:val="24"/>
          <w:szCs w:val="24"/>
        </w:rPr>
      </w:pPr>
    </w:p>
    <w:p w14:paraId="3C0E94CF" w14:textId="77777777" w:rsidR="00667CFC" w:rsidRPr="00667CFC" w:rsidRDefault="00667CFC" w:rsidP="00667CFC">
      <w:pPr>
        <w:jc w:val="both"/>
        <w:rPr>
          <w:rFonts w:ascii="Times New Roman" w:hAnsi="Times New Roman" w:cs="Times New Roman"/>
          <w:b/>
          <w:bCs/>
          <w:sz w:val="24"/>
          <w:szCs w:val="24"/>
        </w:rPr>
      </w:pPr>
      <w:r w:rsidRPr="00667CFC">
        <w:rPr>
          <w:rFonts w:ascii="Times New Roman" w:hAnsi="Times New Roman" w:cs="Times New Roman"/>
          <w:b/>
          <w:bCs/>
          <w:sz w:val="24"/>
          <w:szCs w:val="24"/>
        </w:rPr>
        <w:t>Proračunski korisnik Javna vatrogasna postrojba, Centar za zaštitu od požara  Poreč se u:</w:t>
      </w:r>
    </w:p>
    <w:p w14:paraId="166F8D76" w14:textId="77777777" w:rsidR="00667CFC" w:rsidRPr="00667CFC" w:rsidRDefault="00667CFC" w:rsidP="00667CFC">
      <w:pPr>
        <w:jc w:val="both"/>
        <w:rPr>
          <w:rFonts w:ascii="Times New Roman" w:hAnsi="Times New Roman" w:cs="Times New Roman"/>
          <w:sz w:val="24"/>
          <w:szCs w:val="24"/>
        </w:rPr>
      </w:pPr>
      <w:r w:rsidRPr="00667CFC">
        <w:rPr>
          <w:rFonts w:ascii="Times New Roman" w:hAnsi="Times New Roman" w:cs="Times New Roman"/>
          <w:sz w:val="24"/>
          <w:szCs w:val="24"/>
        </w:rPr>
        <w:t xml:space="preserve">- 2020. godini zadužio za nabavu vatrogasnih vozila i opreme zadužila kod IKB d.d. Umag  u visini od 396.362,07 eura na rok od 10 godina uz </w:t>
      </w:r>
      <w:proofErr w:type="spellStart"/>
      <w:r w:rsidRPr="00667CFC">
        <w:rPr>
          <w:rFonts w:ascii="Times New Roman" w:hAnsi="Times New Roman" w:cs="Times New Roman"/>
          <w:sz w:val="24"/>
          <w:szCs w:val="24"/>
        </w:rPr>
        <w:t>fiksnukamatnu</w:t>
      </w:r>
      <w:proofErr w:type="spellEnd"/>
      <w:r w:rsidRPr="00667CFC">
        <w:rPr>
          <w:rFonts w:ascii="Times New Roman" w:hAnsi="Times New Roman" w:cs="Times New Roman"/>
          <w:sz w:val="24"/>
          <w:szCs w:val="24"/>
        </w:rPr>
        <w:t xml:space="preserve"> stopu od 2% temeljem suglasnosti Vlade RH od 27.11.2019. godine</w:t>
      </w:r>
    </w:p>
    <w:p w14:paraId="5092AD8D"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sectPr w:rsidR="00667CFC" w:rsidRPr="00667CFC" w:rsidSect="0048583A">
          <w:footerReference w:type="even" r:id="rId17"/>
          <w:footerReference w:type="default" r:id="rId18"/>
          <w:pgSz w:w="11906" w:h="16838"/>
          <w:pgMar w:top="1417" w:right="1417" w:bottom="1417" w:left="1417" w:header="708" w:footer="708" w:gutter="0"/>
          <w:cols w:space="708"/>
          <w:docGrid w:linePitch="360"/>
        </w:sectPr>
      </w:pPr>
    </w:p>
    <w:p w14:paraId="2618D137" w14:textId="3E1C7B97" w:rsidR="00667CFC" w:rsidRPr="00667CFC" w:rsidRDefault="00667CFC" w:rsidP="00AE7239">
      <w:pPr>
        <w:pStyle w:val="Naslov3"/>
        <w:rPr>
          <w:rFonts w:eastAsia="Calibri"/>
        </w:rPr>
      </w:pPr>
      <w:bookmarkStart w:id="193" w:name="_Toc198884330"/>
      <w:bookmarkStart w:id="194" w:name="_Toc230008468"/>
      <w:r w:rsidRPr="00667CFC">
        <w:rPr>
          <w:rFonts w:eastAsia="Calibri"/>
        </w:rPr>
        <w:lastRenderedPageBreak/>
        <w:t>5.4.1.  OTPLATA PRIMLJENIH KREDITA</w:t>
      </w:r>
      <w:bookmarkEnd w:id="193"/>
      <w:r w:rsidRPr="00667CFC">
        <w:rPr>
          <w:rFonts w:eastAsia="Calibri"/>
        </w:rPr>
        <w:t>- Grad Poreč-</w:t>
      </w:r>
      <w:proofErr w:type="spellStart"/>
      <w:r w:rsidRPr="00667CFC">
        <w:rPr>
          <w:rFonts w:eastAsia="Calibri"/>
        </w:rPr>
        <w:t>Parenzo</w:t>
      </w:r>
      <w:bookmarkEnd w:id="194"/>
      <w:proofErr w:type="spellEnd"/>
    </w:p>
    <w:p w14:paraId="211F0067"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600"/>
        <w:gridCol w:w="1044"/>
        <w:gridCol w:w="1717"/>
        <w:gridCol w:w="1507"/>
        <w:gridCol w:w="1540"/>
        <w:gridCol w:w="1540"/>
        <w:gridCol w:w="2043"/>
      </w:tblGrid>
      <w:tr w:rsidR="00667CFC" w:rsidRPr="00667CFC" w14:paraId="1716D7A5" w14:textId="77777777" w:rsidTr="00DD1890">
        <w:trPr>
          <w:trHeight w:val="263"/>
        </w:trPr>
        <w:tc>
          <w:tcPr>
            <w:tcW w:w="600" w:type="dxa"/>
            <w:tcBorders>
              <w:top w:val="nil"/>
              <w:left w:val="nil"/>
              <w:bottom w:val="nil"/>
              <w:right w:val="nil"/>
            </w:tcBorders>
            <w:shd w:val="clear" w:color="auto" w:fill="auto"/>
            <w:noWrap/>
            <w:vAlign w:val="bottom"/>
            <w:hideMark/>
          </w:tcPr>
          <w:p w14:paraId="3D5F2597"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1.</w:t>
            </w:r>
          </w:p>
        </w:tc>
        <w:tc>
          <w:tcPr>
            <w:tcW w:w="4200" w:type="dxa"/>
            <w:gridSpan w:val="3"/>
            <w:tcBorders>
              <w:top w:val="nil"/>
              <w:left w:val="nil"/>
              <w:bottom w:val="nil"/>
              <w:right w:val="nil"/>
            </w:tcBorders>
            <w:shd w:val="clear" w:color="auto" w:fill="auto"/>
            <w:noWrap/>
            <w:vAlign w:val="bottom"/>
            <w:hideMark/>
          </w:tcPr>
          <w:p w14:paraId="0631F836"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Hrvatska banka za obnovu i razvitak</w:t>
            </w:r>
          </w:p>
        </w:tc>
        <w:tc>
          <w:tcPr>
            <w:tcW w:w="1540" w:type="dxa"/>
            <w:tcBorders>
              <w:top w:val="nil"/>
              <w:left w:val="nil"/>
              <w:bottom w:val="nil"/>
              <w:right w:val="nil"/>
            </w:tcBorders>
            <w:shd w:val="clear" w:color="auto" w:fill="auto"/>
            <w:noWrap/>
            <w:vAlign w:val="bottom"/>
            <w:hideMark/>
          </w:tcPr>
          <w:p w14:paraId="460BE7BD"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p>
        </w:tc>
        <w:tc>
          <w:tcPr>
            <w:tcW w:w="1540" w:type="dxa"/>
            <w:tcBorders>
              <w:top w:val="nil"/>
              <w:left w:val="nil"/>
              <w:bottom w:val="nil"/>
              <w:right w:val="nil"/>
            </w:tcBorders>
            <w:shd w:val="clear" w:color="auto" w:fill="auto"/>
            <w:noWrap/>
            <w:vAlign w:val="bottom"/>
            <w:hideMark/>
          </w:tcPr>
          <w:p w14:paraId="51C6195F"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37C837F1"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7A4C66C2" w14:textId="77777777" w:rsidTr="00DD1890">
        <w:trPr>
          <w:trHeight w:val="263"/>
        </w:trPr>
        <w:tc>
          <w:tcPr>
            <w:tcW w:w="600" w:type="dxa"/>
            <w:tcBorders>
              <w:top w:val="nil"/>
              <w:left w:val="nil"/>
              <w:bottom w:val="nil"/>
              <w:right w:val="nil"/>
            </w:tcBorders>
            <w:shd w:val="clear" w:color="auto" w:fill="auto"/>
            <w:noWrap/>
            <w:vAlign w:val="bottom"/>
            <w:hideMark/>
          </w:tcPr>
          <w:p w14:paraId="625B862B"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4200" w:type="dxa"/>
            <w:gridSpan w:val="3"/>
            <w:tcBorders>
              <w:top w:val="nil"/>
              <w:left w:val="nil"/>
              <w:bottom w:val="nil"/>
              <w:right w:val="nil"/>
            </w:tcBorders>
            <w:shd w:val="clear" w:color="auto" w:fill="auto"/>
            <w:noWrap/>
            <w:vAlign w:val="bottom"/>
            <w:hideMark/>
          </w:tcPr>
          <w:p w14:paraId="6C37066C"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Strossmayerov trg 9, Zagreb</w:t>
            </w:r>
          </w:p>
        </w:tc>
        <w:tc>
          <w:tcPr>
            <w:tcW w:w="1540" w:type="dxa"/>
            <w:tcBorders>
              <w:top w:val="nil"/>
              <w:left w:val="nil"/>
              <w:bottom w:val="nil"/>
              <w:right w:val="nil"/>
            </w:tcBorders>
            <w:shd w:val="clear" w:color="auto" w:fill="auto"/>
            <w:noWrap/>
            <w:vAlign w:val="bottom"/>
            <w:hideMark/>
          </w:tcPr>
          <w:p w14:paraId="15FE3F2B"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p>
        </w:tc>
        <w:tc>
          <w:tcPr>
            <w:tcW w:w="1540" w:type="dxa"/>
            <w:tcBorders>
              <w:top w:val="nil"/>
              <w:left w:val="nil"/>
              <w:bottom w:val="nil"/>
              <w:right w:val="nil"/>
            </w:tcBorders>
            <w:shd w:val="clear" w:color="auto" w:fill="auto"/>
            <w:noWrap/>
            <w:vAlign w:val="bottom"/>
            <w:hideMark/>
          </w:tcPr>
          <w:p w14:paraId="55CA17AE"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44FB5DDB"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3DD5F6DC"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600F1643"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PLAN OTPLATE</w:t>
            </w:r>
          </w:p>
        </w:tc>
      </w:tr>
      <w:tr w:rsidR="00667CFC" w:rsidRPr="00667CFC" w14:paraId="54FB42D0"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6C2CB0"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ugovora o kreditu:  KO-8/17</w:t>
            </w:r>
          </w:p>
        </w:tc>
      </w:tr>
      <w:tr w:rsidR="00667CFC" w:rsidRPr="00667CFC" w14:paraId="7C1AAA1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63F0E7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Iznos glavnice: 58.666.666,67 HRK / 7.786.404,76 EUR</w:t>
            </w:r>
          </w:p>
        </w:tc>
      </w:tr>
      <w:tr w:rsidR="00667CFC" w:rsidRPr="00667CFC" w14:paraId="59C0A984"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5FC43C5"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Kamatna stopa: 2,50  godišnje</w:t>
            </w:r>
          </w:p>
        </w:tc>
      </w:tr>
      <w:tr w:rsidR="00667CFC" w:rsidRPr="00667CFC" w14:paraId="1D176757"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F341BB2"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Rok otplate kredita: uz poček od tri godine od 31.10.2022. do 30.09.2033. godine</w:t>
            </w:r>
          </w:p>
        </w:tc>
      </w:tr>
      <w:tr w:rsidR="00667CFC" w:rsidRPr="00667CFC" w14:paraId="3CFC5E23"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5E428C2"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rata/anuiteta: 132 mjesečne rate</w:t>
            </w:r>
          </w:p>
        </w:tc>
      </w:tr>
      <w:tr w:rsidR="00667CFC" w:rsidRPr="00667CFC" w14:paraId="75F03DD5"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8B43F61"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Datum ugovaranja kredita: 26.06.2017</w:t>
            </w:r>
          </w:p>
        </w:tc>
      </w:tr>
      <w:tr w:rsidR="00667CFC" w:rsidRPr="00667CFC" w14:paraId="1DE2D69B" w14:textId="77777777" w:rsidTr="00DD1890">
        <w:trPr>
          <w:trHeight w:val="510"/>
        </w:trPr>
        <w:tc>
          <w:tcPr>
            <w:tcW w:w="9923" w:type="dxa"/>
            <w:gridSpan w:val="7"/>
            <w:tcBorders>
              <w:top w:val="nil"/>
              <w:left w:val="nil"/>
              <w:bottom w:val="nil"/>
              <w:right w:val="nil"/>
            </w:tcBorders>
            <w:shd w:val="clear" w:color="auto" w:fill="auto"/>
            <w:vAlign w:val="bottom"/>
            <w:hideMark/>
          </w:tcPr>
          <w:p w14:paraId="1C810D2A"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Odluka o davanju suglasnosti za zaduživanje Vlade Republike Hrvatske od 01.06.2017. godine, KLASA: 022-03/17-04/176, URBROJ: 50301-25/27-17-2</w:t>
            </w:r>
          </w:p>
        </w:tc>
      </w:tr>
      <w:tr w:rsidR="00667CFC" w:rsidRPr="00667CFC" w14:paraId="5E84C65D" w14:textId="77777777" w:rsidTr="00DD1890">
        <w:trPr>
          <w:trHeight w:val="263"/>
        </w:trPr>
        <w:tc>
          <w:tcPr>
            <w:tcW w:w="600" w:type="dxa"/>
            <w:tcBorders>
              <w:top w:val="nil"/>
              <w:left w:val="nil"/>
              <w:bottom w:val="nil"/>
              <w:right w:val="nil"/>
            </w:tcBorders>
            <w:shd w:val="clear" w:color="auto" w:fill="auto"/>
            <w:noWrap/>
            <w:vAlign w:val="bottom"/>
            <w:hideMark/>
          </w:tcPr>
          <w:p w14:paraId="224FC3B0"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976" w:type="dxa"/>
            <w:tcBorders>
              <w:top w:val="nil"/>
              <w:left w:val="nil"/>
              <w:bottom w:val="nil"/>
              <w:right w:val="nil"/>
            </w:tcBorders>
            <w:shd w:val="clear" w:color="auto" w:fill="auto"/>
            <w:noWrap/>
            <w:vAlign w:val="bottom"/>
            <w:hideMark/>
          </w:tcPr>
          <w:p w14:paraId="6913066F"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717" w:type="dxa"/>
            <w:tcBorders>
              <w:top w:val="nil"/>
              <w:left w:val="nil"/>
              <w:bottom w:val="nil"/>
              <w:right w:val="nil"/>
            </w:tcBorders>
            <w:shd w:val="clear" w:color="auto" w:fill="auto"/>
            <w:noWrap/>
            <w:vAlign w:val="bottom"/>
            <w:hideMark/>
          </w:tcPr>
          <w:p w14:paraId="19EAC5D0"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07" w:type="dxa"/>
            <w:tcBorders>
              <w:top w:val="nil"/>
              <w:left w:val="nil"/>
              <w:bottom w:val="nil"/>
              <w:right w:val="nil"/>
            </w:tcBorders>
            <w:shd w:val="clear" w:color="auto" w:fill="auto"/>
            <w:noWrap/>
            <w:vAlign w:val="bottom"/>
            <w:hideMark/>
          </w:tcPr>
          <w:p w14:paraId="5EB38F35"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40" w:type="dxa"/>
            <w:tcBorders>
              <w:top w:val="nil"/>
              <w:left w:val="nil"/>
              <w:bottom w:val="nil"/>
              <w:right w:val="nil"/>
            </w:tcBorders>
            <w:shd w:val="clear" w:color="auto" w:fill="auto"/>
            <w:noWrap/>
            <w:vAlign w:val="bottom"/>
            <w:hideMark/>
          </w:tcPr>
          <w:p w14:paraId="2989CB82"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40" w:type="dxa"/>
            <w:tcBorders>
              <w:top w:val="nil"/>
              <w:left w:val="nil"/>
              <w:bottom w:val="nil"/>
              <w:right w:val="nil"/>
            </w:tcBorders>
            <w:shd w:val="clear" w:color="auto" w:fill="auto"/>
            <w:noWrap/>
            <w:vAlign w:val="bottom"/>
            <w:hideMark/>
          </w:tcPr>
          <w:p w14:paraId="2650F93E"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0B76902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493A309C" w14:textId="77777777" w:rsidTr="00DD1890">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ABF58"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RB</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654B5979"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Godina</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16B4743D"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Stopa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23DC169D"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Glavnica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D5C3F54"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Kamate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6F65F7E"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Iznos anuiteta</w:t>
            </w:r>
          </w:p>
        </w:tc>
        <w:tc>
          <w:tcPr>
            <w:tcW w:w="2043" w:type="dxa"/>
            <w:tcBorders>
              <w:top w:val="single" w:sz="4" w:space="0" w:color="auto"/>
              <w:left w:val="nil"/>
              <w:bottom w:val="single" w:sz="4" w:space="0" w:color="auto"/>
              <w:right w:val="single" w:sz="4" w:space="0" w:color="auto"/>
            </w:tcBorders>
            <w:shd w:val="clear" w:color="auto" w:fill="auto"/>
            <w:noWrap/>
            <w:vAlign w:val="bottom"/>
            <w:hideMark/>
          </w:tcPr>
          <w:p w14:paraId="14BA46C8"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Otplata glavnice do 31.12.2025.</w:t>
            </w:r>
          </w:p>
        </w:tc>
      </w:tr>
      <w:tr w:rsidR="00667CFC" w:rsidRPr="00667CFC" w14:paraId="42512F28"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67B53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w:t>
            </w:r>
          </w:p>
        </w:tc>
        <w:tc>
          <w:tcPr>
            <w:tcW w:w="976" w:type="dxa"/>
            <w:tcBorders>
              <w:top w:val="nil"/>
              <w:left w:val="nil"/>
              <w:bottom w:val="single" w:sz="4" w:space="0" w:color="auto"/>
              <w:right w:val="single" w:sz="4" w:space="0" w:color="auto"/>
            </w:tcBorders>
            <w:shd w:val="clear" w:color="auto" w:fill="auto"/>
            <w:noWrap/>
            <w:vAlign w:val="bottom"/>
            <w:hideMark/>
          </w:tcPr>
          <w:p w14:paraId="1DA042C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2017</w:t>
            </w:r>
          </w:p>
        </w:tc>
        <w:tc>
          <w:tcPr>
            <w:tcW w:w="1717" w:type="dxa"/>
            <w:tcBorders>
              <w:top w:val="nil"/>
              <w:left w:val="nil"/>
              <w:bottom w:val="single" w:sz="4" w:space="0" w:color="auto"/>
              <w:right w:val="single" w:sz="4" w:space="0" w:color="auto"/>
            </w:tcBorders>
            <w:shd w:val="clear" w:color="auto" w:fill="auto"/>
            <w:noWrap/>
            <w:vAlign w:val="bottom"/>
            <w:hideMark/>
          </w:tcPr>
          <w:p w14:paraId="282E4B1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w:t>
            </w:r>
          </w:p>
        </w:tc>
        <w:tc>
          <w:tcPr>
            <w:tcW w:w="1507" w:type="dxa"/>
            <w:tcBorders>
              <w:top w:val="nil"/>
              <w:left w:val="nil"/>
              <w:bottom w:val="single" w:sz="4" w:space="0" w:color="auto"/>
              <w:right w:val="single" w:sz="4" w:space="0" w:color="auto"/>
            </w:tcBorders>
            <w:shd w:val="clear" w:color="auto" w:fill="auto"/>
            <w:noWrap/>
            <w:vAlign w:val="bottom"/>
            <w:hideMark/>
          </w:tcPr>
          <w:p w14:paraId="1303B52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1049866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2.075,96</w:t>
            </w:r>
          </w:p>
        </w:tc>
        <w:tc>
          <w:tcPr>
            <w:tcW w:w="1540" w:type="dxa"/>
            <w:tcBorders>
              <w:top w:val="nil"/>
              <w:left w:val="nil"/>
              <w:bottom w:val="single" w:sz="4" w:space="0" w:color="auto"/>
              <w:right w:val="single" w:sz="4" w:space="0" w:color="auto"/>
            </w:tcBorders>
            <w:shd w:val="clear" w:color="auto" w:fill="auto"/>
            <w:noWrap/>
            <w:vAlign w:val="bottom"/>
            <w:hideMark/>
          </w:tcPr>
          <w:p w14:paraId="6FB663E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2.075,96</w:t>
            </w:r>
          </w:p>
        </w:tc>
        <w:tc>
          <w:tcPr>
            <w:tcW w:w="2043" w:type="dxa"/>
            <w:tcBorders>
              <w:top w:val="nil"/>
              <w:left w:val="nil"/>
              <w:bottom w:val="single" w:sz="4" w:space="0" w:color="auto"/>
              <w:right w:val="single" w:sz="4" w:space="0" w:color="auto"/>
            </w:tcBorders>
            <w:shd w:val="clear" w:color="auto" w:fill="auto"/>
            <w:noWrap/>
            <w:vAlign w:val="bottom"/>
            <w:hideMark/>
          </w:tcPr>
          <w:p w14:paraId="4323752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6DFF7DCF"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8AE5E7"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w:t>
            </w:r>
          </w:p>
        </w:tc>
        <w:tc>
          <w:tcPr>
            <w:tcW w:w="976" w:type="dxa"/>
            <w:tcBorders>
              <w:top w:val="nil"/>
              <w:left w:val="nil"/>
              <w:bottom w:val="single" w:sz="4" w:space="0" w:color="auto"/>
              <w:right w:val="single" w:sz="4" w:space="0" w:color="auto"/>
            </w:tcBorders>
            <w:shd w:val="clear" w:color="auto" w:fill="auto"/>
            <w:noWrap/>
            <w:vAlign w:val="bottom"/>
            <w:hideMark/>
          </w:tcPr>
          <w:p w14:paraId="4EA296A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2018</w:t>
            </w:r>
          </w:p>
        </w:tc>
        <w:tc>
          <w:tcPr>
            <w:tcW w:w="1717" w:type="dxa"/>
            <w:tcBorders>
              <w:top w:val="nil"/>
              <w:left w:val="nil"/>
              <w:bottom w:val="single" w:sz="4" w:space="0" w:color="auto"/>
              <w:right w:val="single" w:sz="4" w:space="0" w:color="auto"/>
            </w:tcBorders>
            <w:shd w:val="clear" w:color="auto" w:fill="auto"/>
            <w:noWrap/>
            <w:vAlign w:val="bottom"/>
            <w:hideMark/>
          </w:tcPr>
          <w:p w14:paraId="4E794B7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w:t>
            </w:r>
          </w:p>
        </w:tc>
        <w:tc>
          <w:tcPr>
            <w:tcW w:w="1507" w:type="dxa"/>
            <w:tcBorders>
              <w:top w:val="nil"/>
              <w:left w:val="nil"/>
              <w:bottom w:val="single" w:sz="4" w:space="0" w:color="auto"/>
              <w:right w:val="single" w:sz="4" w:space="0" w:color="auto"/>
            </w:tcBorders>
            <w:shd w:val="clear" w:color="auto" w:fill="auto"/>
            <w:noWrap/>
            <w:vAlign w:val="bottom"/>
            <w:hideMark/>
          </w:tcPr>
          <w:p w14:paraId="1E502DA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04F4465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149.922,97</w:t>
            </w:r>
          </w:p>
        </w:tc>
        <w:tc>
          <w:tcPr>
            <w:tcW w:w="1540" w:type="dxa"/>
            <w:tcBorders>
              <w:top w:val="nil"/>
              <w:left w:val="nil"/>
              <w:bottom w:val="single" w:sz="4" w:space="0" w:color="auto"/>
              <w:right w:val="single" w:sz="4" w:space="0" w:color="auto"/>
            </w:tcBorders>
            <w:shd w:val="clear" w:color="auto" w:fill="auto"/>
            <w:noWrap/>
            <w:vAlign w:val="bottom"/>
            <w:hideMark/>
          </w:tcPr>
          <w:p w14:paraId="2A3A8BC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149.922,97</w:t>
            </w:r>
          </w:p>
        </w:tc>
        <w:tc>
          <w:tcPr>
            <w:tcW w:w="2043" w:type="dxa"/>
            <w:tcBorders>
              <w:top w:val="nil"/>
              <w:left w:val="nil"/>
              <w:bottom w:val="single" w:sz="4" w:space="0" w:color="auto"/>
              <w:right w:val="single" w:sz="4" w:space="0" w:color="auto"/>
            </w:tcBorders>
            <w:shd w:val="clear" w:color="auto" w:fill="auto"/>
            <w:noWrap/>
            <w:vAlign w:val="bottom"/>
            <w:hideMark/>
          </w:tcPr>
          <w:p w14:paraId="2311694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22677D9C"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D8A6BE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w:t>
            </w:r>
          </w:p>
        </w:tc>
        <w:tc>
          <w:tcPr>
            <w:tcW w:w="976" w:type="dxa"/>
            <w:tcBorders>
              <w:top w:val="nil"/>
              <w:left w:val="nil"/>
              <w:bottom w:val="single" w:sz="4" w:space="0" w:color="auto"/>
              <w:right w:val="single" w:sz="4" w:space="0" w:color="auto"/>
            </w:tcBorders>
            <w:shd w:val="clear" w:color="auto" w:fill="auto"/>
            <w:noWrap/>
            <w:vAlign w:val="bottom"/>
            <w:hideMark/>
          </w:tcPr>
          <w:p w14:paraId="425B5B8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2019</w:t>
            </w:r>
          </w:p>
        </w:tc>
        <w:tc>
          <w:tcPr>
            <w:tcW w:w="1717" w:type="dxa"/>
            <w:tcBorders>
              <w:top w:val="nil"/>
              <w:left w:val="nil"/>
              <w:bottom w:val="single" w:sz="4" w:space="0" w:color="auto"/>
              <w:right w:val="single" w:sz="4" w:space="0" w:color="auto"/>
            </w:tcBorders>
            <w:shd w:val="clear" w:color="auto" w:fill="auto"/>
            <w:noWrap/>
            <w:vAlign w:val="bottom"/>
            <w:hideMark/>
          </w:tcPr>
          <w:p w14:paraId="45D2602B" w14:textId="77777777" w:rsidR="00667CFC" w:rsidRPr="00667CFC" w:rsidRDefault="00667CFC" w:rsidP="00667CFC">
            <w:pPr>
              <w:spacing w:after="0" w:line="240" w:lineRule="auto"/>
              <w:jc w:val="center"/>
              <w:rPr>
                <w:rFonts w:ascii="Times New Roman" w:eastAsia="Times New Roman" w:hAnsi="Times New Roman" w:cs="Times New Roman"/>
                <w:sz w:val="18"/>
                <w:szCs w:val="18"/>
                <w:lang w:eastAsia="hr-HR"/>
              </w:rPr>
            </w:pPr>
            <w:r w:rsidRPr="00667CFC">
              <w:rPr>
                <w:rFonts w:ascii="Times New Roman" w:eastAsia="Times New Roman" w:hAnsi="Times New Roman" w:cs="Times New Roman"/>
                <w:sz w:val="18"/>
                <w:szCs w:val="18"/>
                <w:lang w:eastAsia="hr-HR"/>
              </w:rPr>
              <w:t>2,50 do 31.7./ 2,00</w:t>
            </w:r>
          </w:p>
        </w:tc>
        <w:tc>
          <w:tcPr>
            <w:tcW w:w="1507" w:type="dxa"/>
            <w:tcBorders>
              <w:top w:val="nil"/>
              <w:left w:val="nil"/>
              <w:bottom w:val="single" w:sz="4" w:space="0" w:color="auto"/>
              <w:right w:val="single" w:sz="4" w:space="0" w:color="auto"/>
            </w:tcBorders>
            <w:shd w:val="clear" w:color="auto" w:fill="auto"/>
            <w:noWrap/>
            <w:vAlign w:val="bottom"/>
            <w:hideMark/>
          </w:tcPr>
          <w:p w14:paraId="32C0389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134728E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180.709,49</w:t>
            </w:r>
          </w:p>
        </w:tc>
        <w:tc>
          <w:tcPr>
            <w:tcW w:w="1540" w:type="dxa"/>
            <w:tcBorders>
              <w:top w:val="nil"/>
              <w:left w:val="nil"/>
              <w:bottom w:val="single" w:sz="4" w:space="0" w:color="auto"/>
              <w:right w:val="single" w:sz="4" w:space="0" w:color="auto"/>
            </w:tcBorders>
            <w:shd w:val="clear" w:color="auto" w:fill="auto"/>
            <w:noWrap/>
            <w:vAlign w:val="bottom"/>
            <w:hideMark/>
          </w:tcPr>
          <w:p w14:paraId="2BF92D6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180.709,49</w:t>
            </w:r>
          </w:p>
        </w:tc>
        <w:tc>
          <w:tcPr>
            <w:tcW w:w="2043" w:type="dxa"/>
            <w:tcBorders>
              <w:top w:val="nil"/>
              <w:left w:val="nil"/>
              <w:bottom w:val="single" w:sz="4" w:space="0" w:color="auto"/>
              <w:right w:val="single" w:sz="4" w:space="0" w:color="auto"/>
            </w:tcBorders>
            <w:shd w:val="clear" w:color="auto" w:fill="auto"/>
            <w:noWrap/>
            <w:vAlign w:val="bottom"/>
            <w:hideMark/>
          </w:tcPr>
          <w:p w14:paraId="114F186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0AE01427"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4A95D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w:t>
            </w:r>
          </w:p>
        </w:tc>
        <w:tc>
          <w:tcPr>
            <w:tcW w:w="976" w:type="dxa"/>
            <w:tcBorders>
              <w:top w:val="nil"/>
              <w:left w:val="nil"/>
              <w:bottom w:val="single" w:sz="4" w:space="0" w:color="auto"/>
              <w:right w:val="single" w:sz="4" w:space="0" w:color="auto"/>
            </w:tcBorders>
            <w:shd w:val="clear" w:color="auto" w:fill="auto"/>
            <w:noWrap/>
            <w:vAlign w:val="bottom"/>
            <w:hideMark/>
          </w:tcPr>
          <w:p w14:paraId="036481C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2020</w:t>
            </w:r>
          </w:p>
        </w:tc>
        <w:tc>
          <w:tcPr>
            <w:tcW w:w="1717" w:type="dxa"/>
            <w:tcBorders>
              <w:top w:val="nil"/>
              <w:left w:val="nil"/>
              <w:bottom w:val="single" w:sz="4" w:space="0" w:color="auto"/>
              <w:right w:val="single" w:sz="4" w:space="0" w:color="auto"/>
            </w:tcBorders>
            <w:shd w:val="clear" w:color="auto" w:fill="auto"/>
            <w:noWrap/>
            <w:vAlign w:val="bottom"/>
            <w:hideMark/>
          </w:tcPr>
          <w:p w14:paraId="41D45DA1" w14:textId="77777777" w:rsidR="00667CFC" w:rsidRPr="00667CFC" w:rsidRDefault="00667CFC" w:rsidP="00667CFC">
            <w:pPr>
              <w:spacing w:after="0" w:line="240" w:lineRule="auto"/>
              <w:jc w:val="center"/>
              <w:rPr>
                <w:rFonts w:ascii="Times New Roman" w:eastAsia="Times New Roman" w:hAnsi="Times New Roman" w:cs="Times New Roman"/>
                <w:sz w:val="18"/>
                <w:szCs w:val="18"/>
                <w:lang w:eastAsia="hr-HR"/>
              </w:rPr>
            </w:pPr>
            <w:r w:rsidRPr="00667CFC">
              <w:rPr>
                <w:rFonts w:ascii="Times New Roman" w:eastAsia="Times New Roman" w:hAnsi="Times New Roman" w:cs="Times New Roman"/>
                <w:sz w:val="18"/>
                <w:szCs w:val="18"/>
                <w:lang w:eastAsia="hr-HR"/>
              </w:rPr>
              <w:t>2,00 do 29.2./1,10</w:t>
            </w:r>
          </w:p>
        </w:tc>
        <w:tc>
          <w:tcPr>
            <w:tcW w:w="1507" w:type="dxa"/>
            <w:tcBorders>
              <w:top w:val="nil"/>
              <w:left w:val="nil"/>
              <w:bottom w:val="single" w:sz="4" w:space="0" w:color="auto"/>
              <w:right w:val="single" w:sz="4" w:space="0" w:color="auto"/>
            </w:tcBorders>
            <w:shd w:val="clear" w:color="auto" w:fill="auto"/>
            <w:noWrap/>
            <w:vAlign w:val="bottom"/>
            <w:hideMark/>
          </w:tcPr>
          <w:p w14:paraId="0B18C04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4F94647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104.597,38</w:t>
            </w:r>
          </w:p>
        </w:tc>
        <w:tc>
          <w:tcPr>
            <w:tcW w:w="1540" w:type="dxa"/>
            <w:tcBorders>
              <w:top w:val="nil"/>
              <w:left w:val="nil"/>
              <w:bottom w:val="single" w:sz="4" w:space="0" w:color="auto"/>
              <w:right w:val="single" w:sz="4" w:space="0" w:color="auto"/>
            </w:tcBorders>
            <w:shd w:val="clear" w:color="auto" w:fill="auto"/>
            <w:noWrap/>
            <w:vAlign w:val="bottom"/>
            <w:hideMark/>
          </w:tcPr>
          <w:p w14:paraId="0ADFF85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104.597,38</w:t>
            </w:r>
          </w:p>
        </w:tc>
        <w:tc>
          <w:tcPr>
            <w:tcW w:w="2043" w:type="dxa"/>
            <w:tcBorders>
              <w:top w:val="nil"/>
              <w:left w:val="nil"/>
              <w:bottom w:val="single" w:sz="4" w:space="0" w:color="auto"/>
              <w:right w:val="single" w:sz="4" w:space="0" w:color="auto"/>
            </w:tcBorders>
            <w:shd w:val="clear" w:color="auto" w:fill="auto"/>
            <w:noWrap/>
            <w:vAlign w:val="bottom"/>
            <w:hideMark/>
          </w:tcPr>
          <w:p w14:paraId="4D45D3E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711A29E"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171C29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w:t>
            </w:r>
          </w:p>
        </w:tc>
        <w:tc>
          <w:tcPr>
            <w:tcW w:w="976" w:type="dxa"/>
            <w:tcBorders>
              <w:top w:val="nil"/>
              <w:left w:val="nil"/>
              <w:bottom w:val="single" w:sz="4" w:space="0" w:color="auto"/>
              <w:right w:val="single" w:sz="4" w:space="0" w:color="auto"/>
            </w:tcBorders>
            <w:shd w:val="clear" w:color="auto" w:fill="auto"/>
            <w:noWrap/>
            <w:vAlign w:val="bottom"/>
            <w:hideMark/>
          </w:tcPr>
          <w:p w14:paraId="1443951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2021</w:t>
            </w:r>
          </w:p>
        </w:tc>
        <w:tc>
          <w:tcPr>
            <w:tcW w:w="1717" w:type="dxa"/>
            <w:tcBorders>
              <w:top w:val="nil"/>
              <w:left w:val="nil"/>
              <w:bottom w:val="single" w:sz="4" w:space="0" w:color="auto"/>
              <w:right w:val="single" w:sz="4" w:space="0" w:color="auto"/>
            </w:tcBorders>
            <w:shd w:val="clear" w:color="auto" w:fill="auto"/>
            <w:noWrap/>
            <w:vAlign w:val="bottom"/>
            <w:hideMark/>
          </w:tcPr>
          <w:p w14:paraId="7FBC6D7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ABFAE8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2697D55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86.840,08</w:t>
            </w:r>
          </w:p>
        </w:tc>
        <w:tc>
          <w:tcPr>
            <w:tcW w:w="1540" w:type="dxa"/>
            <w:tcBorders>
              <w:top w:val="nil"/>
              <w:left w:val="nil"/>
              <w:bottom w:val="single" w:sz="4" w:space="0" w:color="auto"/>
              <w:right w:val="single" w:sz="4" w:space="0" w:color="auto"/>
            </w:tcBorders>
            <w:shd w:val="clear" w:color="auto" w:fill="auto"/>
            <w:noWrap/>
            <w:vAlign w:val="bottom"/>
            <w:hideMark/>
          </w:tcPr>
          <w:p w14:paraId="29E0A2D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86.840,08</w:t>
            </w:r>
          </w:p>
        </w:tc>
        <w:tc>
          <w:tcPr>
            <w:tcW w:w="2043" w:type="dxa"/>
            <w:tcBorders>
              <w:top w:val="nil"/>
              <w:left w:val="nil"/>
              <w:bottom w:val="single" w:sz="4" w:space="0" w:color="auto"/>
              <w:right w:val="single" w:sz="4" w:space="0" w:color="auto"/>
            </w:tcBorders>
            <w:shd w:val="clear" w:color="auto" w:fill="auto"/>
            <w:noWrap/>
            <w:vAlign w:val="bottom"/>
            <w:hideMark/>
          </w:tcPr>
          <w:p w14:paraId="29D4782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7D01A755"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98615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w:t>
            </w:r>
          </w:p>
        </w:tc>
        <w:tc>
          <w:tcPr>
            <w:tcW w:w="976" w:type="dxa"/>
            <w:tcBorders>
              <w:top w:val="nil"/>
              <w:left w:val="nil"/>
              <w:bottom w:val="single" w:sz="4" w:space="0" w:color="auto"/>
              <w:right w:val="single" w:sz="4" w:space="0" w:color="auto"/>
            </w:tcBorders>
            <w:shd w:val="clear" w:color="auto" w:fill="auto"/>
            <w:noWrap/>
            <w:vAlign w:val="bottom"/>
            <w:hideMark/>
          </w:tcPr>
          <w:p w14:paraId="22DA12B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2022</w:t>
            </w:r>
          </w:p>
        </w:tc>
        <w:tc>
          <w:tcPr>
            <w:tcW w:w="1717" w:type="dxa"/>
            <w:tcBorders>
              <w:top w:val="nil"/>
              <w:left w:val="nil"/>
              <w:bottom w:val="single" w:sz="4" w:space="0" w:color="auto"/>
              <w:right w:val="single" w:sz="4" w:space="0" w:color="auto"/>
            </w:tcBorders>
            <w:shd w:val="clear" w:color="auto" w:fill="auto"/>
            <w:noWrap/>
            <w:vAlign w:val="bottom"/>
            <w:hideMark/>
          </w:tcPr>
          <w:p w14:paraId="230C58A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2BB219F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176.963,74</w:t>
            </w:r>
          </w:p>
        </w:tc>
        <w:tc>
          <w:tcPr>
            <w:tcW w:w="1540" w:type="dxa"/>
            <w:tcBorders>
              <w:top w:val="nil"/>
              <w:left w:val="nil"/>
              <w:bottom w:val="single" w:sz="4" w:space="0" w:color="auto"/>
              <w:right w:val="single" w:sz="4" w:space="0" w:color="auto"/>
            </w:tcBorders>
            <w:shd w:val="clear" w:color="auto" w:fill="auto"/>
            <w:noWrap/>
            <w:vAlign w:val="bottom"/>
            <w:hideMark/>
          </w:tcPr>
          <w:p w14:paraId="6A9C13D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86.674,26</w:t>
            </w:r>
          </w:p>
        </w:tc>
        <w:tc>
          <w:tcPr>
            <w:tcW w:w="1540" w:type="dxa"/>
            <w:tcBorders>
              <w:top w:val="nil"/>
              <w:left w:val="nil"/>
              <w:bottom w:val="single" w:sz="4" w:space="0" w:color="auto"/>
              <w:right w:val="single" w:sz="4" w:space="0" w:color="auto"/>
            </w:tcBorders>
            <w:shd w:val="clear" w:color="auto" w:fill="auto"/>
            <w:noWrap/>
            <w:vAlign w:val="bottom"/>
            <w:hideMark/>
          </w:tcPr>
          <w:p w14:paraId="00B3096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263.638,00</w:t>
            </w:r>
          </w:p>
        </w:tc>
        <w:tc>
          <w:tcPr>
            <w:tcW w:w="2043" w:type="dxa"/>
            <w:tcBorders>
              <w:top w:val="nil"/>
              <w:left w:val="nil"/>
              <w:bottom w:val="single" w:sz="4" w:space="0" w:color="auto"/>
              <w:right w:val="single" w:sz="4" w:space="0" w:color="auto"/>
            </w:tcBorders>
            <w:shd w:val="clear" w:color="auto" w:fill="auto"/>
            <w:noWrap/>
            <w:vAlign w:val="bottom"/>
            <w:hideMark/>
          </w:tcPr>
          <w:p w14:paraId="6F7BD75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176.963,74</w:t>
            </w:r>
          </w:p>
        </w:tc>
      </w:tr>
      <w:tr w:rsidR="00667CFC" w:rsidRPr="00667CFC" w14:paraId="18CB09DE"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7D5533"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w:t>
            </w:r>
          </w:p>
        </w:tc>
        <w:tc>
          <w:tcPr>
            <w:tcW w:w="976" w:type="dxa"/>
            <w:tcBorders>
              <w:top w:val="nil"/>
              <w:left w:val="nil"/>
              <w:bottom w:val="single" w:sz="4" w:space="0" w:color="auto"/>
              <w:right w:val="single" w:sz="4" w:space="0" w:color="auto"/>
            </w:tcBorders>
            <w:shd w:val="clear" w:color="auto" w:fill="auto"/>
            <w:noWrap/>
            <w:vAlign w:val="bottom"/>
            <w:hideMark/>
          </w:tcPr>
          <w:p w14:paraId="3A3A5FF7"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2023</w:t>
            </w:r>
          </w:p>
        </w:tc>
        <w:tc>
          <w:tcPr>
            <w:tcW w:w="1717" w:type="dxa"/>
            <w:tcBorders>
              <w:top w:val="nil"/>
              <w:left w:val="nil"/>
              <w:bottom w:val="single" w:sz="4" w:space="0" w:color="auto"/>
              <w:right w:val="single" w:sz="4" w:space="0" w:color="auto"/>
            </w:tcBorders>
            <w:shd w:val="clear" w:color="auto" w:fill="auto"/>
            <w:noWrap/>
            <w:vAlign w:val="bottom"/>
            <w:hideMark/>
          </w:tcPr>
          <w:p w14:paraId="6C8069C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156722C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000000" w:fill="FFFFFF"/>
            <w:noWrap/>
            <w:vAlign w:val="bottom"/>
            <w:hideMark/>
          </w:tcPr>
          <w:p w14:paraId="30AF0A2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81.230,93</w:t>
            </w:r>
          </w:p>
        </w:tc>
        <w:tc>
          <w:tcPr>
            <w:tcW w:w="1540" w:type="dxa"/>
            <w:tcBorders>
              <w:top w:val="nil"/>
              <w:left w:val="nil"/>
              <w:bottom w:val="single" w:sz="4" w:space="0" w:color="auto"/>
              <w:right w:val="single" w:sz="4" w:space="0" w:color="auto"/>
            </w:tcBorders>
            <w:shd w:val="clear" w:color="auto" w:fill="auto"/>
            <w:noWrap/>
            <w:vAlign w:val="bottom"/>
            <w:hideMark/>
          </w:tcPr>
          <w:p w14:paraId="4624974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789.085,85</w:t>
            </w:r>
          </w:p>
        </w:tc>
        <w:tc>
          <w:tcPr>
            <w:tcW w:w="2043" w:type="dxa"/>
            <w:tcBorders>
              <w:top w:val="nil"/>
              <w:left w:val="nil"/>
              <w:bottom w:val="single" w:sz="4" w:space="0" w:color="auto"/>
              <w:right w:val="single" w:sz="4" w:space="0" w:color="auto"/>
            </w:tcBorders>
            <w:shd w:val="clear" w:color="auto" w:fill="auto"/>
            <w:noWrap/>
            <w:vAlign w:val="bottom"/>
            <w:hideMark/>
          </w:tcPr>
          <w:p w14:paraId="04CBC82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r>
      <w:tr w:rsidR="00667CFC" w:rsidRPr="00667CFC" w14:paraId="1A7EE17C"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4640D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w:t>
            </w:r>
          </w:p>
        </w:tc>
        <w:tc>
          <w:tcPr>
            <w:tcW w:w="976" w:type="dxa"/>
            <w:tcBorders>
              <w:top w:val="nil"/>
              <w:left w:val="nil"/>
              <w:bottom w:val="single" w:sz="4" w:space="0" w:color="auto"/>
              <w:right w:val="single" w:sz="4" w:space="0" w:color="auto"/>
            </w:tcBorders>
            <w:shd w:val="clear" w:color="auto" w:fill="auto"/>
            <w:noWrap/>
            <w:vAlign w:val="bottom"/>
            <w:hideMark/>
          </w:tcPr>
          <w:p w14:paraId="62337FD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2024</w:t>
            </w:r>
          </w:p>
        </w:tc>
        <w:tc>
          <w:tcPr>
            <w:tcW w:w="1717" w:type="dxa"/>
            <w:tcBorders>
              <w:top w:val="nil"/>
              <w:left w:val="nil"/>
              <w:bottom w:val="single" w:sz="4" w:space="0" w:color="auto"/>
              <w:right w:val="single" w:sz="4" w:space="0" w:color="auto"/>
            </w:tcBorders>
            <w:shd w:val="clear" w:color="auto" w:fill="auto"/>
            <w:noWrap/>
            <w:vAlign w:val="bottom"/>
            <w:hideMark/>
          </w:tcPr>
          <w:p w14:paraId="6CBBD98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D95175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5BAE266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73.545,48</w:t>
            </w:r>
          </w:p>
        </w:tc>
        <w:tc>
          <w:tcPr>
            <w:tcW w:w="1540" w:type="dxa"/>
            <w:tcBorders>
              <w:top w:val="nil"/>
              <w:left w:val="nil"/>
              <w:bottom w:val="single" w:sz="4" w:space="0" w:color="auto"/>
              <w:right w:val="single" w:sz="4" w:space="0" w:color="auto"/>
            </w:tcBorders>
            <w:shd w:val="clear" w:color="auto" w:fill="auto"/>
            <w:noWrap/>
            <w:vAlign w:val="bottom"/>
            <w:hideMark/>
          </w:tcPr>
          <w:p w14:paraId="4304DCC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781.400,40</w:t>
            </w:r>
          </w:p>
        </w:tc>
        <w:tc>
          <w:tcPr>
            <w:tcW w:w="2043" w:type="dxa"/>
            <w:tcBorders>
              <w:top w:val="nil"/>
              <w:left w:val="nil"/>
              <w:bottom w:val="single" w:sz="4" w:space="0" w:color="auto"/>
              <w:right w:val="single" w:sz="4" w:space="0" w:color="auto"/>
            </w:tcBorders>
            <w:shd w:val="clear" w:color="auto" w:fill="auto"/>
            <w:noWrap/>
            <w:vAlign w:val="bottom"/>
            <w:hideMark/>
          </w:tcPr>
          <w:p w14:paraId="2C963BB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r>
      <w:tr w:rsidR="00667CFC" w:rsidRPr="00667CFC" w14:paraId="6DDAF609"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9D166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9</w:t>
            </w:r>
          </w:p>
        </w:tc>
        <w:tc>
          <w:tcPr>
            <w:tcW w:w="976" w:type="dxa"/>
            <w:tcBorders>
              <w:top w:val="nil"/>
              <w:left w:val="nil"/>
              <w:bottom w:val="single" w:sz="4" w:space="0" w:color="auto"/>
              <w:right w:val="single" w:sz="4" w:space="0" w:color="auto"/>
            </w:tcBorders>
            <w:shd w:val="clear" w:color="auto" w:fill="auto"/>
            <w:noWrap/>
            <w:vAlign w:val="bottom"/>
            <w:hideMark/>
          </w:tcPr>
          <w:p w14:paraId="75707A4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2025</w:t>
            </w:r>
          </w:p>
        </w:tc>
        <w:tc>
          <w:tcPr>
            <w:tcW w:w="1717" w:type="dxa"/>
            <w:tcBorders>
              <w:top w:val="nil"/>
              <w:left w:val="nil"/>
              <w:bottom w:val="single" w:sz="4" w:space="0" w:color="auto"/>
              <w:right w:val="single" w:sz="4" w:space="0" w:color="auto"/>
            </w:tcBorders>
            <w:shd w:val="clear" w:color="auto" w:fill="auto"/>
            <w:noWrap/>
            <w:vAlign w:val="bottom"/>
            <w:hideMark/>
          </w:tcPr>
          <w:p w14:paraId="770EE27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111384F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34E1C4F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65.441,85</w:t>
            </w:r>
          </w:p>
        </w:tc>
        <w:tc>
          <w:tcPr>
            <w:tcW w:w="1540" w:type="dxa"/>
            <w:tcBorders>
              <w:top w:val="nil"/>
              <w:left w:val="nil"/>
              <w:bottom w:val="single" w:sz="4" w:space="0" w:color="auto"/>
              <w:right w:val="single" w:sz="4" w:space="0" w:color="auto"/>
            </w:tcBorders>
            <w:shd w:val="clear" w:color="auto" w:fill="auto"/>
            <w:noWrap/>
            <w:vAlign w:val="bottom"/>
            <w:hideMark/>
          </w:tcPr>
          <w:p w14:paraId="544CFBA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773.296,77</w:t>
            </w:r>
          </w:p>
        </w:tc>
        <w:tc>
          <w:tcPr>
            <w:tcW w:w="2043" w:type="dxa"/>
            <w:tcBorders>
              <w:top w:val="nil"/>
              <w:left w:val="nil"/>
              <w:bottom w:val="single" w:sz="4" w:space="0" w:color="auto"/>
              <w:right w:val="single" w:sz="4" w:space="0" w:color="auto"/>
            </w:tcBorders>
            <w:shd w:val="clear" w:color="auto" w:fill="auto"/>
            <w:noWrap/>
            <w:vAlign w:val="bottom"/>
            <w:hideMark/>
          </w:tcPr>
          <w:p w14:paraId="285F5F6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r>
      <w:tr w:rsidR="00667CFC" w:rsidRPr="00667CFC" w14:paraId="3A248B26"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1DA36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w:t>
            </w:r>
          </w:p>
        </w:tc>
        <w:tc>
          <w:tcPr>
            <w:tcW w:w="976" w:type="dxa"/>
            <w:tcBorders>
              <w:top w:val="nil"/>
              <w:left w:val="nil"/>
              <w:bottom w:val="single" w:sz="4" w:space="0" w:color="auto"/>
              <w:right w:val="single" w:sz="4" w:space="0" w:color="auto"/>
            </w:tcBorders>
            <w:shd w:val="clear" w:color="auto" w:fill="auto"/>
            <w:noWrap/>
            <w:vAlign w:val="bottom"/>
            <w:hideMark/>
          </w:tcPr>
          <w:p w14:paraId="0012115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2026</w:t>
            </w:r>
          </w:p>
        </w:tc>
        <w:tc>
          <w:tcPr>
            <w:tcW w:w="1717" w:type="dxa"/>
            <w:tcBorders>
              <w:top w:val="nil"/>
              <w:left w:val="nil"/>
              <w:bottom w:val="single" w:sz="4" w:space="0" w:color="auto"/>
              <w:right w:val="single" w:sz="4" w:space="0" w:color="auto"/>
            </w:tcBorders>
            <w:shd w:val="clear" w:color="auto" w:fill="auto"/>
            <w:noWrap/>
            <w:vAlign w:val="bottom"/>
            <w:hideMark/>
          </w:tcPr>
          <w:p w14:paraId="5030F50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0135CC8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07F3AE7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57.547,29</w:t>
            </w:r>
          </w:p>
        </w:tc>
        <w:tc>
          <w:tcPr>
            <w:tcW w:w="1540" w:type="dxa"/>
            <w:tcBorders>
              <w:top w:val="nil"/>
              <w:left w:val="nil"/>
              <w:bottom w:val="single" w:sz="4" w:space="0" w:color="auto"/>
              <w:right w:val="single" w:sz="4" w:space="0" w:color="auto"/>
            </w:tcBorders>
            <w:shd w:val="clear" w:color="auto" w:fill="auto"/>
            <w:noWrap/>
            <w:vAlign w:val="bottom"/>
            <w:hideMark/>
          </w:tcPr>
          <w:p w14:paraId="2A77A0E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765.402,21</w:t>
            </w:r>
          </w:p>
        </w:tc>
        <w:tc>
          <w:tcPr>
            <w:tcW w:w="2043" w:type="dxa"/>
            <w:tcBorders>
              <w:top w:val="nil"/>
              <w:left w:val="nil"/>
              <w:bottom w:val="single" w:sz="4" w:space="0" w:color="auto"/>
              <w:right w:val="single" w:sz="4" w:space="0" w:color="auto"/>
            </w:tcBorders>
            <w:shd w:val="clear" w:color="auto" w:fill="auto"/>
            <w:noWrap/>
            <w:vAlign w:val="bottom"/>
            <w:hideMark/>
          </w:tcPr>
          <w:p w14:paraId="4A65B02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25C6864B"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6FAF60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w:t>
            </w:r>
          </w:p>
        </w:tc>
        <w:tc>
          <w:tcPr>
            <w:tcW w:w="976" w:type="dxa"/>
            <w:tcBorders>
              <w:top w:val="nil"/>
              <w:left w:val="nil"/>
              <w:bottom w:val="single" w:sz="4" w:space="0" w:color="auto"/>
              <w:right w:val="single" w:sz="4" w:space="0" w:color="auto"/>
            </w:tcBorders>
            <w:shd w:val="clear" w:color="auto" w:fill="auto"/>
            <w:noWrap/>
            <w:vAlign w:val="bottom"/>
            <w:hideMark/>
          </w:tcPr>
          <w:p w14:paraId="04BDB12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2027</w:t>
            </w:r>
          </w:p>
        </w:tc>
        <w:tc>
          <w:tcPr>
            <w:tcW w:w="1717" w:type="dxa"/>
            <w:tcBorders>
              <w:top w:val="nil"/>
              <w:left w:val="nil"/>
              <w:bottom w:val="single" w:sz="4" w:space="0" w:color="auto"/>
              <w:right w:val="single" w:sz="4" w:space="0" w:color="auto"/>
            </w:tcBorders>
            <w:shd w:val="clear" w:color="auto" w:fill="auto"/>
            <w:noWrap/>
            <w:vAlign w:val="bottom"/>
            <w:hideMark/>
          </w:tcPr>
          <w:p w14:paraId="7C42F97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306A311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74E9080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49.652,77</w:t>
            </w:r>
          </w:p>
        </w:tc>
        <w:tc>
          <w:tcPr>
            <w:tcW w:w="1540" w:type="dxa"/>
            <w:tcBorders>
              <w:top w:val="nil"/>
              <w:left w:val="nil"/>
              <w:bottom w:val="single" w:sz="4" w:space="0" w:color="auto"/>
              <w:right w:val="single" w:sz="4" w:space="0" w:color="auto"/>
            </w:tcBorders>
            <w:shd w:val="clear" w:color="auto" w:fill="auto"/>
            <w:noWrap/>
            <w:vAlign w:val="bottom"/>
            <w:hideMark/>
          </w:tcPr>
          <w:p w14:paraId="2AE4FC5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757.507,69</w:t>
            </w:r>
          </w:p>
        </w:tc>
        <w:tc>
          <w:tcPr>
            <w:tcW w:w="2043" w:type="dxa"/>
            <w:tcBorders>
              <w:top w:val="nil"/>
              <w:left w:val="nil"/>
              <w:bottom w:val="single" w:sz="4" w:space="0" w:color="auto"/>
              <w:right w:val="single" w:sz="4" w:space="0" w:color="auto"/>
            </w:tcBorders>
            <w:shd w:val="clear" w:color="auto" w:fill="auto"/>
            <w:noWrap/>
            <w:vAlign w:val="bottom"/>
            <w:hideMark/>
          </w:tcPr>
          <w:p w14:paraId="2DB221C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78C46AD0"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1AAB2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12</w:t>
            </w:r>
          </w:p>
        </w:tc>
        <w:tc>
          <w:tcPr>
            <w:tcW w:w="976" w:type="dxa"/>
            <w:tcBorders>
              <w:top w:val="nil"/>
              <w:left w:val="nil"/>
              <w:bottom w:val="single" w:sz="4" w:space="0" w:color="auto"/>
              <w:right w:val="single" w:sz="4" w:space="0" w:color="auto"/>
            </w:tcBorders>
            <w:shd w:val="clear" w:color="auto" w:fill="auto"/>
            <w:noWrap/>
            <w:vAlign w:val="bottom"/>
            <w:hideMark/>
          </w:tcPr>
          <w:p w14:paraId="36251B6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2028</w:t>
            </w:r>
          </w:p>
        </w:tc>
        <w:tc>
          <w:tcPr>
            <w:tcW w:w="1717" w:type="dxa"/>
            <w:tcBorders>
              <w:top w:val="nil"/>
              <w:left w:val="nil"/>
              <w:bottom w:val="single" w:sz="4" w:space="0" w:color="auto"/>
              <w:right w:val="single" w:sz="4" w:space="0" w:color="auto"/>
            </w:tcBorders>
            <w:shd w:val="clear" w:color="auto" w:fill="auto"/>
            <w:noWrap/>
            <w:vAlign w:val="bottom"/>
            <w:hideMark/>
          </w:tcPr>
          <w:p w14:paraId="48996AF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0A9DED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4FD7F9F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41.880,75</w:t>
            </w:r>
          </w:p>
        </w:tc>
        <w:tc>
          <w:tcPr>
            <w:tcW w:w="1540" w:type="dxa"/>
            <w:tcBorders>
              <w:top w:val="nil"/>
              <w:left w:val="nil"/>
              <w:bottom w:val="single" w:sz="4" w:space="0" w:color="auto"/>
              <w:right w:val="single" w:sz="4" w:space="0" w:color="auto"/>
            </w:tcBorders>
            <w:shd w:val="clear" w:color="auto" w:fill="auto"/>
            <w:noWrap/>
            <w:vAlign w:val="bottom"/>
            <w:hideMark/>
          </w:tcPr>
          <w:p w14:paraId="2B9E24B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749.735,67</w:t>
            </w:r>
          </w:p>
        </w:tc>
        <w:tc>
          <w:tcPr>
            <w:tcW w:w="2043" w:type="dxa"/>
            <w:tcBorders>
              <w:top w:val="nil"/>
              <w:left w:val="nil"/>
              <w:bottom w:val="single" w:sz="4" w:space="0" w:color="auto"/>
              <w:right w:val="single" w:sz="4" w:space="0" w:color="auto"/>
            </w:tcBorders>
            <w:shd w:val="clear" w:color="auto" w:fill="auto"/>
            <w:noWrap/>
            <w:vAlign w:val="bottom"/>
            <w:hideMark/>
          </w:tcPr>
          <w:p w14:paraId="6CF471F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E4EC5B0"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42B15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13</w:t>
            </w:r>
          </w:p>
        </w:tc>
        <w:tc>
          <w:tcPr>
            <w:tcW w:w="976" w:type="dxa"/>
            <w:tcBorders>
              <w:top w:val="nil"/>
              <w:left w:val="nil"/>
              <w:bottom w:val="single" w:sz="4" w:space="0" w:color="auto"/>
              <w:right w:val="single" w:sz="4" w:space="0" w:color="auto"/>
            </w:tcBorders>
            <w:shd w:val="clear" w:color="auto" w:fill="auto"/>
            <w:noWrap/>
            <w:vAlign w:val="bottom"/>
            <w:hideMark/>
          </w:tcPr>
          <w:p w14:paraId="739B03B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2029</w:t>
            </w:r>
          </w:p>
        </w:tc>
        <w:tc>
          <w:tcPr>
            <w:tcW w:w="1717" w:type="dxa"/>
            <w:tcBorders>
              <w:top w:val="nil"/>
              <w:left w:val="nil"/>
              <w:bottom w:val="single" w:sz="4" w:space="0" w:color="auto"/>
              <w:right w:val="single" w:sz="4" w:space="0" w:color="auto"/>
            </w:tcBorders>
            <w:shd w:val="clear" w:color="auto" w:fill="auto"/>
            <w:noWrap/>
            <w:vAlign w:val="bottom"/>
            <w:hideMark/>
          </w:tcPr>
          <w:p w14:paraId="1CEB6A6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0E5D343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28A8795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33.863,66</w:t>
            </w:r>
          </w:p>
        </w:tc>
        <w:tc>
          <w:tcPr>
            <w:tcW w:w="1540" w:type="dxa"/>
            <w:tcBorders>
              <w:top w:val="nil"/>
              <w:left w:val="nil"/>
              <w:bottom w:val="single" w:sz="4" w:space="0" w:color="auto"/>
              <w:right w:val="single" w:sz="4" w:space="0" w:color="auto"/>
            </w:tcBorders>
            <w:shd w:val="clear" w:color="auto" w:fill="auto"/>
            <w:noWrap/>
            <w:vAlign w:val="bottom"/>
            <w:hideMark/>
          </w:tcPr>
          <w:p w14:paraId="6244FA1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741.718,58</w:t>
            </w:r>
          </w:p>
        </w:tc>
        <w:tc>
          <w:tcPr>
            <w:tcW w:w="2043" w:type="dxa"/>
            <w:tcBorders>
              <w:top w:val="nil"/>
              <w:left w:val="nil"/>
              <w:bottom w:val="single" w:sz="4" w:space="0" w:color="auto"/>
              <w:right w:val="single" w:sz="4" w:space="0" w:color="auto"/>
            </w:tcBorders>
            <w:shd w:val="clear" w:color="auto" w:fill="auto"/>
            <w:noWrap/>
            <w:vAlign w:val="bottom"/>
            <w:hideMark/>
          </w:tcPr>
          <w:p w14:paraId="0B3C2B1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0096957"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02B5B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w:t>
            </w:r>
          </w:p>
        </w:tc>
        <w:tc>
          <w:tcPr>
            <w:tcW w:w="976" w:type="dxa"/>
            <w:tcBorders>
              <w:top w:val="nil"/>
              <w:left w:val="nil"/>
              <w:bottom w:val="single" w:sz="4" w:space="0" w:color="auto"/>
              <w:right w:val="single" w:sz="4" w:space="0" w:color="auto"/>
            </w:tcBorders>
            <w:shd w:val="clear" w:color="auto" w:fill="auto"/>
            <w:noWrap/>
            <w:vAlign w:val="bottom"/>
            <w:hideMark/>
          </w:tcPr>
          <w:p w14:paraId="36024A4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2030</w:t>
            </w:r>
          </w:p>
        </w:tc>
        <w:tc>
          <w:tcPr>
            <w:tcW w:w="1717" w:type="dxa"/>
            <w:tcBorders>
              <w:top w:val="nil"/>
              <w:left w:val="nil"/>
              <w:bottom w:val="single" w:sz="4" w:space="0" w:color="auto"/>
              <w:right w:val="single" w:sz="4" w:space="0" w:color="auto"/>
            </w:tcBorders>
            <w:shd w:val="clear" w:color="auto" w:fill="auto"/>
            <w:noWrap/>
            <w:vAlign w:val="bottom"/>
            <w:hideMark/>
          </w:tcPr>
          <w:p w14:paraId="10E972D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66E7A08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5F05857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25.969,11</w:t>
            </w:r>
          </w:p>
        </w:tc>
        <w:tc>
          <w:tcPr>
            <w:tcW w:w="1540" w:type="dxa"/>
            <w:tcBorders>
              <w:top w:val="nil"/>
              <w:left w:val="nil"/>
              <w:bottom w:val="single" w:sz="4" w:space="0" w:color="auto"/>
              <w:right w:val="single" w:sz="4" w:space="0" w:color="auto"/>
            </w:tcBorders>
            <w:shd w:val="clear" w:color="auto" w:fill="auto"/>
            <w:noWrap/>
            <w:vAlign w:val="bottom"/>
            <w:hideMark/>
          </w:tcPr>
          <w:p w14:paraId="71DE628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733.824,03</w:t>
            </w:r>
          </w:p>
        </w:tc>
        <w:tc>
          <w:tcPr>
            <w:tcW w:w="2043" w:type="dxa"/>
            <w:tcBorders>
              <w:top w:val="nil"/>
              <w:left w:val="nil"/>
              <w:bottom w:val="single" w:sz="4" w:space="0" w:color="auto"/>
              <w:right w:val="single" w:sz="4" w:space="0" w:color="auto"/>
            </w:tcBorders>
            <w:shd w:val="clear" w:color="auto" w:fill="auto"/>
            <w:noWrap/>
            <w:vAlign w:val="bottom"/>
            <w:hideMark/>
          </w:tcPr>
          <w:p w14:paraId="7B769A4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3416AEF4"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1AF67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15</w:t>
            </w:r>
          </w:p>
        </w:tc>
        <w:tc>
          <w:tcPr>
            <w:tcW w:w="976" w:type="dxa"/>
            <w:tcBorders>
              <w:top w:val="nil"/>
              <w:left w:val="nil"/>
              <w:bottom w:val="single" w:sz="4" w:space="0" w:color="auto"/>
              <w:right w:val="single" w:sz="4" w:space="0" w:color="auto"/>
            </w:tcBorders>
            <w:shd w:val="clear" w:color="auto" w:fill="auto"/>
            <w:noWrap/>
            <w:vAlign w:val="bottom"/>
            <w:hideMark/>
          </w:tcPr>
          <w:p w14:paraId="296DEE2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2031</w:t>
            </w:r>
          </w:p>
        </w:tc>
        <w:tc>
          <w:tcPr>
            <w:tcW w:w="1717" w:type="dxa"/>
            <w:tcBorders>
              <w:top w:val="nil"/>
              <w:left w:val="nil"/>
              <w:bottom w:val="single" w:sz="4" w:space="0" w:color="auto"/>
              <w:right w:val="single" w:sz="4" w:space="0" w:color="auto"/>
            </w:tcBorders>
            <w:shd w:val="clear" w:color="auto" w:fill="auto"/>
            <w:noWrap/>
            <w:vAlign w:val="bottom"/>
            <w:hideMark/>
          </w:tcPr>
          <w:p w14:paraId="7955129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FB8452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6B42293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18.074,56</w:t>
            </w:r>
          </w:p>
        </w:tc>
        <w:tc>
          <w:tcPr>
            <w:tcW w:w="1540" w:type="dxa"/>
            <w:tcBorders>
              <w:top w:val="nil"/>
              <w:left w:val="nil"/>
              <w:bottom w:val="single" w:sz="4" w:space="0" w:color="auto"/>
              <w:right w:val="single" w:sz="4" w:space="0" w:color="auto"/>
            </w:tcBorders>
            <w:shd w:val="clear" w:color="auto" w:fill="auto"/>
            <w:noWrap/>
            <w:vAlign w:val="bottom"/>
            <w:hideMark/>
          </w:tcPr>
          <w:p w14:paraId="6433C4F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725.929,48</w:t>
            </w:r>
          </w:p>
        </w:tc>
        <w:tc>
          <w:tcPr>
            <w:tcW w:w="2043" w:type="dxa"/>
            <w:tcBorders>
              <w:top w:val="nil"/>
              <w:left w:val="nil"/>
              <w:bottom w:val="single" w:sz="4" w:space="0" w:color="auto"/>
              <w:right w:val="single" w:sz="4" w:space="0" w:color="auto"/>
            </w:tcBorders>
            <w:shd w:val="clear" w:color="auto" w:fill="auto"/>
            <w:noWrap/>
            <w:vAlign w:val="bottom"/>
            <w:hideMark/>
          </w:tcPr>
          <w:p w14:paraId="3119567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3CEAE658"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42A86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16</w:t>
            </w:r>
          </w:p>
        </w:tc>
        <w:tc>
          <w:tcPr>
            <w:tcW w:w="976" w:type="dxa"/>
            <w:tcBorders>
              <w:top w:val="nil"/>
              <w:left w:val="nil"/>
              <w:bottom w:val="single" w:sz="4" w:space="0" w:color="auto"/>
              <w:right w:val="single" w:sz="4" w:space="0" w:color="auto"/>
            </w:tcBorders>
            <w:shd w:val="clear" w:color="auto" w:fill="auto"/>
            <w:noWrap/>
            <w:vAlign w:val="bottom"/>
            <w:hideMark/>
          </w:tcPr>
          <w:p w14:paraId="494412A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2032</w:t>
            </w:r>
          </w:p>
        </w:tc>
        <w:tc>
          <w:tcPr>
            <w:tcW w:w="1717" w:type="dxa"/>
            <w:tcBorders>
              <w:top w:val="nil"/>
              <w:left w:val="nil"/>
              <w:bottom w:val="single" w:sz="4" w:space="0" w:color="auto"/>
              <w:right w:val="single" w:sz="4" w:space="0" w:color="auto"/>
            </w:tcBorders>
            <w:shd w:val="clear" w:color="auto" w:fill="auto"/>
            <w:noWrap/>
            <w:vAlign w:val="bottom"/>
            <w:hideMark/>
          </w:tcPr>
          <w:p w14:paraId="538C34D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4D4AB7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2DC3FD3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10.216,08</w:t>
            </w:r>
          </w:p>
        </w:tc>
        <w:tc>
          <w:tcPr>
            <w:tcW w:w="1540" w:type="dxa"/>
            <w:tcBorders>
              <w:top w:val="nil"/>
              <w:left w:val="nil"/>
              <w:bottom w:val="single" w:sz="4" w:space="0" w:color="auto"/>
              <w:right w:val="single" w:sz="4" w:space="0" w:color="auto"/>
            </w:tcBorders>
            <w:shd w:val="clear" w:color="auto" w:fill="auto"/>
            <w:noWrap/>
            <w:vAlign w:val="bottom"/>
            <w:hideMark/>
          </w:tcPr>
          <w:p w14:paraId="52D68EF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718.071,00</w:t>
            </w:r>
          </w:p>
        </w:tc>
        <w:tc>
          <w:tcPr>
            <w:tcW w:w="2043" w:type="dxa"/>
            <w:tcBorders>
              <w:top w:val="nil"/>
              <w:left w:val="nil"/>
              <w:bottom w:val="single" w:sz="4" w:space="0" w:color="auto"/>
              <w:right w:val="single" w:sz="4" w:space="0" w:color="auto"/>
            </w:tcBorders>
            <w:shd w:val="clear" w:color="auto" w:fill="auto"/>
            <w:noWrap/>
            <w:vAlign w:val="bottom"/>
            <w:hideMark/>
          </w:tcPr>
          <w:p w14:paraId="0C3734A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7DA8CD61"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93A05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w:t>
            </w:r>
          </w:p>
        </w:tc>
        <w:tc>
          <w:tcPr>
            <w:tcW w:w="976" w:type="dxa"/>
            <w:tcBorders>
              <w:top w:val="nil"/>
              <w:left w:val="nil"/>
              <w:bottom w:val="single" w:sz="4" w:space="0" w:color="auto"/>
              <w:right w:val="single" w:sz="4" w:space="0" w:color="auto"/>
            </w:tcBorders>
            <w:shd w:val="clear" w:color="auto" w:fill="auto"/>
            <w:noWrap/>
            <w:vAlign w:val="bottom"/>
            <w:hideMark/>
          </w:tcPr>
          <w:p w14:paraId="2C7B632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2033</w:t>
            </w:r>
          </w:p>
        </w:tc>
        <w:tc>
          <w:tcPr>
            <w:tcW w:w="1717" w:type="dxa"/>
            <w:tcBorders>
              <w:top w:val="nil"/>
              <w:left w:val="nil"/>
              <w:bottom w:val="single" w:sz="4" w:space="0" w:color="auto"/>
              <w:right w:val="single" w:sz="4" w:space="0" w:color="auto"/>
            </w:tcBorders>
            <w:shd w:val="clear" w:color="auto" w:fill="auto"/>
            <w:noWrap/>
            <w:vAlign w:val="bottom"/>
            <w:hideMark/>
          </w:tcPr>
          <w:p w14:paraId="1496B8F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541A1C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530.891,82</w:t>
            </w:r>
          </w:p>
        </w:tc>
        <w:tc>
          <w:tcPr>
            <w:tcW w:w="1540" w:type="dxa"/>
            <w:tcBorders>
              <w:top w:val="nil"/>
              <w:left w:val="nil"/>
              <w:bottom w:val="single" w:sz="4" w:space="0" w:color="auto"/>
              <w:right w:val="single" w:sz="4" w:space="0" w:color="auto"/>
            </w:tcBorders>
            <w:shd w:val="clear" w:color="auto" w:fill="auto"/>
            <w:noWrap/>
            <w:vAlign w:val="bottom"/>
            <w:hideMark/>
          </w:tcPr>
          <w:p w14:paraId="71E76FC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2.451,26</w:t>
            </w:r>
          </w:p>
        </w:tc>
        <w:tc>
          <w:tcPr>
            <w:tcW w:w="1540" w:type="dxa"/>
            <w:tcBorders>
              <w:top w:val="nil"/>
              <w:left w:val="nil"/>
              <w:bottom w:val="single" w:sz="4" w:space="0" w:color="auto"/>
              <w:right w:val="single" w:sz="4" w:space="0" w:color="auto"/>
            </w:tcBorders>
            <w:shd w:val="clear" w:color="auto" w:fill="auto"/>
            <w:noWrap/>
            <w:vAlign w:val="bottom"/>
            <w:hideMark/>
          </w:tcPr>
          <w:p w14:paraId="56B74F0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533.343,08</w:t>
            </w:r>
          </w:p>
        </w:tc>
        <w:tc>
          <w:tcPr>
            <w:tcW w:w="2043" w:type="dxa"/>
            <w:tcBorders>
              <w:top w:val="nil"/>
              <w:left w:val="nil"/>
              <w:bottom w:val="single" w:sz="4" w:space="0" w:color="auto"/>
              <w:right w:val="single" w:sz="4" w:space="0" w:color="auto"/>
            </w:tcBorders>
            <w:shd w:val="clear" w:color="auto" w:fill="auto"/>
            <w:noWrap/>
            <w:vAlign w:val="bottom"/>
            <w:hideMark/>
          </w:tcPr>
          <w:p w14:paraId="51607D0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250DB5FB"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DBF4A7"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976" w:type="dxa"/>
            <w:tcBorders>
              <w:top w:val="nil"/>
              <w:left w:val="nil"/>
              <w:bottom w:val="single" w:sz="4" w:space="0" w:color="auto"/>
              <w:right w:val="single" w:sz="4" w:space="0" w:color="auto"/>
            </w:tcBorders>
            <w:shd w:val="clear" w:color="auto" w:fill="auto"/>
            <w:noWrap/>
            <w:vAlign w:val="bottom"/>
            <w:hideMark/>
          </w:tcPr>
          <w:p w14:paraId="44459298"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Ukupno</w:t>
            </w:r>
          </w:p>
        </w:tc>
        <w:tc>
          <w:tcPr>
            <w:tcW w:w="1717" w:type="dxa"/>
            <w:tcBorders>
              <w:top w:val="nil"/>
              <w:left w:val="nil"/>
              <w:bottom w:val="single" w:sz="4" w:space="0" w:color="auto"/>
              <w:right w:val="single" w:sz="4" w:space="0" w:color="auto"/>
            </w:tcBorders>
            <w:shd w:val="clear" w:color="auto" w:fill="auto"/>
            <w:noWrap/>
            <w:vAlign w:val="bottom"/>
            <w:hideMark/>
          </w:tcPr>
          <w:p w14:paraId="3C15A896"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507" w:type="dxa"/>
            <w:tcBorders>
              <w:top w:val="nil"/>
              <w:left w:val="nil"/>
              <w:bottom w:val="single" w:sz="4" w:space="0" w:color="auto"/>
              <w:right w:val="single" w:sz="4" w:space="0" w:color="auto"/>
            </w:tcBorders>
            <w:shd w:val="clear" w:color="auto" w:fill="auto"/>
            <w:noWrap/>
            <w:vAlign w:val="bottom"/>
            <w:hideMark/>
          </w:tcPr>
          <w:p w14:paraId="25F15464"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7.786.404,76</w:t>
            </w:r>
          </w:p>
        </w:tc>
        <w:tc>
          <w:tcPr>
            <w:tcW w:w="1540" w:type="dxa"/>
            <w:tcBorders>
              <w:top w:val="nil"/>
              <w:left w:val="nil"/>
              <w:bottom w:val="single" w:sz="4" w:space="0" w:color="auto"/>
              <w:right w:val="single" w:sz="4" w:space="0" w:color="auto"/>
            </w:tcBorders>
            <w:shd w:val="clear" w:color="auto" w:fill="auto"/>
            <w:noWrap/>
            <w:vAlign w:val="bottom"/>
            <w:hideMark/>
          </w:tcPr>
          <w:p w14:paraId="363F4843"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1.070.693,88</w:t>
            </w:r>
          </w:p>
        </w:tc>
        <w:tc>
          <w:tcPr>
            <w:tcW w:w="1540" w:type="dxa"/>
            <w:tcBorders>
              <w:top w:val="nil"/>
              <w:left w:val="nil"/>
              <w:bottom w:val="single" w:sz="4" w:space="0" w:color="auto"/>
              <w:right w:val="single" w:sz="4" w:space="0" w:color="auto"/>
            </w:tcBorders>
            <w:shd w:val="clear" w:color="auto" w:fill="auto"/>
            <w:noWrap/>
            <w:vAlign w:val="bottom"/>
            <w:hideMark/>
          </w:tcPr>
          <w:p w14:paraId="34C3F434"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8.857.098,64</w:t>
            </w:r>
          </w:p>
        </w:tc>
        <w:tc>
          <w:tcPr>
            <w:tcW w:w="2043" w:type="dxa"/>
            <w:tcBorders>
              <w:top w:val="nil"/>
              <w:left w:val="nil"/>
              <w:bottom w:val="single" w:sz="4" w:space="0" w:color="auto"/>
              <w:right w:val="single" w:sz="4" w:space="0" w:color="auto"/>
            </w:tcBorders>
            <w:shd w:val="clear" w:color="auto" w:fill="auto"/>
            <w:noWrap/>
            <w:vAlign w:val="bottom"/>
            <w:hideMark/>
          </w:tcPr>
          <w:p w14:paraId="5C7C3BC4"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2.300.528,50</w:t>
            </w:r>
          </w:p>
        </w:tc>
      </w:tr>
    </w:tbl>
    <w:p w14:paraId="1A0B279E"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p w14:paraId="38FB8C2D"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587"/>
        <w:gridCol w:w="1044"/>
        <w:gridCol w:w="1797"/>
        <w:gridCol w:w="1476"/>
        <w:gridCol w:w="1475"/>
        <w:gridCol w:w="1559"/>
        <w:gridCol w:w="1985"/>
      </w:tblGrid>
      <w:tr w:rsidR="00667CFC" w:rsidRPr="00667CFC" w14:paraId="4F2F37C9" w14:textId="77777777" w:rsidTr="00DD1890">
        <w:trPr>
          <w:trHeight w:val="263"/>
        </w:trPr>
        <w:tc>
          <w:tcPr>
            <w:tcW w:w="587" w:type="dxa"/>
            <w:tcBorders>
              <w:top w:val="nil"/>
              <w:left w:val="nil"/>
              <w:bottom w:val="nil"/>
              <w:right w:val="nil"/>
            </w:tcBorders>
            <w:shd w:val="clear" w:color="auto" w:fill="auto"/>
            <w:noWrap/>
            <w:vAlign w:val="bottom"/>
            <w:hideMark/>
          </w:tcPr>
          <w:p w14:paraId="253D6188"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2.</w:t>
            </w:r>
          </w:p>
        </w:tc>
        <w:tc>
          <w:tcPr>
            <w:tcW w:w="9336" w:type="dxa"/>
            <w:gridSpan w:val="6"/>
            <w:tcBorders>
              <w:top w:val="nil"/>
              <w:left w:val="nil"/>
              <w:bottom w:val="nil"/>
              <w:right w:val="nil"/>
            </w:tcBorders>
            <w:shd w:val="clear" w:color="auto" w:fill="auto"/>
            <w:noWrap/>
            <w:vAlign w:val="bottom"/>
            <w:hideMark/>
          </w:tcPr>
          <w:p w14:paraId="3ED36750"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Privredna banka Zagreb d.d.</w:t>
            </w:r>
          </w:p>
        </w:tc>
      </w:tr>
      <w:tr w:rsidR="00667CFC" w:rsidRPr="00667CFC" w14:paraId="35BCB1BD" w14:textId="77777777" w:rsidTr="00DD1890">
        <w:trPr>
          <w:trHeight w:val="263"/>
        </w:trPr>
        <w:tc>
          <w:tcPr>
            <w:tcW w:w="587" w:type="dxa"/>
            <w:tcBorders>
              <w:top w:val="nil"/>
              <w:left w:val="nil"/>
              <w:bottom w:val="nil"/>
              <w:right w:val="nil"/>
            </w:tcBorders>
            <w:shd w:val="clear" w:color="auto" w:fill="auto"/>
            <w:noWrap/>
            <w:vAlign w:val="bottom"/>
            <w:hideMark/>
          </w:tcPr>
          <w:p w14:paraId="617BFE0C"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9336" w:type="dxa"/>
            <w:gridSpan w:val="6"/>
            <w:tcBorders>
              <w:top w:val="nil"/>
              <w:left w:val="nil"/>
              <w:bottom w:val="nil"/>
              <w:right w:val="nil"/>
            </w:tcBorders>
            <w:shd w:val="clear" w:color="auto" w:fill="auto"/>
            <w:noWrap/>
            <w:vAlign w:val="bottom"/>
            <w:hideMark/>
          </w:tcPr>
          <w:p w14:paraId="6CCDFF01"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Radnička cesta 50, 10000 Zagreb</w:t>
            </w:r>
          </w:p>
        </w:tc>
      </w:tr>
      <w:tr w:rsidR="00667CFC" w:rsidRPr="00667CFC" w14:paraId="2499335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2FB7A8D"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PLAN OTPLATE</w:t>
            </w:r>
          </w:p>
        </w:tc>
      </w:tr>
      <w:tr w:rsidR="00667CFC" w:rsidRPr="00667CFC" w14:paraId="4EAEFDF0"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4543CD8"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ugovora o kreditu:  5010777745</w:t>
            </w:r>
          </w:p>
        </w:tc>
      </w:tr>
      <w:tr w:rsidR="00667CFC" w:rsidRPr="00667CFC" w14:paraId="77FD1931"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A50C75E"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Iznos glavnice: 20.000.000,00 HRK / 2.654.456,17 EUR</w:t>
            </w:r>
          </w:p>
        </w:tc>
      </w:tr>
      <w:tr w:rsidR="00667CFC" w:rsidRPr="00667CFC" w14:paraId="2DEB19E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3BC67E8"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Kamatna stopa: 1,45%  godišnje</w:t>
            </w:r>
          </w:p>
        </w:tc>
      </w:tr>
      <w:tr w:rsidR="00667CFC" w:rsidRPr="00667CFC" w14:paraId="4FD840B9"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F4D9EF7"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Rok otplate kredita: uz poček od 1 godine od 31.05.2021. do 30.04.2037. godine</w:t>
            </w:r>
          </w:p>
        </w:tc>
      </w:tr>
      <w:tr w:rsidR="00667CFC" w:rsidRPr="00667CFC" w14:paraId="15FEACA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637CEA0"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rata/anuiteta: 180 mjesečnih rata</w:t>
            </w:r>
          </w:p>
        </w:tc>
      </w:tr>
      <w:tr w:rsidR="00667CFC" w:rsidRPr="00667CFC" w14:paraId="42733EDF"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6632B5BF"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Datum ugovaranja kredita: 24.12.2020.</w:t>
            </w:r>
          </w:p>
        </w:tc>
      </w:tr>
      <w:tr w:rsidR="00667CFC" w:rsidRPr="00667CFC" w14:paraId="5C9DBBA2" w14:textId="77777777" w:rsidTr="00DD1890">
        <w:trPr>
          <w:trHeight w:val="510"/>
        </w:trPr>
        <w:tc>
          <w:tcPr>
            <w:tcW w:w="9923" w:type="dxa"/>
            <w:gridSpan w:val="7"/>
            <w:tcBorders>
              <w:top w:val="nil"/>
              <w:left w:val="nil"/>
              <w:right w:val="nil"/>
            </w:tcBorders>
            <w:shd w:val="clear" w:color="auto" w:fill="auto"/>
            <w:vAlign w:val="bottom"/>
            <w:hideMark/>
          </w:tcPr>
          <w:p w14:paraId="5A3FCCB9"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Odluka o davanju suglasnosti za zaduživanje Vlade Republike Hrvatske od 24.12.2020. godine, KLASA: 022-03/20-04/481, URBROJ: 50301-05/16-20-2</w:t>
            </w:r>
          </w:p>
        </w:tc>
      </w:tr>
      <w:tr w:rsidR="00667CFC" w:rsidRPr="00667CFC" w14:paraId="2C0856EE" w14:textId="77777777" w:rsidTr="00DD1890">
        <w:trPr>
          <w:trHeight w:val="263"/>
        </w:trPr>
        <w:tc>
          <w:tcPr>
            <w:tcW w:w="9923" w:type="dxa"/>
            <w:gridSpan w:val="7"/>
            <w:tcBorders>
              <w:top w:val="nil"/>
              <w:left w:val="nil"/>
              <w:bottom w:val="single" w:sz="4" w:space="0" w:color="auto"/>
              <w:right w:val="nil"/>
            </w:tcBorders>
            <w:shd w:val="clear" w:color="auto" w:fill="auto"/>
            <w:noWrap/>
            <w:vAlign w:val="bottom"/>
          </w:tcPr>
          <w:p w14:paraId="2A341B4E"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469733FE" w14:textId="77777777" w:rsidTr="00DD1890">
        <w:trPr>
          <w:trHeight w:val="51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BA8E6"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lastRenderedPageBreak/>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F8B617D"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Godina</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7127BB65"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Stopa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1C4CFA5E"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Glavnica</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502DB88C"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50DA8E2"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814874B"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Otplata glavnice do 31.12.2024.</w:t>
            </w:r>
          </w:p>
        </w:tc>
      </w:tr>
      <w:tr w:rsidR="00667CFC" w:rsidRPr="00667CFC" w14:paraId="3059A7CA"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1B278E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26D529C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2020</w:t>
            </w:r>
          </w:p>
        </w:tc>
        <w:tc>
          <w:tcPr>
            <w:tcW w:w="1797" w:type="dxa"/>
            <w:tcBorders>
              <w:top w:val="nil"/>
              <w:left w:val="nil"/>
              <w:bottom w:val="single" w:sz="4" w:space="0" w:color="auto"/>
              <w:right w:val="single" w:sz="4" w:space="0" w:color="auto"/>
            </w:tcBorders>
            <w:shd w:val="clear" w:color="auto" w:fill="auto"/>
            <w:noWrap/>
            <w:vAlign w:val="bottom"/>
            <w:hideMark/>
          </w:tcPr>
          <w:p w14:paraId="5AAFCA4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24EFAE4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14:paraId="19FCD0C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105,16</w:t>
            </w:r>
          </w:p>
        </w:tc>
        <w:tc>
          <w:tcPr>
            <w:tcW w:w="1559" w:type="dxa"/>
            <w:tcBorders>
              <w:top w:val="nil"/>
              <w:left w:val="nil"/>
              <w:bottom w:val="single" w:sz="4" w:space="0" w:color="auto"/>
              <w:right w:val="single" w:sz="4" w:space="0" w:color="auto"/>
            </w:tcBorders>
            <w:shd w:val="clear" w:color="auto" w:fill="auto"/>
            <w:noWrap/>
            <w:vAlign w:val="bottom"/>
            <w:hideMark/>
          </w:tcPr>
          <w:p w14:paraId="12E1272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105,16</w:t>
            </w:r>
          </w:p>
        </w:tc>
        <w:tc>
          <w:tcPr>
            <w:tcW w:w="1985" w:type="dxa"/>
            <w:tcBorders>
              <w:top w:val="nil"/>
              <w:left w:val="nil"/>
              <w:bottom w:val="single" w:sz="4" w:space="0" w:color="auto"/>
              <w:right w:val="single" w:sz="4" w:space="0" w:color="auto"/>
            </w:tcBorders>
            <w:shd w:val="clear" w:color="auto" w:fill="auto"/>
            <w:noWrap/>
            <w:vAlign w:val="bottom"/>
            <w:hideMark/>
          </w:tcPr>
          <w:p w14:paraId="62A6B42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78F014B"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A86BAA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1DB2D94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2021</w:t>
            </w:r>
          </w:p>
        </w:tc>
        <w:tc>
          <w:tcPr>
            <w:tcW w:w="1797" w:type="dxa"/>
            <w:tcBorders>
              <w:top w:val="nil"/>
              <w:left w:val="nil"/>
              <w:bottom w:val="single" w:sz="4" w:space="0" w:color="auto"/>
              <w:right w:val="single" w:sz="4" w:space="0" w:color="auto"/>
            </w:tcBorders>
            <w:shd w:val="clear" w:color="auto" w:fill="auto"/>
            <w:noWrap/>
            <w:vAlign w:val="bottom"/>
            <w:hideMark/>
          </w:tcPr>
          <w:p w14:paraId="71465F8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CB4C4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14:paraId="193A2D6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25.835,49</w:t>
            </w:r>
          </w:p>
        </w:tc>
        <w:tc>
          <w:tcPr>
            <w:tcW w:w="1559" w:type="dxa"/>
            <w:tcBorders>
              <w:top w:val="nil"/>
              <w:left w:val="nil"/>
              <w:bottom w:val="single" w:sz="4" w:space="0" w:color="auto"/>
              <w:right w:val="single" w:sz="4" w:space="0" w:color="auto"/>
            </w:tcBorders>
            <w:shd w:val="clear" w:color="auto" w:fill="auto"/>
            <w:noWrap/>
            <w:vAlign w:val="bottom"/>
            <w:hideMark/>
          </w:tcPr>
          <w:p w14:paraId="67ED0B6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25.835,49</w:t>
            </w:r>
          </w:p>
        </w:tc>
        <w:tc>
          <w:tcPr>
            <w:tcW w:w="1985" w:type="dxa"/>
            <w:tcBorders>
              <w:top w:val="nil"/>
              <w:left w:val="nil"/>
              <w:bottom w:val="single" w:sz="4" w:space="0" w:color="auto"/>
              <w:right w:val="single" w:sz="4" w:space="0" w:color="auto"/>
            </w:tcBorders>
            <w:shd w:val="clear" w:color="auto" w:fill="auto"/>
            <w:noWrap/>
            <w:vAlign w:val="bottom"/>
            <w:hideMark/>
          </w:tcPr>
          <w:p w14:paraId="0BDA7A3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76550943"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431835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1A89A74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2022</w:t>
            </w:r>
          </w:p>
        </w:tc>
        <w:tc>
          <w:tcPr>
            <w:tcW w:w="1797" w:type="dxa"/>
            <w:tcBorders>
              <w:top w:val="nil"/>
              <w:left w:val="nil"/>
              <w:bottom w:val="single" w:sz="4" w:space="0" w:color="auto"/>
              <w:right w:val="single" w:sz="4" w:space="0" w:color="auto"/>
            </w:tcBorders>
            <w:shd w:val="clear" w:color="auto" w:fill="auto"/>
            <w:noWrap/>
            <w:vAlign w:val="bottom"/>
            <w:hideMark/>
          </w:tcPr>
          <w:p w14:paraId="2DE351D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4C7996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117.975,83</w:t>
            </w:r>
          </w:p>
        </w:tc>
        <w:tc>
          <w:tcPr>
            <w:tcW w:w="1475" w:type="dxa"/>
            <w:tcBorders>
              <w:top w:val="nil"/>
              <w:left w:val="nil"/>
              <w:bottom w:val="single" w:sz="4" w:space="0" w:color="auto"/>
              <w:right w:val="single" w:sz="4" w:space="0" w:color="auto"/>
            </w:tcBorders>
            <w:shd w:val="clear" w:color="auto" w:fill="auto"/>
            <w:noWrap/>
            <w:vAlign w:val="bottom"/>
            <w:hideMark/>
          </w:tcPr>
          <w:p w14:paraId="78548DE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37.987,56</w:t>
            </w:r>
          </w:p>
        </w:tc>
        <w:tc>
          <w:tcPr>
            <w:tcW w:w="1559" w:type="dxa"/>
            <w:tcBorders>
              <w:top w:val="nil"/>
              <w:left w:val="nil"/>
              <w:bottom w:val="single" w:sz="4" w:space="0" w:color="auto"/>
              <w:right w:val="single" w:sz="4" w:space="0" w:color="auto"/>
            </w:tcBorders>
            <w:shd w:val="clear" w:color="auto" w:fill="auto"/>
            <w:noWrap/>
            <w:vAlign w:val="bottom"/>
            <w:hideMark/>
          </w:tcPr>
          <w:p w14:paraId="5ED5E64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155.963,39</w:t>
            </w:r>
          </w:p>
        </w:tc>
        <w:tc>
          <w:tcPr>
            <w:tcW w:w="1985" w:type="dxa"/>
            <w:tcBorders>
              <w:top w:val="nil"/>
              <w:left w:val="nil"/>
              <w:bottom w:val="single" w:sz="4" w:space="0" w:color="auto"/>
              <w:right w:val="single" w:sz="4" w:space="0" w:color="auto"/>
            </w:tcBorders>
            <w:shd w:val="clear" w:color="auto" w:fill="auto"/>
            <w:noWrap/>
            <w:vAlign w:val="bottom"/>
            <w:hideMark/>
          </w:tcPr>
          <w:p w14:paraId="4EF05E0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103.228,85</w:t>
            </w:r>
          </w:p>
        </w:tc>
      </w:tr>
      <w:tr w:rsidR="00667CFC" w:rsidRPr="00667CFC" w14:paraId="1B3C6DC2"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75148C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4462A4E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2023</w:t>
            </w:r>
          </w:p>
        </w:tc>
        <w:tc>
          <w:tcPr>
            <w:tcW w:w="1797" w:type="dxa"/>
            <w:tcBorders>
              <w:top w:val="nil"/>
              <w:left w:val="nil"/>
              <w:bottom w:val="single" w:sz="4" w:space="0" w:color="auto"/>
              <w:right w:val="single" w:sz="4" w:space="0" w:color="auto"/>
            </w:tcBorders>
            <w:shd w:val="clear" w:color="auto" w:fill="auto"/>
            <w:noWrap/>
            <w:vAlign w:val="bottom"/>
            <w:hideMark/>
          </w:tcPr>
          <w:p w14:paraId="175C45B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9EB98F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E57C52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35.597,33</w:t>
            </w:r>
          </w:p>
        </w:tc>
        <w:tc>
          <w:tcPr>
            <w:tcW w:w="1559" w:type="dxa"/>
            <w:tcBorders>
              <w:top w:val="nil"/>
              <w:left w:val="nil"/>
              <w:bottom w:val="single" w:sz="4" w:space="0" w:color="auto"/>
              <w:right w:val="single" w:sz="4" w:space="0" w:color="auto"/>
            </w:tcBorders>
            <w:shd w:val="clear" w:color="auto" w:fill="auto"/>
            <w:noWrap/>
            <w:vAlign w:val="bottom"/>
            <w:hideMark/>
          </w:tcPr>
          <w:p w14:paraId="3833FE7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212.561,09</w:t>
            </w:r>
          </w:p>
        </w:tc>
        <w:tc>
          <w:tcPr>
            <w:tcW w:w="1985" w:type="dxa"/>
            <w:tcBorders>
              <w:top w:val="nil"/>
              <w:left w:val="nil"/>
              <w:bottom w:val="single" w:sz="4" w:space="0" w:color="auto"/>
              <w:right w:val="single" w:sz="4" w:space="0" w:color="auto"/>
            </w:tcBorders>
            <w:shd w:val="clear" w:color="auto" w:fill="auto"/>
            <w:noWrap/>
            <w:vAlign w:val="bottom"/>
            <w:hideMark/>
          </w:tcPr>
          <w:p w14:paraId="3DB671E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191.710,74</w:t>
            </w:r>
          </w:p>
        </w:tc>
      </w:tr>
      <w:tr w:rsidR="00667CFC" w:rsidRPr="00667CFC" w14:paraId="01228F9E"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84B5FD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7EA906C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2024</w:t>
            </w:r>
          </w:p>
        </w:tc>
        <w:tc>
          <w:tcPr>
            <w:tcW w:w="1797" w:type="dxa"/>
            <w:tcBorders>
              <w:top w:val="nil"/>
              <w:left w:val="nil"/>
              <w:bottom w:val="single" w:sz="4" w:space="0" w:color="auto"/>
              <w:right w:val="single" w:sz="4" w:space="0" w:color="auto"/>
            </w:tcBorders>
            <w:shd w:val="clear" w:color="auto" w:fill="auto"/>
            <w:noWrap/>
            <w:vAlign w:val="bottom"/>
            <w:hideMark/>
          </w:tcPr>
          <w:p w14:paraId="3575354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6C8A389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DAACBF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33.034,25</w:t>
            </w:r>
          </w:p>
        </w:tc>
        <w:tc>
          <w:tcPr>
            <w:tcW w:w="1559" w:type="dxa"/>
            <w:tcBorders>
              <w:top w:val="nil"/>
              <w:left w:val="nil"/>
              <w:bottom w:val="single" w:sz="4" w:space="0" w:color="auto"/>
              <w:right w:val="single" w:sz="4" w:space="0" w:color="auto"/>
            </w:tcBorders>
            <w:shd w:val="clear" w:color="auto" w:fill="auto"/>
            <w:noWrap/>
            <w:vAlign w:val="bottom"/>
            <w:hideMark/>
          </w:tcPr>
          <w:p w14:paraId="6C603A3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209.998,01</w:t>
            </w:r>
          </w:p>
        </w:tc>
        <w:tc>
          <w:tcPr>
            <w:tcW w:w="1985" w:type="dxa"/>
            <w:tcBorders>
              <w:top w:val="nil"/>
              <w:left w:val="nil"/>
              <w:bottom w:val="single" w:sz="4" w:space="0" w:color="auto"/>
              <w:right w:val="single" w:sz="4" w:space="0" w:color="auto"/>
            </w:tcBorders>
            <w:shd w:val="clear" w:color="auto" w:fill="auto"/>
            <w:noWrap/>
            <w:vAlign w:val="bottom"/>
            <w:hideMark/>
          </w:tcPr>
          <w:p w14:paraId="42A64E9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r>
      <w:tr w:rsidR="00667CFC" w:rsidRPr="00667CFC" w14:paraId="34D45A43"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5EC44D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7418C40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2025</w:t>
            </w:r>
          </w:p>
        </w:tc>
        <w:tc>
          <w:tcPr>
            <w:tcW w:w="1797" w:type="dxa"/>
            <w:tcBorders>
              <w:top w:val="nil"/>
              <w:left w:val="nil"/>
              <w:bottom w:val="single" w:sz="4" w:space="0" w:color="auto"/>
              <w:right w:val="single" w:sz="4" w:space="0" w:color="auto"/>
            </w:tcBorders>
            <w:shd w:val="clear" w:color="auto" w:fill="auto"/>
            <w:noWrap/>
            <w:vAlign w:val="bottom"/>
            <w:hideMark/>
          </w:tcPr>
          <w:p w14:paraId="7525AF3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1C0226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2F4BDA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30.465,13</w:t>
            </w:r>
          </w:p>
        </w:tc>
        <w:tc>
          <w:tcPr>
            <w:tcW w:w="1559" w:type="dxa"/>
            <w:tcBorders>
              <w:top w:val="nil"/>
              <w:left w:val="nil"/>
              <w:bottom w:val="single" w:sz="4" w:space="0" w:color="auto"/>
              <w:right w:val="single" w:sz="4" w:space="0" w:color="auto"/>
            </w:tcBorders>
            <w:shd w:val="clear" w:color="auto" w:fill="auto"/>
            <w:noWrap/>
            <w:vAlign w:val="bottom"/>
            <w:hideMark/>
          </w:tcPr>
          <w:p w14:paraId="021BBF2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207.428,89</w:t>
            </w:r>
          </w:p>
        </w:tc>
        <w:tc>
          <w:tcPr>
            <w:tcW w:w="1985" w:type="dxa"/>
            <w:tcBorders>
              <w:top w:val="nil"/>
              <w:left w:val="nil"/>
              <w:bottom w:val="single" w:sz="4" w:space="0" w:color="auto"/>
              <w:right w:val="single" w:sz="4" w:space="0" w:color="auto"/>
            </w:tcBorders>
            <w:shd w:val="clear" w:color="auto" w:fill="auto"/>
            <w:noWrap/>
            <w:vAlign w:val="bottom"/>
            <w:hideMark/>
          </w:tcPr>
          <w:p w14:paraId="7D800F3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r>
      <w:tr w:rsidR="00667CFC" w:rsidRPr="00667CFC" w14:paraId="462A83A4"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19791D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w:t>
            </w:r>
          </w:p>
        </w:tc>
        <w:tc>
          <w:tcPr>
            <w:tcW w:w="1044" w:type="dxa"/>
            <w:tcBorders>
              <w:top w:val="nil"/>
              <w:left w:val="nil"/>
              <w:bottom w:val="single" w:sz="4" w:space="0" w:color="auto"/>
              <w:right w:val="single" w:sz="4" w:space="0" w:color="auto"/>
            </w:tcBorders>
            <w:shd w:val="clear" w:color="auto" w:fill="auto"/>
            <w:noWrap/>
            <w:vAlign w:val="bottom"/>
            <w:hideMark/>
          </w:tcPr>
          <w:p w14:paraId="3EC27BE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2026</w:t>
            </w:r>
          </w:p>
        </w:tc>
        <w:tc>
          <w:tcPr>
            <w:tcW w:w="1797" w:type="dxa"/>
            <w:tcBorders>
              <w:top w:val="nil"/>
              <w:left w:val="nil"/>
              <w:bottom w:val="single" w:sz="4" w:space="0" w:color="auto"/>
              <w:right w:val="single" w:sz="4" w:space="0" w:color="auto"/>
            </w:tcBorders>
            <w:shd w:val="clear" w:color="auto" w:fill="auto"/>
            <w:noWrap/>
            <w:vAlign w:val="bottom"/>
            <w:hideMark/>
          </w:tcPr>
          <w:p w14:paraId="46176F5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C16EEB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6D1A0D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27.899,41</w:t>
            </w:r>
          </w:p>
        </w:tc>
        <w:tc>
          <w:tcPr>
            <w:tcW w:w="1559" w:type="dxa"/>
            <w:tcBorders>
              <w:top w:val="nil"/>
              <w:left w:val="nil"/>
              <w:bottom w:val="single" w:sz="4" w:space="0" w:color="auto"/>
              <w:right w:val="single" w:sz="4" w:space="0" w:color="auto"/>
            </w:tcBorders>
            <w:shd w:val="clear" w:color="auto" w:fill="auto"/>
            <w:noWrap/>
            <w:vAlign w:val="bottom"/>
            <w:hideMark/>
          </w:tcPr>
          <w:p w14:paraId="13149D0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204.863,17</w:t>
            </w:r>
          </w:p>
        </w:tc>
        <w:tc>
          <w:tcPr>
            <w:tcW w:w="1985" w:type="dxa"/>
            <w:tcBorders>
              <w:top w:val="nil"/>
              <w:left w:val="nil"/>
              <w:bottom w:val="single" w:sz="4" w:space="0" w:color="auto"/>
              <w:right w:val="single" w:sz="4" w:space="0" w:color="auto"/>
            </w:tcBorders>
            <w:shd w:val="clear" w:color="auto" w:fill="auto"/>
            <w:noWrap/>
            <w:vAlign w:val="bottom"/>
            <w:hideMark/>
          </w:tcPr>
          <w:p w14:paraId="18D889C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2A452DF"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808F71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w:t>
            </w:r>
          </w:p>
        </w:tc>
        <w:tc>
          <w:tcPr>
            <w:tcW w:w="1044" w:type="dxa"/>
            <w:tcBorders>
              <w:top w:val="nil"/>
              <w:left w:val="nil"/>
              <w:bottom w:val="single" w:sz="4" w:space="0" w:color="auto"/>
              <w:right w:val="single" w:sz="4" w:space="0" w:color="auto"/>
            </w:tcBorders>
            <w:shd w:val="clear" w:color="auto" w:fill="auto"/>
            <w:noWrap/>
            <w:vAlign w:val="bottom"/>
            <w:hideMark/>
          </w:tcPr>
          <w:p w14:paraId="3AFBA59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2027</w:t>
            </w:r>
          </w:p>
        </w:tc>
        <w:tc>
          <w:tcPr>
            <w:tcW w:w="1797" w:type="dxa"/>
            <w:tcBorders>
              <w:top w:val="nil"/>
              <w:left w:val="nil"/>
              <w:bottom w:val="single" w:sz="4" w:space="0" w:color="auto"/>
              <w:right w:val="single" w:sz="4" w:space="0" w:color="auto"/>
            </w:tcBorders>
            <w:shd w:val="clear" w:color="auto" w:fill="auto"/>
            <w:noWrap/>
            <w:vAlign w:val="bottom"/>
            <w:hideMark/>
          </w:tcPr>
          <w:p w14:paraId="630B635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6EF259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5F82375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25.333,43</w:t>
            </w:r>
          </w:p>
        </w:tc>
        <w:tc>
          <w:tcPr>
            <w:tcW w:w="1559" w:type="dxa"/>
            <w:tcBorders>
              <w:top w:val="nil"/>
              <w:left w:val="nil"/>
              <w:bottom w:val="single" w:sz="4" w:space="0" w:color="auto"/>
              <w:right w:val="single" w:sz="4" w:space="0" w:color="auto"/>
            </w:tcBorders>
            <w:shd w:val="clear" w:color="auto" w:fill="auto"/>
            <w:noWrap/>
            <w:vAlign w:val="bottom"/>
            <w:hideMark/>
          </w:tcPr>
          <w:p w14:paraId="21931AB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202.297,19</w:t>
            </w:r>
          </w:p>
        </w:tc>
        <w:tc>
          <w:tcPr>
            <w:tcW w:w="1985" w:type="dxa"/>
            <w:tcBorders>
              <w:top w:val="nil"/>
              <w:left w:val="nil"/>
              <w:bottom w:val="single" w:sz="4" w:space="0" w:color="auto"/>
              <w:right w:val="single" w:sz="4" w:space="0" w:color="auto"/>
            </w:tcBorders>
            <w:shd w:val="clear" w:color="auto" w:fill="auto"/>
            <w:noWrap/>
            <w:vAlign w:val="bottom"/>
            <w:hideMark/>
          </w:tcPr>
          <w:p w14:paraId="2374CB3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0988ED01"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50C0BB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9</w:t>
            </w:r>
          </w:p>
        </w:tc>
        <w:tc>
          <w:tcPr>
            <w:tcW w:w="1044" w:type="dxa"/>
            <w:tcBorders>
              <w:top w:val="nil"/>
              <w:left w:val="nil"/>
              <w:bottom w:val="single" w:sz="4" w:space="0" w:color="auto"/>
              <w:right w:val="single" w:sz="4" w:space="0" w:color="auto"/>
            </w:tcBorders>
            <w:shd w:val="clear" w:color="auto" w:fill="auto"/>
            <w:noWrap/>
            <w:vAlign w:val="bottom"/>
            <w:hideMark/>
          </w:tcPr>
          <w:p w14:paraId="3A29D84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2028</w:t>
            </w:r>
          </w:p>
        </w:tc>
        <w:tc>
          <w:tcPr>
            <w:tcW w:w="1797" w:type="dxa"/>
            <w:tcBorders>
              <w:top w:val="nil"/>
              <w:left w:val="nil"/>
              <w:bottom w:val="single" w:sz="4" w:space="0" w:color="auto"/>
              <w:right w:val="single" w:sz="4" w:space="0" w:color="auto"/>
            </w:tcBorders>
            <w:shd w:val="clear" w:color="auto" w:fill="auto"/>
            <w:noWrap/>
            <w:vAlign w:val="bottom"/>
            <w:hideMark/>
          </w:tcPr>
          <w:p w14:paraId="725BC8A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62CAD5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3B02CF5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22.770,27</w:t>
            </w:r>
          </w:p>
        </w:tc>
        <w:tc>
          <w:tcPr>
            <w:tcW w:w="1559" w:type="dxa"/>
            <w:tcBorders>
              <w:top w:val="nil"/>
              <w:left w:val="nil"/>
              <w:bottom w:val="single" w:sz="4" w:space="0" w:color="auto"/>
              <w:right w:val="single" w:sz="4" w:space="0" w:color="auto"/>
            </w:tcBorders>
            <w:shd w:val="clear" w:color="auto" w:fill="auto"/>
            <w:noWrap/>
            <w:vAlign w:val="bottom"/>
            <w:hideMark/>
          </w:tcPr>
          <w:p w14:paraId="75D8927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199.734,03</w:t>
            </w:r>
          </w:p>
        </w:tc>
        <w:tc>
          <w:tcPr>
            <w:tcW w:w="1985" w:type="dxa"/>
            <w:tcBorders>
              <w:top w:val="nil"/>
              <w:left w:val="nil"/>
              <w:bottom w:val="single" w:sz="4" w:space="0" w:color="auto"/>
              <w:right w:val="single" w:sz="4" w:space="0" w:color="auto"/>
            </w:tcBorders>
            <w:shd w:val="clear" w:color="auto" w:fill="auto"/>
            <w:noWrap/>
            <w:vAlign w:val="bottom"/>
            <w:hideMark/>
          </w:tcPr>
          <w:p w14:paraId="1078E8D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04D43774"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4F8E6A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w:t>
            </w:r>
          </w:p>
        </w:tc>
        <w:tc>
          <w:tcPr>
            <w:tcW w:w="1044" w:type="dxa"/>
            <w:tcBorders>
              <w:top w:val="nil"/>
              <w:left w:val="nil"/>
              <w:bottom w:val="single" w:sz="4" w:space="0" w:color="auto"/>
              <w:right w:val="single" w:sz="4" w:space="0" w:color="auto"/>
            </w:tcBorders>
            <w:shd w:val="clear" w:color="auto" w:fill="auto"/>
            <w:noWrap/>
            <w:vAlign w:val="bottom"/>
            <w:hideMark/>
          </w:tcPr>
          <w:p w14:paraId="3BB468D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2029</w:t>
            </w:r>
          </w:p>
        </w:tc>
        <w:tc>
          <w:tcPr>
            <w:tcW w:w="1797" w:type="dxa"/>
            <w:tcBorders>
              <w:top w:val="nil"/>
              <w:left w:val="nil"/>
              <w:bottom w:val="single" w:sz="4" w:space="0" w:color="auto"/>
              <w:right w:val="single" w:sz="4" w:space="0" w:color="auto"/>
            </w:tcBorders>
            <w:shd w:val="clear" w:color="auto" w:fill="auto"/>
            <w:noWrap/>
            <w:vAlign w:val="bottom"/>
            <w:hideMark/>
          </w:tcPr>
          <w:p w14:paraId="1327868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6E5FE0B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F3DF01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20.201,32</w:t>
            </w:r>
          </w:p>
        </w:tc>
        <w:tc>
          <w:tcPr>
            <w:tcW w:w="1559" w:type="dxa"/>
            <w:tcBorders>
              <w:top w:val="nil"/>
              <w:left w:val="nil"/>
              <w:bottom w:val="single" w:sz="4" w:space="0" w:color="auto"/>
              <w:right w:val="single" w:sz="4" w:space="0" w:color="auto"/>
            </w:tcBorders>
            <w:shd w:val="clear" w:color="auto" w:fill="auto"/>
            <w:noWrap/>
            <w:vAlign w:val="bottom"/>
            <w:hideMark/>
          </w:tcPr>
          <w:p w14:paraId="3630104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197.165,08</w:t>
            </w:r>
          </w:p>
        </w:tc>
        <w:tc>
          <w:tcPr>
            <w:tcW w:w="1985" w:type="dxa"/>
            <w:tcBorders>
              <w:top w:val="nil"/>
              <w:left w:val="nil"/>
              <w:bottom w:val="single" w:sz="4" w:space="0" w:color="auto"/>
              <w:right w:val="single" w:sz="4" w:space="0" w:color="auto"/>
            </w:tcBorders>
            <w:shd w:val="clear" w:color="auto" w:fill="auto"/>
            <w:noWrap/>
            <w:vAlign w:val="bottom"/>
            <w:hideMark/>
          </w:tcPr>
          <w:p w14:paraId="6CEE162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1402EE5"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C5FFEA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w:t>
            </w:r>
          </w:p>
        </w:tc>
        <w:tc>
          <w:tcPr>
            <w:tcW w:w="1044" w:type="dxa"/>
            <w:tcBorders>
              <w:top w:val="nil"/>
              <w:left w:val="nil"/>
              <w:bottom w:val="single" w:sz="4" w:space="0" w:color="auto"/>
              <w:right w:val="single" w:sz="4" w:space="0" w:color="auto"/>
            </w:tcBorders>
            <w:shd w:val="clear" w:color="auto" w:fill="auto"/>
            <w:noWrap/>
            <w:vAlign w:val="bottom"/>
            <w:hideMark/>
          </w:tcPr>
          <w:p w14:paraId="69B86E1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2030</w:t>
            </w:r>
          </w:p>
        </w:tc>
        <w:tc>
          <w:tcPr>
            <w:tcW w:w="1797" w:type="dxa"/>
            <w:tcBorders>
              <w:top w:val="nil"/>
              <w:left w:val="nil"/>
              <w:bottom w:val="single" w:sz="4" w:space="0" w:color="auto"/>
              <w:right w:val="single" w:sz="4" w:space="0" w:color="auto"/>
            </w:tcBorders>
            <w:shd w:val="clear" w:color="auto" w:fill="auto"/>
            <w:noWrap/>
            <w:vAlign w:val="bottom"/>
            <w:hideMark/>
          </w:tcPr>
          <w:p w14:paraId="6364F92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B7CE0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2D67892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17.635,50</w:t>
            </w:r>
          </w:p>
        </w:tc>
        <w:tc>
          <w:tcPr>
            <w:tcW w:w="1559" w:type="dxa"/>
            <w:tcBorders>
              <w:top w:val="nil"/>
              <w:left w:val="nil"/>
              <w:bottom w:val="single" w:sz="4" w:space="0" w:color="auto"/>
              <w:right w:val="single" w:sz="4" w:space="0" w:color="auto"/>
            </w:tcBorders>
            <w:shd w:val="clear" w:color="auto" w:fill="auto"/>
            <w:noWrap/>
            <w:vAlign w:val="bottom"/>
            <w:hideMark/>
          </w:tcPr>
          <w:p w14:paraId="7804A5B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194.599,26</w:t>
            </w:r>
          </w:p>
        </w:tc>
        <w:tc>
          <w:tcPr>
            <w:tcW w:w="1985" w:type="dxa"/>
            <w:tcBorders>
              <w:top w:val="nil"/>
              <w:left w:val="nil"/>
              <w:bottom w:val="single" w:sz="4" w:space="0" w:color="auto"/>
              <w:right w:val="single" w:sz="4" w:space="0" w:color="auto"/>
            </w:tcBorders>
            <w:shd w:val="clear" w:color="auto" w:fill="auto"/>
            <w:noWrap/>
            <w:vAlign w:val="bottom"/>
            <w:hideMark/>
          </w:tcPr>
          <w:p w14:paraId="6556E29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0127E95E"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653F82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12</w:t>
            </w:r>
          </w:p>
        </w:tc>
        <w:tc>
          <w:tcPr>
            <w:tcW w:w="1044" w:type="dxa"/>
            <w:tcBorders>
              <w:top w:val="nil"/>
              <w:left w:val="nil"/>
              <w:bottom w:val="single" w:sz="4" w:space="0" w:color="auto"/>
              <w:right w:val="single" w:sz="4" w:space="0" w:color="auto"/>
            </w:tcBorders>
            <w:shd w:val="clear" w:color="auto" w:fill="auto"/>
            <w:noWrap/>
            <w:vAlign w:val="bottom"/>
            <w:hideMark/>
          </w:tcPr>
          <w:p w14:paraId="7E64F99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2031</w:t>
            </w:r>
          </w:p>
        </w:tc>
        <w:tc>
          <w:tcPr>
            <w:tcW w:w="1797" w:type="dxa"/>
            <w:tcBorders>
              <w:top w:val="nil"/>
              <w:left w:val="nil"/>
              <w:bottom w:val="single" w:sz="4" w:space="0" w:color="auto"/>
              <w:right w:val="single" w:sz="4" w:space="0" w:color="auto"/>
            </w:tcBorders>
            <w:shd w:val="clear" w:color="auto" w:fill="auto"/>
            <w:noWrap/>
            <w:vAlign w:val="bottom"/>
            <w:hideMark/>
          </w:tcPr>
          <w:p w14:paraId="02C8F46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7253AF8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F82F2F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15.069,54</w:t>
            </w:r>
          </w:p>
        </w:tc>
        <w:tc>
          <w:tcPr>
            <w:tcW w:w="1559" w:type="dxa"/>
            <w:tcBorders>
              <w:top w:val="nil"/>
              <w:left w:val="nil"/>
              <w:bottom w:val="single" w:sz="4" w:space="0" w:color="auto"/>
              <w:right w:val="single" w:sz="4" w:space="0" w:color="auto"/>
            </w:tcBorders>
            <w:shd w:val="clear" w:color="auto" w:fill="auto"/>
            <w:noWrap/>
            <w:vAlign w:val="bottom"/>
            <w:hideMark/>
          </w:tcPr>
          <w:p w14:paraId="2DB0D65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192.033,30</w:t>
            </w:r>
          </w:p>
        </w:tc>
        <w:tc>
          <w:tcPr>
            <w:tcW w:w="1985" w:type="dxa"/>
            <w:tcBorders>
              <w:top w:val="nil"/>
              <w:left w:val="nil"/>
              <w:bottom w:val="single" w:sz="4" w:space="0" w:color="auto"/>
              <w:right w:val="single" w:sz="4" w:space="0" w:color="auto"/>
            </w:tcBorders>
            <w:shd w:val="clear" w:color="auto" w:fill="auto"/>
            <w:noWrap/>
            <w:vAlign w:val="bottom"/>
            <w:hideMark/>
          </w:tcPr>
          <w:p w14:paraId="741C6A5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6EACCD7"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3306E5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13</w:t>
            </w:r>
          </w:p>
        </w:tc>
        <w:tc>
          <w:tcPr>
            <w:tcW w:w="1044" w:type="dxa"/>
            <w:tcBorders>
              <w:top w:val="nil"/>
              <w:left w:val="nil"/>
              <w:bottom w:val="single" w:sz="4" w:space="0" w:color="auto"/>
              <w:right w:val="single" w:sz="4" w:space="0" w:color="auto"/>
            </w:tcBorders>
            <w:shd w:val="clear" w:color="auto" w:fill="auto"/>
            <w:noWrap/>
            <w:vAlign w:val="bottom"/>
            <w:hideMark/>
          </w:tcPr>
          <w:p w14:paraId="2405425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2032</w:t>
            </w:r>
          </w:p>
        </w:tc>
        <w:tc>
          <w:tcPr>
            <w:tcW w:w="1797" w:type="dxa"/>
            <w:tcBorders>
              <w:top w:val="nil"/>
              <w:left w:val="nil"/>
              <w:bottom w:val="single" w:sz="4" w:space="0" w:color="auto"/>
              <w:right w:val="single" w:sz="4" w:space="0" w:color="auto"/>
            </w:tcBorders>
            <w:shd w:val="clear" w:color="auto" w:fill="auto"/>
            <w:noWrap/>
            <w:vAlign w:val="bottom"/>
            <w:hideMark/>
          </w:tcPr>
          <w:p w14:paraId="78CDEC7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EF5D00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739552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12.506,31</w:t>
            </w:r>
          </w:p>
        </w:tc>
        <w:tc>
          <w:tcPr>
            <w:tcW w:w="1559" w:type="dxa"/>
            <w:tcBorders>
              <w:top w:val="nil"/>
              <w:left w:val="nil"/>
              <w:bottom w:val="single" w:sz="4" w:space="0" w:color="auto"/>
              <w:right w:val="single" w:sz="4" w:space="0" w:color="auto"/>
            </w:tcBorders>
            <w:shd w:val="clear" w:color="auto" w:fill="auto"/>
            <w:noWrap/>
            <w:vAlign w:val="bottom"/>
            <w:hideMark/>
          </w:tcPr>
          <w:p w14:paraId="3D84D27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189.470,07</w:t>
            </w:r>
          </w:p>
        </w:tc>
        <w:tc>
          <w:tcPr>
            <w:tcW w:w="1985" w:type="dxa"/>
            <w:tcBorders>
              <w:top w:val="nil"/>
              <w:left w:val="nil"/>
              <w:bottom w:val="single" w:sz="4" w:space="0" w:color="auto"/>
              <w:right w:val="single" w:sz="4" w:space="0" w:color="auto"/>
            </w:tcBorders>
            <w:shd w:val="clear" w:color="auto" w:fill="auto"/>
            <w:noWrap/>
            <w:vAlign w:val="bottom"/>
            <w:hideMark/>
          </w:tcPr>
          <w:p w14:paraId="2B8B37D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9A7B8AD"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48C1066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w:t>
            </w:r>
          </w:p>
        </w:tc>
        <w:tc>
          <w:tcPr>
            <w:tcW w:w="1044" w:type="dxa"/>
            <w:tcBorders>
              <w:top w:val="nil"/>
              <w:left w:val="nil"/>
              <w:bottom w:val="single" w:sz="4" w:space="0" w:color="auto"/>
              <w:right w:val="single" w:sz="4" w:space="0" w:color="auto"/>
            </w:tcBorders>
            <w:shd w:val="clear" w:color="auto" w:fill="auto"/>
            <w:noWrap/>
            <w:vAlign w:val="bottom"/>
            <w:hideMark/>
          </w:tcPr>
          <w:p w14:paraId="301EB2D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2033</w:t>
            </w:r>
          </w:p>
        </w:tc>
        <w:tc>
          <w:tcPr>
            <w:tcW w:w="1797" w:type="dxa"/>
            <w:tcBorders>
              <w:top w:val="nil"/>
              <w:left w:val="nil"/>
              <w:bottom w:val="single" w:sz="4" w:space="0" w:color="auto"/>
              <w:right w:val="single" w:sz="4" w:space="0" w:color="auto"/>
            </w:tcBorders>
            <w:shd w:val="clear" w:color="auto" w:fill="auto"/>
            <w:noWrap/>
            <w:vAlign w:val="bottom"/>
            <w:hideMark/>
          </w:tcPr>
          <w:p w14:paraId="24C0E39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16E8C64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7B0AFC6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9.937,51</w:t>
            </w:r>
          </w:p>
        </w:tc>
        <w:tc>
          <w:tcPr>
            <w:tcW w:w="1559" w:type="dxa"/>
            <w:tcBorders>
              <w:top w:val="nil"/>
              <w:left w:val="nil"/>
              <w:bottom w:val="single" w:sz="4" w:space="0" w:color="auto"/>
              <w:right w:val="single" w:sz="4" w:space="0" w:color="auto"/>
            </w:tcBorders>
            <w:shd w:val="clear" w:color="auto" w:fill="auto"/>
            <w:noWrap/>
            <w:vAlign w:val="bottom"/>
            <w:hideMark/>
          </w:tcPr>
          <w:p w14:paraId="6F83377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186.901,27</w:t>
            </w:r>
          </w:p>
        </w:tc>
        <w:tc>
          <w:tcPr>
            <w:tcW w:w="1985" w:type="dxa"/>
            <w:tcBorders>
              <w:top w:val="nil"/>
              <w:left w:val="nil"/>
              <w:bottom w:val="single" w:sz="4" w:space="0" w:color="auto"/>
              <w:right w:val="single" w:sz="4" w:space="0" w:color="auto"/>
            </w:tcBorders>
            <w:shd w:val="clear" w:color="auto" w:fill="auto"/>
            <w:noWrap/>
            <w:vAlign w:val="bottom"/>
            <w:hideMark/>
          </w:tcPr>
          <w:p w14:paraId="17F2D37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8B67212"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1264980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15</w:t>
            </w:r>
          </w:p>
        </w:tc>
        <w:tc>
          <w:tcPr>
            <w:tcW w:w="1044" w:type="dxa"/>
            <w:tcBorders>
              <w:top w:val="nil"/>
              <w:left w:val="nil"/>
              <w:bottom w:val="single" w:sz="4" w:space="0" w:color="auto"/>
              <w:right w:val="single" w:sz="4" w:space="0" w:color="auto"/>
            </w:tcBorders>
            <w:shd w:val="clear" w:color="auto" w:fill="auto"/>
            <w:noWrap/>
            <w:vAlign w:val="bottom"/>
            <w:hideMark/>
          </w:tcPr>
          <w:p w14:paraId="3828C31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2034</w:t>
            </w:r>
          </w:p>
        </w:tc>
        <w:tc>
          <w:tcPr>
            <w:tcW w:w="1797" w:type="dxa"/>
            <w:tcBorders>
              <w:top w:val="nil"/>
              <w:left w:val="nil"/>
              <w:bottom w:val="single" w:sz="4" w:space="0" w:color="auto"/>
              <w:right w:val="single" w:sz="4" w:space="0" w:color="auto"/>
            </w:tcBorders>
            <w:shd w:val="clear" w:color="auto" w:fill="auto"/>
            <w:noWrap/>
            <w:vAlign w:val="bottom"/>
            <w:hideMark/>
          </w:tcPr>
          <w:p w14:paraId="0ED244C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A5F2F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067CC8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7.371,61</w:t>
            </w:r>
          </w:p>
        </w:tc>
        <w:tc>
          <w:tcPr>
            <w:tcW w:w="1559" w:type="dxa"/>
            <w:tcBorders>
              <w:top w:val="nil"/>
              <w:left w:val="nil"/>
              <w:bottom w:val="single" w:sz="4" w:space="0" w:color="auto"/>
              <w:right w:val="single" w:sz="4" w:space="0" w:color="auto"/>
            </w:tcBorders>
            <w:shd w:val="clear" w:color="auto" w:fill="auto"/>
            <w:noWrap/>
            <w:vAlign w:val="bottom"/>
            <w:hideMark/>
          </w:tcPr>
          <w:p w14:paraId="291EDB4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184.335,37</w:t>
            </w:r>
          </w:p>
        </w:tc>
        <w:tc>
          <w:tcPr>
            <w:tcW w:w="1985" w:type="dxa"/>
            <w:tcBorders>
              <w:top w:val="nil"/>
              <w:left w:val="nil"/>
              <w:bottom w:val="single" w:sz="4" w:space="0" w:color="auto"/>
              <w:right w:val="single" w:sz="4" w:space="0" w:color="auto"/>
            </w:tcBorders>
            <w:shd w:val="clear" w:color="auto" w:fill="auto"/>
            <w:noWrap/>
            <w:vAlign w:val="bottom"/>
            <w:hideMark/>
          </w:tcPr>
          <w:p w14:paraId="1FCEB9B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4EF1AA76"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A43144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16</w:t>
            </w:r>
          </w:p>
        </w:tc>
        <w:tc>
          <w:tcPr>
            <w:tcW w:w="1044" w:type="dxa"/>
            <w:tcBorders>
              <w:top w:val="nil"/>
              <w:left w:val="nil"/>
              <w:bottom w:val="single" w:sz="4" w:space="0" w:color="auto"/>
              <w:right w:val="single" w:sz="4" w:space="0" w:color="auto"/>
            </w:tcBorders>
            <w:shd w:val="clear" w:color="auto" w:fill="auto"/>
            <w:noWrap/>
            <w:vAlign w:val="bottom"/>
            <w:hideMark/>
          </w:tcPr>
          <w:p w14:paraId="2A6DA55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2035</w:t>
            </w:r>
          </w:p>
        </w:tc>
        <w:tc>
          <w:tcPr>
            <w:tcW w:w="1797" w:type="dxa"/>
            <w:tcBorders>
              <w:top w:val="nil"/>
              <w:left w:val="nil"/>
              <w:bottom w:val="single" w:sz="4" w:space="0" w:color="auto"/>
              <w:right w:val="single" w:sz="4" w:space="0" w:color="auto"/>
            </w:tcBorders>
            <w:shd w:val="clear" w:color="auto" w:fill="auto"/>
            <w:noWrap/>
            <w:vAlign w:val="bottom"/>
            <w:hideMark/>
          </w:tcPr>
          <w:p w14:paraId="4B6BA66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7BDBD46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3B70271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4.805,63</w:t>
            </w:r>
          </w:p>
        </w:tc>
        <w:tc>
          <w:tcPr>
            <w:tcW w:w="1559" w:type="dxa"/>
            <w:tcBorders>
              <w:top w:val="nil"/>
              <w:left w:val="nil"/>
              <w:bottom w:val="single" w:sz="4" w:space="0" w:color="auto"/>
              <w:right w:val="single" w:sz="4" w:space="0" w:color="auto"/>
            </w:tcBorders>
            <w:shd w:val="clear" w:color="auto" w:fill="auto"/>
            <w:noWrap/>
            <w:vAlign w:val="bottom"/>
            <w:hideMark/>
          </w:tcPr>
          <w:p w14:paraId="589990A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181.769,39</w:t>
            </w:r>
          </w:p>
        </w:tc>
        <w:tc>
          <w:tcPr>
            <w:tcW w:w="1985" w:type="dxa"/>
            <w:tcBorders>
              <w:top w:val="nil"/>
              <w:left w:val="nil"/>
              <w:bottom w:val="single" w:sz="4" w:space="0" w:color="auto"/>
              <w:right w:val="single" w:sz="4" w:space="0" w:color="auto"/>
            </w:tcBorders>
            <w:shd w:val="clear" w:color="auto" w:fill="auto"/>
            <w:noWrap/>
            <w:vAlign w:val="bottom"/>
            <w:hideMark/>
          </w:tcPr>
          <w:p w14:paraId="164E251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55E876A"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825592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w:t>
            </w:r>
          </w:p>
        </w:tc>
        <w:tc>
          <w:tcPr>
            <w:tcW w:w="1044" w:type="dxa"/>
            <w:tcBorders>
              <w:top w:val="nil"/>
              <w:left w:val="nil"/>
              <w:bottom w:val="single" w:sz="4" w:space="0" w:color="auto"/>
              <w:right w:val="single" w:sz="4" w:space="0" w:color="auto"/>
            </w:tcBorders>
            <w:shd w:val="clear" w:color="auto" w:fill="auto"/>
            <w:noWrap/>
            <w:vAlign w:val="bottom"/>
            <w:hideMark/>
          </w:tcPr>
          <w:p w14:paraId="3BDA9A77"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2036</w:t>
            </w:r>
          </w:p>
        </w:tc>
        <w:tc>
          <w:tcPr>
            <w:tcW w:w="1797" w:type="dxa"/>
            <w:tcBorders>
              <w:top w:val="nil"/>
              <w:left w:val="nil"/>
              <w:bottom w:val="single" w:sz="4" w:space="0" w:color="auto"/>
              <w:right w:val="single" w:sz="4" w:space="0" w:color="auto"/>
            </w:tcBorders>
            <w:shd w:val="clear" w:color="auto" w:fill="auto"/>
            <w:noWrap/>
            <w:vAlign w:val="bottom"/>
            <w:hideMark/>
          </w:tcPr>
          <w:p w14:paraId="4C64AAE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CFC904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10377DB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2.242,32</w:t>
            </w:r>
          </w:p>
        </w:tc>
        <w:tc>
          <w:tcPr>
            <w:tcW w:w="1559" w:type="dxa"/>
            <w:tcBorders>
              <w:top w:val="nil"/>
              <w:left w:val="nil"/>
              <w:bottom w:val="single" w:sz="4" w:space="0" w:color="auto"/>
              <w:right w:val="single" w:sz="4" w:space="0" w:color="auto"/>
            </w:tcBorders>
            <w:shd w:val="clear" w:color="auto" w:fill="auto"/>
            <w:noWrap/>
            <w:vAlign w:val="bottom"/>
            <w:hideMark/>
          </w:tcPr>
          <w:p w14:paraId="3BDD7B8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179.206,08</w:t>
            </w:r>
          </w:p>
        </w:tc>
        <w:tc>
          <w:tcPr>
            <w:tcW w:w="1985" w:type="dxa"/>
            <w:tcBorders>
              <w:top w:val="nil"/>
              <w:left w:val="nil"/>
              <w:bottom w:val="single" w:sz="4" w:space="0" w:color="auto"/>
              <w:right w:val="single" w:sz="4" w:space="0" w:color="auto"/>
            </w:tcBorders>
            <w:shd w:val="clear" w:color="auto" w:fill="auto"/>
            <w:noWrap/>
            <w:vAlign w:val="bottom"/>
            <w:hideMark/>
          </w:tcPr>
          <w:p w14:paraId="3AD841B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035D72FB"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67DB73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18</w:t>
            </w:r>
          </w:p>
        </w:tc>
        <w:tc>
          <w:tcPr>
            <w:tcW w:w="1044" w:type="dxa"/>
            <w:tcBorders>
              <w:top w:val="nil"/>
              <w:left w:val="nil"/>
              <w:bottom w:val="single" w:sz="4" w:space="0" w:color="auto"/>
              <w:right w:val="single" w:sz="4" w:space="0" w:color="auto"/>
            </w:tcBorders>
            <w:shd w:val="clear" w:color="auto" w:fill="auto"/>
            <w:noWrap/>
            <w:vAlign w:val="bottom"/>
            <w:hideMark/>
          </w:tcPr>
          <w:p w14:paraId="7FEB6EC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2037</w:t>
            </w:r>
          </w:p>
        </w:tc>
        <w:tc>
          <w:tcPr>
            <w:tcW w:w="1797" w:type="dxa"/>
            <w:tcBorders>
              <w:top w:val="nil"/>
              <w:left w:val="nil"/>
              <w:bottom w:val="single" w:sz="4" w:space="0" w:color="auto"/>
              <w:right w:val="single" w:sz="4" w:space="0" w:color="auto"/>
            </w:tcBorders>
            <w:shd w:val="clear" w:color="auto" w:fill="auto"/>
            <w:noWrap/>
            <w:vAlign w:val="bottom"/>
            <w:hideMark/>
          </w:tcPr>
          <w:p w14:paraId="0606D84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FA34CE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58.987,70</w:t>
            </w:r>
          </w:p>
        </w:tc>
        <w:tc>
          <w:tcPr>
            <w:tcW w:w="1475" w:type="dxa"/>
            <w:tcBorders>
              <w:top w:val="nil"/>
              <w:left w:val="nil"/>
              <w:bottom w:val="single" w:sz="4" w:space="0" w:color="auto"/>
              <w:right w:val="single" w:sz="4" w:space="0" w:color="auto"/>
            </w:tcBorders>
            <w:shd w:val="clear" w:color="auto" w:fill="auto"/>
            <w:noWrap/>
            <w:vAlign w:val="bottom"/>
            <w:hideMark/>
          </w:tcPr>
          <w:p w14:paraId="46C9BCC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175,74</w:t>
            </w:r>
          </w:p>
        </w:tc>
        <w:tc>
          <w:tcPr>
            <w:tcW w:w="1559" w:type="dxa"/>
            <w:tcBorders>
              <w:top w:val="nil"/>
              <w:left w:val="nil"/>
              <w:bottom w:val="single" w:sz="4" w:space="0" w:color="auto"/>
              <w:right w:val="single" w:sz="4" w:space="0" w:color="auto"/>
            </w:tcBorders>
            <w:shd w:val="clear" w:color="auto" w:fill="auto"/>
            <w:noWrap/>
            <w:vAlign w:val="bottom"/>
            <w:hideMark/>
          </w:tcPr>
          <w:p w14:paraId="445B814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59.163,44</w:t>
            </w:r>
          </w:p>
        </w:tc>
        <w:tc>
          <w:tcPr>
            <w:tcW w:w="1985" w:type="dxa"/>
            <w:tcBorders>
              <w:top w:val="nil"/>
              <w:left w:val="nil"/>
              <w:bottom w:val="single" w:sz="4" w:space="0" w:color="auto"/>
              <w:right w:val="single" w:sz="4" w:space="0" w:color="auto"/>
            </w:tcBorders>
            <w:shd w:val="clear" w:color="auto" w:fill="auto"/>
            <w:noWrap/>
            <w:vAlign w:val="bottom"/>
            <w:hideMark/>
          </w:tcPr>
          <w:p w14:paraId="057C0F2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7C433B51"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310C2AE"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2509493B"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Ukupno</w:t>
            </w:r>
          </w:p>
        </w:tc>
        <w:tc>
          <w:tcPr>
            <w:tcW w:w="1797" w:type="dxa"/>
            <w:tcBorders>
              <w:top w:val="nil"/>
              <w:left w:val="nil"/>
              <w:bottom w:val="single" w:sz="4" w:space="0" w:color="auto"/>
              <w:right w:val="single" w:sz="4" w:space="0" w:color="auto"/>
            </w:tcBorders>
            <w:shd w:val="clear" w:color="auto" w:fill="auto"/>
            <w:noWrap/>
            <w:vAlign w:val="bottom"/>
            <w:hideMark/>
          </w:tcPr>
          <w:p w14:paraId="704B22DD"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476" w:type="dxa"/>
            <w:tcBorders>
              <w:top w:val="nil"/>
              <w:left w:val="nil"/>
              <w:bottom w:val="single" w:sz="4" w:space="0" w:color="auto"/>
              <w:right w:val="single" w:sz="4" w:space="0" w:color="auto"/>
            </w:tcBorders>
            <w:shd w:val="clear" w:color="auto" w:fill="auto"/>
            <w:noWrap/>
            <w:vAlign w:val="bottom"/>
            <w:hideMark/>
          </w:tcPr>
          <w:p w14:paraId="0D856E9A"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2.654.456,17</w:t>
            </w:r>
          </w:p>
        </w:tc>
        <w:tc>
          <w:tcPr>
            <w:tcW w:w="1475" w:type="dxa"/>
            <w:tcBorders>
              <w:top w:val="nil"/>
              <w:left w:val="nil"/>
              <w:bottom w:val="single" w:sz="4" w:space="0" w:color="auto"/>
              <w:right w:val="single" w:sz="4" w:space="0" w:color="auto"/>
            </w:tcBorders>
            <w:shd w:val="clear" w:color="auto" w:fill="auto"/>
            <w:noWrap/>
            <w:vAlign w:val="bottom"/>
            <w:hideMark/>
          </w:tcPr>
          <w:p w14:paraId="52F0B63A"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328.973,51</w:t>
            </w:r>
          </w:p>
        </w:tc>
        <w:tc>
          <w:tcPr>
            <w:tcW w:w="1559" w:type="dxa"/>
            <w:tcBorders>
              <w:top w:val="nil"/>
              <w:left w:val="nil"/>
              <w:bottom w:val="single" w:sz="4" w:space="0" w:color="auto"/>
              <w:right w:val="single" w:sz="4" w:space="0" w:color="auto"/>
            </w:tcBorders>
            <w:shd w:val="clear" w:color="auto" w:fill="auto"/>
            <w:noWrap/>
            <w:vAlign w:val="bottom"/>
            <w:hideMark/>
          </w:tcPr>
          <w:p w14:paraId="778BB652"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2.983.429,68</w:t>
            </w:r>
          </w:p>
        </w:tc>
        <w:tc>
          <w:tcPr>
            <w:tcW w:w="1985" w:type="dxa"/>
            <w:tcBorders>
              <w:top w:val="nil"/>
              <w:left w:val="nil"/>
              <w:bottom w:val="single" w:sz="4" w:space="0" w:color="auto"/>
              <w:right w:val="single" w:sz="4" w:space="0" w:color="auto"/>
            </w:tcBorders>
            <w:shd w:val="clear" w:color="auto" w:fill="auto"/>
            <w:noWrap/>
            <w:vAlign w:val="bottom"/>
          </w:tcPr>
          <w:p w14:paraId="45DE4D2B"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648.867,11</w:t>
            </w:r>
          </w:p>
        </w:tc>
      </w:tr>
    </w:tbl>
    <w:p w14:paraId="3A478451"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p w14:paraId="64ABF4DC"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597"/>
        <w:gridCol w:w="1044"/>
        <w:gridCol w:w="1767"/>
        <w:gridCol w:w="1554"/>
        <w:gridCol w:w="1417"/>
        <w:gridCol w:w="1559"/>
        <w:gridCol w:w="1985"/>
      </w:tblGrid>
      <w:tr w:rsidR="00667CFC" w:rsidRPr="00667CFC" w14:paraId="4B611BA9" w14:textId="77777777" w:rsidTr="00DD1890">
        <w:trPr>
          <w:trHeight w:val="263"/>
        </w:trPr>
        <w:tc>
          <w:tcPr>
            <w:tcW w:w="597" w:type="dxa"/>
            <w:tcBorders>
              <w:top w:val="nil"/>
              <w:left w:val="nil"/>
              <w:bottom w:val="nil"/>
              <w:right w:val="nil"/>
            </w:tcBorders>
            <w:shd w:val="clear" w:color="auto" w:fill="auto"/>
            <w:noWrap/>
            <w:vAlign w:val="bottom"/>
            <w:hideMark/>
          </w:tcPr>
          <w:p w14:paraId="33DD892B"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3.</w:t>
            </w:r>
          </w:p>
        </w:tc>
        <w:tc>
          <w:tcPr>
            <w:tcW w:w="9326" w:type="dxa"/>
            <w:gridSpan w:val="6"/>
            <w:tcBorders>
              <w:top w:val="nil"/>
              <w:left w:val="nil"/>
              <w:bottom w:val="nil"/>
              <w:right w:val="nil"/>
            </w:tcBorders>
            <w:shd w:val="clear" w:color="auto" w:fill="auto"/>
            <w:noWrap/>
            <w:vAlign w:val="bottom"/>
            <w:hideMark/>
          </w:tcPr>
          <w:p w14:paraId="54E40A04"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Hrvatska banka za obnovu i razvitak</w:t>
            </w:r>
          </w:p>
        </w:tc>
      </w:tr>
      <w:tr w:rsidR="00667CFC" w:rsidRPr="00667CFC" w14:paraId="50DCDF4D" w14:textId="77777777" w:rsidTr="00DD1890">
        <w:trPr>
          <w:trHeight w:val="263"/>
        </w:trPr>
        <w:tc>
          <w:tcPr>
            <w:tcW w:w="597" w:type="dxa"/>
            <w:tcBorders>
              <w:top w:val="nil"/>
              <w:left w:val="nil"/>
              <w:bottom w:val="nil"/>
              <w:right w:val="nil"/>
            </w:tcBorders>
            <w:shd w:val="clear" w:color="auto" w:fill="auto"/>
            <w:noWrap/>
            <w:vAlign w:val="bottom"/>
            <w:hideMark/>
          </w:tcPr>
          <w:p w14:paraId="676F04EC"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9326" w:type="dxa"/>
            <w:gridSpan w:val="6"/>
            <w:tcBorders>
              <w:top w:val="nil"/>
              <w:left w:val="nil"/>
              <w:bottom w:val="nil"/>
              <w:right w:val="nil"/>
            </w:tcBorders>
            <w:shd w:val="clear" w:color="auto" w:fill="auto"/>
            <w:noWrap/>
            <w:vAlign w:val="bottom"/>
            <w:hideMark/>
          </w:tcPr>
          <w:p w14:paraId="291CCC78"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Strossmayerov trg 9, Zagreb</w:t>
            </w:r>
          </w:p>
        </w:tc>
      </w:tr>
      <w:tr w:rsidR="00667CFC" w:rsidRPr="00667CFC" w14:paraId="7FCDF67B"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46F604B"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PLAN OTPLATE</w:t>
            </w:r>
          </w:p>
        </w:tc>
      </w:tr>
      <w:tr w:rsidR="00667CFC" w:rsidRPr="00667CFC" w14:paraId="132D7C2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B75D9B4"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ugovora o kreditu:  ESJR-19-1100532</w:t>
            </w:r>
          </w:p>
        </w:tc>
      </w:tr>
      <w:tr w:rsidR="00667CFC" w:rsidRPr="00667CFC" w14:paraId="7B2AFA7C"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3017D2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Iznos glavnice: 4.000.000,00 HRK / 530.891,23 EUR</w:t>
            </w:r>
          </w:p>
        </w:tc>
      </w:tr>
      <w:tr w:rsidR="00667CFC" w:rsidRPr="00667CFC" w14:paraId="1ABBB6E6"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AD86587"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Kamatna stopa: 0,50%  godišnje</w:t>
            </w:r>
          </w:p>
        </w:tc>
      </w:tr>
      <w:tr w:rsidR="00667CFC" w:rsidRPr="00667CFC" w14:paraId="5AF60B2F"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E645AA4"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Rok otplate kredita: od 31.08.2021. do 31.07.2026. godine</w:t>
            </w:r>
          </w:p>
        </w:tc>
      </w:tr>
      <w:tr w:rsidR="00667CFC" w:rsidRPr="00667CFC" w14:paraId="2FD6886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C18007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rata/anuiteta: 60 mjesečnih rata</w:t>
            </w:r>
          </w:p>
        </w:tc>
      </w:tr>
      <w:tr w:rsidR="00667CFC" w:rsidRPr="00667CFC" w14:paraId="1724DC6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3BD9F1"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Datum ugovaranja kredita: 25.08.2020.</w:t>
            </w:r>
          </w:p>
        </w:tc>
      </w:tr>
      <w:tr w:rsidR="00667CFC" w:rsidRPr="00667CFC" w14:paraId="4E175FFE" w14:textId="77777777" w:rsidTr="00DD1890">
        <w:trPr>
          <w:trHeight w:val="510"/>
        </w:trPr>
        <w:tc>
          <w:tcPr>
            <w:tcW w:w="9923" w:type="dxa"/>
            <w:gridSpan w:val="7"/>
            <w:tcBorders>
              <w:top w:val="nil"/>
              <w:left w:val="nil"/>
              <w:bottom w:val="nil"/>
              <w:right w:val="nil"/>
            </w:tcBorders>
            <w:shd w:val="clear" w:color="auto" w:fill="auto"/>
            <w:vAlign w:val="bottom"/>
            <w:hideMark/>
          </w:tcPr>
          <w:p w14:paraId="7C290E52"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Odluka o davanju suglasnosti za zaduživanje Vlade Republike Hrvatske od 27.06.2019. godine, KLASA: 022-03/19-04/242, URBROJ: 50301-25/06-19-2</w:t>
            </w:r>
          </w:p>
        </w:tc>
      </w:tr>
      <w:tr w:rsidR="00667CFC" w:rsidRPr="00667CFC" w14:paraId="478A5D24" w14:textId="77777777" w:rsidTr="00DD1890">
        <w:trPr>
          <w:trHeight w:val="263"/>
        </w:trPr>
        <w:tc>
          <w:tcPr>
            <w:tcW w:w="597" w:type="dxa"/>
            <w:tcBorders>
              <w:top w:val="nil"/>
              <w:left w:val="nil"/>
              <w:bottom w:val="nil"/>
              <w:right w:val="nil"/>
            </w:tcBorders>
            <w:shd w:val="clear" w:color="auto" w:fill="auto"/>
            <w:noWrap/>
            <w:vAlign w:val="bottom"/>
            <w:hideMark/>
          </w:tcPr>
          <w:p w14:paraId="71CA6504"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1044" w:type="dxa"/>
            <w:tcBorders>
              <w:top w:val="nil"/>
              <w:left w:val="nil"/>
              <w:bottom w:val="nil"/>
              <w:right w:val="nil"/>
            </w:tcBorders>
            <w:shd w:val="clear" w:color="auto" w:fill="auto"/>
            <w:noWrap/>
            <w:vAlign w:val="bottom"/>
            <w:hideMark/>
          </w:tcPr>
          <w:p w14:paraId="7C92512C"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767" w:type="dxa"/>
            <w:tcBorders>
              <w:top w:val="nil"/>
              <w:left w:val="nil"/>
              <w:bottom w:val="nil"/>
              <w:right w:val="nil"/>
            </w:tcBorders>
            <w:shd w:val="clear" w:color="auto" w:fill="auto"/>
            <w:noWrap/>
            <w:vAlign w:val="bottom"/>
            <w:hideMark/>
          </w:tcPr>
          <w:p w14:paraId="1440F59B"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54" w:type="dxa"/>
            <w:tcBorders>
              <w:top w:val="nil"/>
              <w:left w:val="nil"/>
              <w:bottom w:val="nil"/>
              <w:right w:val="nil"/>
            </w:tcBorders>
            <w:shd w:val="clear" w:color="auto" w:fill="auto"/>
            <w:noWrap/>
            <w:vAlign w:val="bottom"/>
            <w:hideMark/>
          </w:tcPr>
          <w:p w14:paraId="1B1AEF1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417" w:type="dxa"/>
            <w:tcBorders>
              <w:top w:val="nil"/>
              <w:left w:val="nil"/>
              <w:bottom w:val="nil"/>
              <w:right w:val="nil"/>
            </w:tcBorders>
            <w:shd w:val="clear" w:color="auto" w:fill="auto"/>
            <w:noWrap/>
            <w:vAlign w:val="bottom"/>
            <w:hideMark/>
          </w:tcPr>
          <w:p w14:paraId="7352E62C"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59" w:type="dxa"/>
            <w:tcBorders>
              <w:top w:val="nil"/>
              <w:left w:val="nil"/>
              <w:bottom w:val="nil"/>
              <w:right w:val="nil"/>
            </w:tcBorders>
            <w:shd w:val="clear" w:color="auto" w:fill="auto"/>
            <w:noWrap/>
            <w:vAlign w:val="bottom"/>
            <w:hideMark/>
          </w:tcPr>
          <w:p w14:paraId="4E551541"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985" w:type="dxa"/>
            <w:tcBorders>
              <w:top w:val="nil"/>
              <w:left w:val="nil"/>
              <w:bottom w:val="nil"/>
              <w:right w:val="nil"/>
            </w:tcBorders>
            <w:shd w:val="clear" w:color="auto" w:fill="auto"/>
            <w:noWrap/>
            <w:vAlign w:val="bottom"/>
            <w:hideMark/>
          </w:tcPr>
          <w:p w14:paraId="311D2E6A"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55D6BD9C" w14:textId="77777777" w:rsidTr="00DD1890">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4169B"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D83FAB2"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Godina</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B3555F5"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Stopa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382F62EF"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Glavnica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F336E1"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8D1739"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4C0DC77"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Otplata glavnice do 31.12.2024.</w:t>
            </w:r>
          </w:p>
        </w:tc>
      </w:tr>
      <w:tr w:rsidR="00667CFC" w:rsidRPr="00667CFC" w14:paraId="73654B9E"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2A34F79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4D0B479A"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2020</w:t>
            </w:r>
          </w:p>
        </w:tc>
        <w:tc>
          <w:tcPr>
            <w:tcW w:w="1767" w:type="dxa"/>
            <w:tcBorders>
              <w:top w:val="nil"/>
              <w:left w:val="nil"/>
              <w:bottom w:val="single" w:sz="4" w:space="0" w:color="auto"/>
              <w:right w:val="single" w:sz="4" w:space="0" w:color="auto"/>
            </w:tcBorders>
            <w:shd w:val="clear" w:color="auto" w:fill="auto"/>
            <w:noWrap/>
            <w:vAlign w:val="bottom"/>
            <w:hideMark/>
          </w:tcPr>
          <w:p w14:paraId="44C6C06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17D0FB8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74D388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99,98</w:t>
            </w:r>
          </w:p>
        </w:tc>
        <w:tc>
          <w:tcPr>
            <w:tcW w:w="1559" w:type="dxa"/>
            <w:tcBorders>
              <w:top w:val="nil"/>
              <w:left w:val="nil"/>
              <w:bottom w:val="single" w:sz="4" w:space="0" w:color="auto"/>
              <w:right w:val="single" w:sz="4" w:space="0" w:color="auto"/>
            </w:tcBorders>
            <w:shd w:val="clear" w:color="auto" w:fill="auto"/>
            <w:noWrap/>
            <w:vAlign w:val="bottom"/>
            <w:hideMark/>
          </w:tcPr>
          <w:p w14:paraId="787ED43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99,98</w:t>
            </w:r>
          </w:p>
        </w:tc>
        <w:tc>
          <w:tcPr>
            <w:tcW w:w="1985" w:type="dxa"/>
            <w:tcBorders>
              <w:top w:val="nil"/>
              <w:left w:val="nil"/>
              <w:bottom w:val="single" w:sz="4" w:space="0" w:color="auto"/>
              <w:right w:val="single" w:sz="4" w:space="0" w:color="auto"/>
            </w:tcBorders>
            <w:shd w:val="clear" w:color="auto" w:fill="auto"/>
            <w:noWrap/>
            <w:vAlign w:val="bottom"/>
            <w:hideMark/>
          </w:tcPr>
          <w:p w14:paraId="349FD96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3FFDDE43"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012D38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3D48ACF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2021</w:t>
            </w:r>
          </w:p>
        </w:tc>
        <w:tc>
          <w:tcPr>
            <w:tcW w:w="1767" w:type="dxa"/>
            <w:tcBorders>
              <w:top w:val="nil"/>
              <w:left w:val="nil"/>
              <w:bottom w:val="single" w:sz="4" w:space="0" w:color="auto"/>
              <w:right w:val="single" w:sz="4" w:space="0" w:color="auto"/>
            </w:tcBorders>
            <w:shd w:val="clear" w:color="auto" w:fill="auto"/>
            <w:noWrap/>
            <w:vAlign w:val="bottom"/>
            <w:hideMark/>
          </w:tcPr>
          <w:p w14:paraId="281F726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597536A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44.195,40</w:t>
            </w:r>
          </w:p>
        </w:tc>
        <w:tc>
          <w:tcPr>
            <w:tcW w:w="1417" w:type="dxa"/>
            <w:tcBorders>
              <w:top w:val="nil"/>
              <w:left w:val="nil"/>
              <w:bottom w:val="single" w:sz="4" w:space="0" w:color="auto"/>
              <w:right w:val="single" w:sz="4" w:space="0" w:color="auto"/>
            </w:tcBorders>
            <w:shd w:val="clear" w:color="auto" w:fill="auto"/>
            <w:noWrap/>
            <w:vAlign w:val="bottom"/>
            <w:hideMark/>
          </w:tcPr>
          <w:p w14:paraId="00BF99D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1.074,49</w:t>
            </w:r>
          </w:p>
        </w:tc>
        <w:tc>
          <w:tcPr>
            <w:tcW w:w="1559" w:type="dxa"/>
            <w:tcBorders>
              <w:top w:val="nil"/>
              <w:left w:val="nil"/>
              <w:bottom w:val="single" w:sz="4" w:space="0" w:color="auto"/>
              <w:right w:val="single" w:sz="4" w:space="0" w:color="auto"/>
            </w:tcBorders>
            <w:shd w:val="clear" w:color="auto" w:fill="auto"/>
            <w:noWrap/>
            <w:vAlign w:val="bottom"/>
            <w:hideMark/>
          </w:tcPr>
          <w:p w14:paraId="517C89E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45.269,89</w:t>
            </w:r>
          </w:p>
        </w:tc>
        <w:tc>
          <w:tcPr>
            <w:tcW w:w="1985" w:type="dxa"/>
            <w:tcBorders>
              <w:top w:val="nil"/>
              <w:left w:val="nil"/>
              <w:bottom w:val="single" w:sz="4" w:space="0" w:color="auto"/>
              <w:right w:val="single" w:sz="4" w:space="0" w:color="auto"/>
            </w:tcBorders>
            <w:shd w:val="clear" w:color="auto" w:fill="auto"/>
            <w:noWrap/>
            <w:vAlign w:val="bottom"/>
            <w:hideMark/>
          </w:tcPr>
          <w:p w14:paraId="31C3CF8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44.195,40</w:t>
            </w:r>
          </w:p>
        </w:tc>
      </w:tr>
      <w:tr w:rsidR="00667CFC" w:rsidRPr="00667CFC" w14:paraId="3CDB3DC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944973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276A01E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2022</w:t>
            </w:r>
          </w:p>
        </w:tc>
        <w:tc>
          <w:tcPr>
            <w:tcW w:w="1767" w:type="dxa"/>
            <w:tcBorders>
              <w:top w:val="nil"/>
              <w:left w:val="nil"/>
              <w:bottom w:val="single" w:sz="4" w:space="0" w:color="auto"/>
              <w:right w:val="single" w:sz="4" w:space="0" w:color="auto"/>
            </w:tcBorders>
            <w:shd w:val="clear" w:color="auto" w:fill="auto"/>
            <w:noWrap/>
            <w:vAlign w:val="bottom"/>
            <w:hideMark/>
          </w:tcPr>
          <w:p w14:paraId="28D6F9F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5A4061C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106.068,92</w:t>
            </w:r>
          </w:p>
        </w:tc>
        <w:tc>
          <w:tcPr>
            <w:tcW w:w="1417" w:type="dxa"/>
            <w:tcBorders>
              <w:top w:val="nil"/>
              <w:left w:val="nil"/>
              <w:bottom w:val="single" w:sz="4" w:space="0" w:color="auto"/>
              <w:right w:val="single" w:sz="4" w:space="0" w:color="auto"/>
            </w:tcBorders>
            <w:shd w:val="clear" w:color="auto" w:fill="auto"/>
            <w:noWrap/>
            <w:vAlign w:val="bottom"/>
            <w:hideMark/>
          </w:tcPr>
          <w:p w14:paraId="72F4027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2.186,52</w:t>
            </w:r>
          </w:p>
        </w:tc>
        <w:tc>
          <w:tcPr>
            <w:tcW w:w="1559" w:type="dxa"/>
            <w:tcBorders>
              <w:top w:val="nil"/>
              <w:left w:val="nil"/>
              <w:bottom w:val="single" w:sz="4" w:space="0" w:color="auto"/>
              <w:right w:val="single" w:sz="4" w:space="0" w:color="auto"/>
            </w:tcBorders>
            <w:shd w:val="clear" w:color="auto" w:fill="auto"/>
            <w:noWrap/>
            <w:vAlign w:val="bottom"/>
            <w:hideMark/>
          </w:tcPr>
          <w:p w14:paraId="160F235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108.255,44</w:t>
            </w:r>
          </w:p>
        </w:tc>
        <w:tc>
          <w:tcPr>
            <w:tcW w:w="1985" w:type="dxa"/>
            <w:tcBorders>
              <w:top w:val="nil"/>
              <w:left w:val="nil"/>
              <w:bottom w:val="single" w:sz="4" w:space="0" w:color="auto"/>
              <w:right w:val="single" w:sz="4" w:space="0" w:color="auto"/>
            </w:tcBorders>
            <w:shd w:val="clear" w:color="auto" w:fill="auto"/>
            <w:noWrap/>
            <w:vAlign w:val="bottom"/>
            <w:hideMark/>
          </w:tcPr>
          <w:p w14:paraId="5DCA819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106.068,92</w:t>
            </w:r>
          </w:p>
        </w:tc>
      </w:tr>
      <w:tr w:rsidR="00667CFC" w:rsidRPr="00667CFC" w14:paraId="3AA4C88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1DEAC2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168017D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2023</w:t>
            </w:r>
          </w:p>
        </w:tc>
        <w:tc>
          <w:tcPr>
            <w:tcW w:w="1767" w:type="dxa"/>
            <w:tcBorders>
              <w:top w:val="nil"/>
              <w:left w:val="nil"/>
              <w:bottom w:val="single" w:sz="4" w:space="0" w:color="auto"/>
              <w:right w:val="single" w:sz="4" w:space="0" w:color="auto"/>
            </w:tcBorders>
            <w:shd w:val="clear" w:color="auto" w:fill="auto"/>
            <w:noWrap/>
            <w:vAlign w:val="bottom"/>
            <w:hideMark/>
          </w:tcPr>
          <w:p w14:paraId="4B2020C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2A961B3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5B9E7A7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1.656,16</w:t>
            </w:r>
          </w:p>
        </w:tc>
        <w:tc>
          <w:tcPr>
            <w:tcW w:w="1559" w:type="dxa"/>
            <w:tcBorders>
              <w:top w:val="nil"/>
              <w:left w:val="nil"/>
              <w:bottom w:val="single" w:sz="4" w:space="0" w:color="auto"/>
              <w:right w:val="single" w:sz="4" w:space="0" w:color="auto"/>
            </w:tcBorders>
            <w:shd w:val="clear" w:color="auto" w:fill="auto"/>
            <w:noWrap/>
            <w:vAlign w:val="bottom"/>
            <w:hideMark/>
          </w:tcPr>
          <w:p w14:paraId="69CD52F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107.725,12</w:t>
            </w:r>
          </w:p>
        </w:tc>
        <w:tc>
          <w:tcPr>
            <w:tcW w:w="1985" w:type="dxa"/>
            <w:tcBorders>
              <w:top w:val="nil"/>
              <w:left w:val="nil"/>
              <w:bottom w:val="single" w:sz="4" w:space="0" w:color="auto"/>
              <w:right w:val="single" w:sz="4" w:space="0" w:color="auto"/>
            </w:tcBorders>
            <w:shd w:val="clear" w:color="auto" w:fill="auto"/>
            <w:noWrap/>
            <w:vAlign w:val="bottom"/>
            <w:hideMark/>
          </w:tcPr>
          <w:p w14:paraId="04F4B3DD"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r>
      <w:tr w:rsidR="00667CFC" w:rsidRPr="00667CFC" w14:paraId="26EE3ED4"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EACBE93"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2417F2B5"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2024</w:t>
            </w:r>
          </w:p>
        </w:tc>
        <w:tc>
          <w:tcPr>
            <w:tcW w:w="1767" w:type="dxa"/>
            <w:tcBorders>
              <w:top w:val="nil"/>
              <w:left w:val="nil"/>
              <w:bottom w:val="single" w:sz="4" w:space="0" w:color="auto"/>
              <w:right w:val="single" w:sz="4" w:space="0" w:color="auto"/>
            </w:tcBorders>
            <w:shd w:val="clear" w:color="auto" w:fill="auto"/>
            <w:noWrap/>
            <w:vAlign w:val="bottom"/>
            <w:hideMark/>
          </w:tcPr>
          <w:p w14:paraId="45C6D36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77A92BD2"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30031ED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1.126,37</w:t>
            </w:r>
          </w:p>
        </w:tc>
        <w:tc>
          <w:tcPr>
            <w:tcW w:w="1559" w:type="dxa"/>
            <w:tcBorders>
              <w:top w:val="nil"/>
              <w:left w:val="nil"/>
              <w:bottom w:val="single" w:sz="4" w:space="0" w:color="auto"/>
              <w:right w:val="single" w:sz="4" w:space="0" w:color="auto"/>
            </w:tcBorders>
            <w:shd w:val="clear" w:color="auto" w:fill="auto"/>
            <w:noWrap/>
            <w:vAlign w:val="bottom"/>
            <w:hideMark/>
          </w:tcPr>
          <w:p w14:paraId="02C2C1D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107.195,33</w:t>
            </w:r>
          </w:p>
        </w:tc>
        <w:tc>
          <w:tcPr>
            <w:tcW w:w="1985" w:type="dxa"/>
            <w:tcBorders>
              <w:top w:val="nil"/>
              <w:left w:val="nil"/>
              <w:bottom w:val="single" w:sz="4" w:space="0" w:color="auto"/>
              <w:right w:val="single" w:sz="4" w:space="0" w:color="auto"/>
            </w:tcBorders>
            <w:shd w:val="clear" w:color="auto" w:fill="auto"/>
            <w:noWrap/>
            <w:vAlign w:val="bottom"/>
            <w:hideMark/>
          </w:tcPr>
          <w:p w14:paraId="04936DF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r>
      <w:tr w:rsidR="00667CFC" w:rsidRPr="00667CFC" w14:paraId="0D5142C7"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CED07E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4C55CD2D"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2025</w:t>
            </w:r>
          </w:p>
        </w:tc>
        <w:tc>
          <w:tcPr>
            <w:tcW w:w="1767" w:type="dxa"/>
            <w:tcBorders>
              <w:top w:val="nil"/>
              <w:left w:val="nil"/>
              <w:bottom w:val="single" w:sz="4" w:space="0" w:color="auto"/>
              <w:right w:val="single" w:sz="4" w:space="0" w:color="auto"/>
            </w:tcBorders>
            <w:shd w:val="clear" w:color="auto" w:fill="auto"/>
            <w:noWrap/>
            <w:vAlign w:val="bottom"/>
            <w:hideMark/>
          </w:tcPr>
          <w:p w14:paraId="12AD10C7"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146960C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29B2C53B"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595,49</w:t>
            </w:r>
          </w:p>
        </w:tc>
        <w:tc>
          <w:tcPr>
            <w:tcW w:w="1559" w:type="dxa"/>
            <w:tcBorders>
              <w:top w:val="nil"/>
              <w:left w:val="nil"/>
              <w:bottom w:val="single" w:sz="4" w:space="0" w:color="auto"/>
              <w:right w:val="single" w:sz="4" w:space="0" w:color="auto"/>
            </w:tcBorders>
            <w:shd w:val="clear" w:color="auto" w:fill="auto"/>
            <w:noWrap/>
            <w:vAlign w:val="bottom"/>
            <w:hideMark/>
          </w:tcPr>
          <w:p w14:paraId="4A45237A"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106.664,45</w:t>
            </w:r>
          </w:p>
        </w:tc>
        <w:tc>
          <w:tcPr>
            <w:tcW w:w="1985" w:type="dxa"/>
            <w:tcBorders>
              <w:top w:val="nil"/>
              <w:left w:val="nil"/>
              <w:bottom w:val="single" w:sz="4" w:space="0" w:color="auto"/>
              <w:right w:val="single" w:sz="4" w:space="0" w:color="auto"/>
            </w:tcBorders>
            <w:shd w:val="clear" w:color="auto" w:fill="auto"/>
            <w:noWrap/>
            <w:vAlign w:val="bottom"/>
            <w:hideMark/>
          </w:tcPr>
          <w:p w14:paraId="596EDE4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106.068,96</w:t>
            </w:r>
          </w:p>
        </w:tc>
      </w:tr>
      <w:tr w:rsidR="00667CFC" w:rsidRPr="00667CFC" w14:paraId="08766C39"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17B73A2"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w:t>
            </w:r>
          </w:p>
        </w:tc>
        <w:tc>
          <w:tcPr>
            <w:tcW w:w="1044" w:type="dxa"/>
            <w:tcBorders>
              <w:top w:val="nil"/>
              <w:left w:val="nil"/>
              <w:bottom w:val="single" w:sz="4" w:space="0" w:color="auto"/>
              <w:right w:val="single" w:sz="4" w:space="0" w:color="auto"/>
            </w:tcBorders>
            <w:shd w:val="clear" w:color="auto" w:fill="auto"/>
            <w:noWrap/>
            <w:vAlign w:val="bottom"/>
            <w:hideMark/>
          </w:tcPr>
          <w:p w14:paraId="780FCF30"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2026</w:t>
            </w:r>
          </w:p>
        </w:tc>
        <w:tc>
          <w:tcPr>
            <w:tcW w:w="1767" w:type="dxa"/>
            <w:tcBorders>
              <w:top w:val="nil"/>
              <w:left w:val="nil"/>
              <w:bottom w:val="single" w:sz="4" w:space="0" w:color="auto"/>
              <w:right w:val="single" w:sz="4" w:space="0" w:color="auto"/>
            </w:tcBorders>
            <w:shd w:val="clear" w:color="auto" w:fill="auto"/>
            <w:noWrap/>
            <w:vAlign w:val="bottom"/>
            <w:hideMark/>
          </w:tcPr>
          <w:p w14:paraId="118C4D4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4E7CED3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61.873,48</w:t>
            </w:r>
          </w:p>
        </w:tc>
        <w:tc>
          <w:tcPr>
            <w:tcW w:w="1417" w:type="dxa"/>
            <w:tcBorders>
              <w:top w:val="nil"/>
              <w:left w:val="nil"/>
              <w:bottom w:val="single" w:sz="4" w:space="0" w:color="auto"/>
              <w:right w:val="single" w:sz="4" w:space="0" w:color="auto"/>
            </w:tcBorders>
            <w:shd w:val="clear" w:color="auto" w:fill="auto"/>
            <w:noWrap/>
            <w:vAlign w:val="bottom"/>
            <w:hideMark/>
          </w:tcPr>
          <w:p w14:paraId="29A523B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102,19</w:t>
            </w:r>
          </w:p>
        </w:tc>
        <w:tc>
          <w:tcPr>
            <w:tcW w:w="1559" w:type="dxa"/>
            <w:tcBorders>
              <w:top w:val="nil"/>
              <w:left w:val="nil"/>
              <w:bottom w:val="single" w:sz="4" w:space="0" w:color="auto"/>
              <w:right w:val="single" w:sz="4" w:space="0" w:color="auto"/>
            </w:tcBorders>
            <w:shd w:val="clear" w:color="auto" w:fill="auto"/>
            <w:noWrap/>
            <w:vAlign w:val="bottom"/>
            <w:hideMark/>
          </w:tcPr>
          <w:p w14:paraId="3F57B09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61.975,67</w:t>
            </w:r>
          </w:p>
        </w:tc>
        <w:tc>
          <w:tcPr>
            <w:tcW w:w="1985" w:type="dxa"/>
            <w:tcBorders>
              <w:top w:val="nil"/>
              <w:left w:val="nil"/>
              <w:bottom w:val="single" w:sz="4" w:space="0" w:color="auto"/>
              <w:right w:val="single" w:sz="4" w:space="0" w:color="auto"/>
            </w:tcBorders>
            <w:shd w:val="clear" w:color="auto" w:fill="auto"/>
            <w:noWrap/>
            <w:vAlign w:val="bottom"/>
            <w:hideMark/>
          </w:tcPr>
          <w:p w14:paraId="221E88E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67B012F"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2226E92"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3DF8A2CB"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Ukupno</w:t>
            </w:r>
          </w:p>
        </w:tc>
        <w:tc>
          <w:tcPr>
            <w:tcW w:w="1767" w:type="dxa"/>
            <w:tcBorders>
              <w:top w:val="nil"/>
              <w:left w:val="nil"/>
              <w:bottom w:val="single" w:sz="4" w:space="0" w:color="auto"/>
              <w:right w:val="single" w:sz="4" w:space="0" w:color="auto"/>
            </w:tcBorders>
            <w:shd w:val="clear" w:color="auto" w:fill="auto"/>
            <w:noWrap/>
            <w:vAlign w:val="bottom"/>
            <w:hideMark/>
          </w:tcPr>
          <w:p w14:paraId="068A11BA"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554" w:type="dxa"/>
            <w:tcBorders>
              <w:top w:val="nil"/>
              <w:left w:val="nil"/>
              <w:bottom w:val="single" w:sz="4" w:space="0" w:color="auto"/>
              <w:right w:val="single" w:sz="4" w:space="0" w:color="auto"/>
            </w:tcBorders>
            <w:shd w:val="clear" w:color="auto" w:fill="auto"/>
            <w:noWrap/>
            <w:vAlign w:val="bottom"/>
            <w:hideMark/>
          </w:tcPr>
          <w:p w14:paraId="79D6C716"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530.344,68</w:t>
            </w:r>
          </w:p>
        </w:tc>
        <w:tc>
          <w:tcPr>
            <w:tcW w:w="1417" w:type="dxa"/>
            <w:tcBorders>
              <w:top w:val="nil"/>
              <w:left w:val="nil"/>
              <w:bottom w:val="single" w:sz="4" w:space="0" w:color="auto"/>
              <w:right w:val="single" w:sz="4" w:space="0" w:color="auto"/>
            </w:tcBorders>
            <w:shd w:val="clear" w:color="auto" w:fill="auto"/>
            <w:noWrap/>
            <w:vAlign w:val="bottom"/>
            <w:hideMark/>
          </w:tcPr>
          <w:p w14:paraId="3FA091E0"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6.841,20</w:t>
            </w:r>
          </w:p>
        </w:tc>
        <w:tc>
          <w:tcPr>
            <w:tcW w:w="1559" w:type="dxa"/>
            <w:tcBorders>
              <w:top w:val="nil"/>
              <w:left w:val="nil"/>
              <w:bottom w:val="single" w:sz="4" w:space="0" w:color="auto"/>
              <w:right w:val="single" w:sz="4" w:space="0" w:color="auto"/>
            </w:tcBorders>
            <w:shd w:val="clear" w:color="auto" w:fill="auto"/>
            <w:noWrap/>
            <w:vAlign w:val="bottom"/>
            <w:hideMark/>
          </w:tcPr>
          <w:p w14:paraId="0E091405"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537.185,88</w:t>
            </w:r>
          </w:p>
        </w:tc>
        <w:tc>
          <w:tcPr>
            <w:tcW w:w="1985" w:type="dxa"/>
            <w:tcBorders>
              <w:top w:val="nil"/>
              <w:left w:val="nil"/>
              <w:bottom w:val="single" w:sz="4" w:space="0" w:color="auto"/>
              <w:right w:val="single" w:sz="4" w:space="0" w:color="auto"/>
            </w:tcBorders>
            <w:shd w:val="clear" w:color="auto" w:fill="auto"/>
            <w:noWrap/>
            <w:vAlign w:val="bottom"/>
            <w:hideMark/>
          </w:tcPr>
          <w:p w14:paraId="0D51CEE6"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468.471,20</w:t>
            </w:r>
          </w:p>
        </w:tc>
      </w:tr>
    </w:tbl>
    <w:p w14:paraId="07E92153" w14:textId="795F775A" w:rsidR="00667CFC" w:rsidRDefault="00667CFC" w:rsidP="00667CFC">
      <w:pPr>
        <w:rPr>
          <w:rFonts w:ascii="Times New Roman" w:eastAsia="Calibri" w:hAnsi="Times New Roman" w:cs="Times New Roman"/>
          <w:b/>
          <w:bCs/>
        </w:rPr>
      </w:pPr>
    </w:p>
    <w:p w14:paraId="5E72B81F" w14:textId="720E63FC" w:rsidR="000E6692" w:rsidRDefault="000E6692" w:rsidP="00667CFC">
      <w:pPr>
        <w:rPr>
          <w:rFonts w:ascii="Times New Roman" w:eastAsia="Calibri" w:hAnsi="Times New Roman" w:cs="Times New Roman"/>
          <w:b/>
          <w:bCs/>
        </w:rPr>
      </w:pPr>
    </w:p>
    <w:p w14:paraId="2D1EBBE0" w14:textId="77777777" w:rsidR="000E6692" w:rsidRPr="00667CFC" w:rsidRDefault="000E6692" w:rsidP="00667CFC">
      <w:pPr>
        <w:rPr>
          <w:rFonts w:ascii="Times New Roman" w:eastAsia="Calibri" w:hAnsi="Times New Roman" w:cs="Times New Roman"/>
          <w:b/>
          <w:bCs/>
        </w:rPr>
      </w:pPr>
    </w:p>
    <w:tbl>
      <w:tblPr>
        <w:tblW w:w="9923" w:type="dxa"/>
        <w:tblLook w:val="04A0" w:firstRow="1" w:lastRow="0" w:firstColumn="1" w:lastColumn="0" w:noHBand="0" w:noVBand="1"/>
      </w:tblPr>
      <w:tblGrid>
        <w:gridCol w:w="597"/>
        <w:gridCol w:w="1044"/>
        <w:gridCol w:w="1767"/>
        <w:gridCol w:w="1554"/>
        <w:gridCol w:w="1417"/>
        <w:gridCol w:w="1559"/>
        <w:gridCol w:w="1985"/>
      </w:tblGrid>
      <w:tr w:rsidR="00667CFC" w:rsidRPr="00667CFC" w14:paraId="6A6C0CF7" w14:textId="77777777" w:rsidTr="00DD1890">
        <w:trPr>
          <w:trHeight w:val="263"/>
        </w:trPr>
        <w:tc>
          <w:tcPr>
            <w:tcW w:w="597" w:type="dxa"/>
            <w:tcBorders>
              <w:top w:val="nil"/>
              <w:left w:val="nil"/>
              <w:bottom w:val="nil"/>
              <w:right w:val="nil"/>
            </w:tcBorders>
            <w:shd w:val="clear" w:color="auto" w:fill="auto"/>
            <w:noWrap/>
            <w:vAlign w:val="bottom"/>
            <w:hideMark/>
          </w:tcPr>
          <w:p w14:paraId="15B017F0"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lastRenderedPageBreak/>
              <w:t>4.</w:t>
            </w:r>
          </w:p>
        </w:tc>
        <w:tc>
          <w:tcPr>
            <w:tcW w:w="9326" w:type="dxa"/>
            <w:gridSpan w:val="6"/>
            <w:tcBorders>
              <w:top w:val="nil"/>
              <w:left w:val="nil"/>
              <w:bottom w:val="nil"/>
              <w:right w:val="nil"/>
            </w:tcBorders>
            <w:shd w:val="clear" w:color="auto" w:fill="auto"/>
            <w:noWrap/>
            <w:vAlign w:val="bottom"/>
            <w:hideMark/>
          </w:tcPr>
          <w:p w14:paraId="1F93212A"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Hrvatska banka za obnovu i razvitak</w:t>
            </w:r>
          </w:p>
        </w:tc>
      </w:tr>
      <w:tr w:rsidR="00667CFC" w:rsidRPr="00667CFC" w14:paraId="097814E9" w14:textId="77777777" w:rsidTr="00DD1890">
        <w:trPr>
          <w:trHeight w:val="263"/>
        </w:trPr>
        <w:tc>
          <w:tcPr>
            <w:tcW w:w="597" w:type="dxa"/>
            <w:tcBorders>
              <w:top w:val="nil"/>
              <w:left w:val="nil"/>
              <w:bottom w:val="nil"/>
              <w:right w:val="nil"/>
            </w:tcBorders>
            <w:shd w:val="clear" w:color="auto" w:fill="auto"/>
            <w:noWrap/>
            <w:vAlign w:val="bottom"/>
            <w:hideMark/>
          </w:tcPr>
          <w:p w14:paraId="4E3A4F39"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9326" w:type="dxa"/>
            <w:gridSpan w:val="6"/>
            <w:tcBorders>
              <w:top w:val="nil"/>
              <w:left w:val="nil"/>
              <w:bottom w:val="nil"/>
              <w:right w:val="nil"/>
            </w:tcBorders>
            <w:shd w:val="clear" w:color="auto" w:fill="auto"/>
            <w:noWrap/>
            <w:vAlign w:val="bottom"/>
            <w:hideMark/>
          </w:tcPr>
          <w:p w14:paraId="2DFE2256"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Strossmayerov trg 9, Zagreb</w:t>
            </w:r>
          </w:p>
        </w:tc>
      </w:tr>
      <w:tr w:rsidR="00667CFC" w:rsidRPr="00667CFC" w14:paraId="11DA2E89"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EC6F60D"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PLAN OTPLATE</w:t>
            </w:r>
          </w:p>
        </w:tc>
      </w:tr>
      <w:tr w:rsidR="00667CFC" w:rsidRPr="00667CFC" w14:paraId="51903424"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7A380120"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ugovora o kreditu:  INJN-23-1102390</w:t>
            </w:r>
          </w:p>
        </w:tc>
      </w:tr>
      <w:tr w:rsidR="00667CFC" w:rsidRPr="00667CFC" w14:paraId="73E3548E"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42D2B50"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Iznos glavnice: 427.135,18 EUR</w:t>
            </w:r>
          </w:p>
        </w:tc>
      </w:tr>
      <w:tr w:rsidR="00667CFC" w:rsidRPr="00667CFC" w14:paraId="0B6A98F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732FCA23"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Kamatna stopa: 0,30%  godišnje</w:t>
            </w:r>
          </w:p>
        </w:tc>
      </w:tr>
      <w:tr w:rsidR="00667CFC" w:rsidRPr="00667CFC" w14:paraId="028A6BD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37B76D4"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Rok otplate kredita: od 31.07.2024. do 30.06.2029. godine</w:t>
            </w:r>
          </w:p>
        </w:tc>
      </w:tr>
      <w:tr w:rsidR="00667CFC" w:rsidRPr="00667CFC" w14:paraId="38B35EA5"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3582C97"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Broj rata/anuiteta: 60 mjesečnih rata</w:t>
            </w:r>
          </w:p>
        </w:tc>
      </w:tr>
      <w:tr w:rsidR="00667CFC" w:rsidRPr="00667CFC" w14:paraId="1F53DA07"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42BCDA"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Datum ugovaranja kredita: 14.04.2023.</w:t>
            </w:r>
          </w:p>
        </w:tc>
      </w:tr>
      <w:tr w:rsidR="00667CFC" w:rsidRPr="00667CFC" w14:paraId="23AFF4D2" w14:textId="77777777" w:rsidTr="00DD1890">
        <w:trPr>
          <w:trHeight w:val="510"/>
        </w:trPr>
        <w:tc>
          <w:tcPr>
            <w:tcW w:w="9923" w:type="dxa"/>
            <w:gridSpan w:val="7"/>
            <w:tcBorders>
              <w:top w:val="nil"/>
              <w:left w:val="nil"/>
              <w:bottom w:val="nil"/>
              <w:right w:val="nil"/>
            </w:tcBorders>
            <w:shd w:val="clear" w:color="auto" w:fill="auto"/>
            <w:vAlign w:val="bottom"/>
            <w:hideMark/>
          </w:tcPr>
          <w:p w14:paraId="6EE0086B"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Odluka o davanju suglasnosti za zaduživanje Vlade Republike Hrvatske od 13.04.2023. godine, KLASA: 022-03/23-04/126, URBROJ: 50301-05/16-23-2</w:t>
            </w:r>
          </w:p>
        </w:tc>
      </w:tr>
      <w:tr w:rsidR="00667CFC" w:rsidRPr="00667CFC" w14:paraId="7CE8F82F" w14:textId="77777777" w:rsidTr="00DD1890">
        <w:trPr>
          <w:trHeight w:val="263"/>
        </w:trPr>
        <w:tc>
          <w:tcPr>
            <w:tcW w:w="597" w:type="dxa"/>
            <w:tcBorders>
              <w:top w:val="nil"/>
              <w:left w:val="nil"/>
              <w:bottom w:val="nil"/>
              <w:right w:val="nil"/>
            </w:tcBorders>
            <w:shd w:val="clear" w:color="auto" w:fill="auto"/>
            <w:noWrap/>
            <w:vAlign w:val="bottom"/>
            <w:hideMark/>
          </w:tcPr>
          <w:p w14:paraId="304FF12F" w14:textId="77777777" w:rsidR="00667CFC" w:rsidRPr="00667CFC" w:rsidRDefault="00667CFC" w:rsidP="00667CFC">
            <w:pPr>
              <w:spacing w:after="0" w:line="240" w:lineRule="auto"/>
              <w:rPr>
                <w:rFonts w:ascii="Times New Roman" w:eastAsia="Times New Roman" w:hAnsi="Times New Roman" w:cs="Times New Roman"/>
                <w:b/>
                <w:bCs/>
                <w:sz w:val="24"/>
                <w:szCs w:val="24"/>
                <w:lang w:eastAsia="hr-HR"/>
              </w:rPr>
            </w:pPr>
          </w:p>
        </w:tc>
        <w:tc>
          <w:tcPr>
            <w:tcW w:w="1044" w:type="dxa"/>
            <w:tcBorders>
              <w:top w:val="nil"/>
              <w:left w:val="nil"/>
              <w:bottom w:val="nil"/>
              <w:right w:val="nil"/>
            </w:tcBorders>
            <w:shd w:val="clear" w:color="auto" w:fill="auto"/>
            <w:noWrap/>
            <w:vAlign w:val="bottom"/>
            <w:hideMark/>
          </w:tcPr>
          <w:p w14:paraId="05E46A33"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767" w:type="dxa"/>
            <w:tcBorders>
              <w:top w:val="nil"/>
              <w:left w:val="nil"/>
              <w:bottom w:val="nil"/>
              <w:right w:val="nil"/>
            </w:tcBorders>
            <w:shd w:val="clear" w:color="auto" w:fill="auto"/>
            <w:noWrap/>
            <w:vAlign w:val="bottom"/>
            <w:hideMark/>
          </w:tcPr>
          <w:p w14:paraId="26CADD01"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54" w:type="dxa"/>
            <w:tcBorders>
              <w:top w:val="nil"/>
              <w:left w:val="nil"/>
              <w:bottom w:val="nil"/>
              <w:right w:val="nil"/>
            </w:tcBorders>
            <w:shd w:val="clear" w:color="auto" w:fill="auto"/>
            <w:noWrap/>
            <w:vAlign w:val="bottom"/>
            <w:hideMark/>
          </w:tcPr>
          <w:p w14:paraId="4F8D24DD"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417" w:type="dxa"/>
            <w:tcBorders>
              <w:top w:val="nil"/>
              <w:left w:val="nil"/>
              <w:bottom w:val="nil"/>
              <w:right w:val="nil"/>
            </w:tcBorders>
            <w:shd w:val="clear" w:color="auto" w:fill="auto"/>
            <w:noWrap/>
            <w:vAlign w:val="bottom"/>
            <w:hideMark/>
          </w:tcPr>
          <w:p w14:paraId="74CC0048"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559" w:type="dxa"/>
            <w:tcBorders>
              <w:top w:val="nil"/>
              <w:left w:val="nil"/>
              <w:bottom w:val="nil"/>
              <w:right w:val="nil"/>
            </w:tcBorders>
            <w:shd w:val="clear" w:color="auto" w:fill="auto"/>
            <w:noWrap/>
            <w:vAlign w:val="bottom"/>
            <w:hideMark/>
          </w:tcPr>
          <w:p w14:paraId="5133CDBB"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c>
          <w:tcPr>
            <w:tcW w:w="1985" w:type="dxa"/>
            <w:tcBorders>
              <w:top w:val="nil"/>
              <w:left w:val="nil"/>
              <w:bottom w:val="nil"/>
              <w:right w:val="nil"/>
            </w:tcBorders>
            <w:shd w:val="clear" w:color="auto" w:fill="auto"/>
            <w:noWrap/>
            <w:vAlign w:val="bottom"/>
            <w:hideMark/>
          </w:tcPr>
          <w:p w14:paraId="4B685746" w14:textId="77777777" w:rsidR="00667CFC" w:rsidRPr="00667CFC" w:rsidRDefault="00667CFC" w:rsidP="00667CFC">
            <w:pPr>
              <w:spacing w:after="0" w:line="240" w:lineRule="auto"/>
              <w:rPr>
                <w:rFonts w:ascii="Times New Roman" w:eastAsia="Times New Roman" w:hAnsi="Times New Roman" w:cs="Times New Roman"/>
                <w:sz w:val="24"/>
                <w:szCs w:val="24"/>
                <w:lang w:eastAsia="hr-HR"/>
              </w:rPr>
            </w:pPr>
          </w:p>
        </w:tc>
      </w:tr>
      <w:tr w:rsidR="00667CFC" w:rsidRPr="00667CFC" w14:paraId="1DB20401" w14:textId="77777777" w:rsidTr="00DD1890">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2886"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5CD637E"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Godina</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36E7ED7"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Stopa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3104BC13"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Glavnica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AFE0B3"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4BE48D"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D8BF7E6" w14:textId="77777777" w:rsidR="00667CFC" w:rsidRPr="00667CFC" w:rsidRDefault="00667CFC" w:rsidP="00667CFC">
            <w:pPr>
              <w:spacing w:after="0" w:line="240" w:lineRule="auto"/>
              <w:jc w:val="center"/>
              <w:rPr>
                <w:rFonts w:ascii="Times New Roman" w:eastAsia="Times New Roman" w:hAnsi="Times New Roman" w:cs="Times New Roman"/>
                <w:b/>
                <w:bCs/>
                <w:sz w:val="24"/>
                <w:szCs w:val="24"/>
                <w:lang w:eastAsia="hr-HR"/>
              </w:rPr>
            </w:pPr>
            <w:r w:rsidRPr="00667CFC">
              <w:rPr>
                <w:rFonts w:ascii="Times New Roman" w:eastAsia="Times New Roman" w:hAnsi="Times New Roman" w:cs="Times New Roman"/>
                <w:b/>
                <w:bCs/>
                <w:sz w:val="24"/>
                <w:szCs w:val="24"/>
                <w:lang w:eastAsia="hr-HR"/>
              </w:rPr>
              <w:t>Otplata glavnice do 31.12.2024.</w:t>
            </w:r>
          </w:p>
        </w:tc>
      </w:tr>
      <w:tr w:rsidR="00667CFC" w:rsidRPr="00667CFC" w14:paraId="36F24A0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1505ED9"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1353856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2024</w:t>
            </w:r>
          </w:p>
        </w:tc>
        <w:tc>
          <w:tcPr>
            <w:tcW w:w="1767" w:type="dxa"/>
            <w:tcBorders>
              <w:top w:val="nil"/>
              <w:left w:val="nil"/>
              <w:bottom w:val="single" w:sz="4" w:space="0" w:color="auto"/>
              <w:right w:val="single" w:sz="4" w:space="0" w:color="auto"/>
            </w:tcBorders>
            <w:shd w:val="clear" w:color="auto" w:fill="auto"/>
            <w:noWrap/>
            <w:vAlign w:val="bottom"/>
            <w:hideMark/>
          </w:tcPr>
          <w:p w14:paraId="06324AD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526ED6D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42.713,52</w:t>
            </w:r>
          </w:p>
        </w:tc>
        <w:tc>
          <w:tcPr>
            <w:tcW w:w="1417" w:type="dxa"/>
            <w:tcBorders>
              <w:top w:val="nil"/>
              <w:left w:val="nil"/>
              <w:bottom w:val="single" w:sz="4" w:space="0" w:color="auto"/>
              <w:right w:val="single" w:sz="4" w:space="0" w:color="auto"/>
            </w:tcBorders>
            <w:shd w:val="clear" w:color="auto" w:fill="auto"/>
            <w:noWrap/>
            <w:vAlign w:val="bottom"/>
            <w:hideMark/>
          </w:tcPr>
          <w:p w14:paraId="013454F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860,81</w:t>
            </w:r>
          </w:p>
        </w:tc>
        <w:tc>
          <w:tcPr>
            <w:tcW w:w="1559" w:type="dxa"/>
            <w:tcBorders>
              <w:top w:val="nil"/>
              <w:left w:val="nil"/>
              <w:bottom w:val="single" w:sz="4" w:space="0" w:color="auto"/>
              <w:right w:val="single" w:sz="4" w:space="0" w:color="auto"/>
            </w:tcBorders>
            <w:shd w:val="clear" w:color="auto" w:fill="auto"/>
            <w:noWrap/>
            <w:vAlign w:val="bottom"/>
            <w:hideMark/>
          </w:tcPr>
          <w:p w14:paraId="4FAD3CC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43.574,33</w:t>
            </w:r>
          </w:p>
        </w:tc>
        <w:tc>
          <w:tcPr>
            <w:tcW w:w="1985" w:type="dxa"/>
            <w:tcBorders>
              <w:top w:val="nil"/>
              <w:left w:val="nil"/>
              <w:bottom w:val="single" w:sz="4" w:space="0" w:color="auto"/>
              <w:right w:val="single" w:sz="4" w:space="0" w:color="auto"/>
            </w:tcBorders>
            <w:shd w:val="clear" w:color="auto" w:fill="auto"/>
            <w:noWrap/>
            <w:vAlign w:val="bottom"/>
            <w:hideMark/>
          </w:tcPr>
          <w:p w14:paraId="4402B54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42.713,52</w:t>
            </w:r>
          </w:p>
        </w:tc>
      </w:tr>
      <w:tr w:rsidR="00667CFC" w:rsidRPr="00667CFC" w14:paraId="14134C8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80FB0F7"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5D0497D8"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2025</w:t>
            </w:r>
          </w:p>
        </w:tc>
        <w:tc>
          <w:tcPr>
            <w:tcW w:w="1767" w:type="dxa"/>
            <w:tcBorders>
              <w:top w:val="nil"/>
              <w:left w:val="nil"/>
              <w:bottom w:val="single" w:sz="4" w:space="0" w:color="auto"/>
              <w:right w:val="single" w:sz="4" w:space="0" w:color="auto"/>
            </w:tcBorders>
            <w:shd w:val="clear" w:color="auto" w:fill="auto"/>
            <w:noWrap/>
            <w:vAlign w:val="bottom"/>
            <w:hideMark/>
          </w:tcPr>
          <w:p w14:paraId="14422871"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49162AE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278AE1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1.035,25</w:t>
            </w:r>
          </w:p>
        </w:tc>
        <w:tc>
          <w:tcPr>
            <w:tcW w:w="1559" w:type="dxa"/>
            <w:tcBorders>
              <w:top w:val="nil"/>
              <w:left w:val="nil"/>
              <w:bottom w:val="single" w:sz="4" w:space="0" w:color="auto"/>
              <w:right w:val="single" w:sz="4" w:space="0" w:color="auto"/>
            </w:tcBorders>
            <w:shd w:val="clear" w:color="auto" w:fill="auto"/>
            <w:noWrap/>
            <w:vAlign w:val="bottom"/>
            <w:hideMark/>
          </w:tcPr>
          <w:p w14:paraId="1ABAAD5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86.462,29</w:t>
            </w:r>
          </w:p>
        </w:tc>
        <w:tc>
          <w:tcPr>
            <w:tcW w:w="1985" w:type="dxa"/>
            <w:tcBorders>
              <w:top w:val="nil"/>
              <w:left w:val="nil"/>
              <w:bottom w:val="single" w:sz="4" w:space="0" w:color="auto"/>
              <w:right w:val="single" w:sz="4" w:space="0" w:color="auto"/>
            </w:tcBorders>
            <w:shd w:val="clear" w:color="auto" w:fill="auto"/>
            <w:noWrap/>
            <w:vAlign w:val="bottom"/>
            <w:hideMark/>
          </w:tcPr>
          <w:p w14:paraId="06981968"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85.427,04</w:t>
            </w:r>
          </w:p>
        </w:tc>
      </w:tr>
      <w:tr w:rsidR="00667CFC" w:rsidRPr="00667CFC" w14:paraId="2155B517"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36A9A4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6BAE409B"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2026</w:t>
            </w:r>
          </w:p>
        </w:tc>
        <w:tc>
          <w:tcPr>
            <w:tcW w:w="1767" w:type="dxa"/>
            <w:tcBorders>
              <w:top w:val="nil"/>
              <w:left w:val="nil"/>
              <w:bottom w:val="single" w:sz="4" w:space="0" w:color="auto"/>
              <w:right w:val="single" w:sz="4" w:space="0" w:color="auto"/>
            </w:tcBorders>
            <w:shd w:val="clear" w:color="auto" w:fill="auto"/>
            <w:noWrap/>
            <w:vAlign w:val="bottom"/>
            <w:hideMark/>
          </w:tcPr>
          <w:p w14:paraId="16F162D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45696E34"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8B59F26"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778,97</w:t>
            </w:r>
          </w:p>
        </w:tc>
        <w:tc>
          <w:tcPr>
            <w:tcW w:w="1559" w:type="dxa"/>
            <w:tcBorders>
              <w:top w:val="nil"/>
              <w:left w:val="nil"/>
              <w:bottom w:val="single" w:sz="4" w:space="0" w:color="auto"/>
              <w:right w:val="single" w:sz="4" w:space="0" w:color="auto"/>
            </w:tcBorders>
            <w:shd w:val="clear" w:color="auto" w:fill="auto"/>
            <w:noWrap/>
            <w:vAlign w:val="bottom"/>
            <w:hideMark/>
          </w:tcPr>
          <w:p w14:paraId="6AA761F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86.206,01</w:t>
            </w:r>
          </w:p>
        </w:tc>
        <w:tc>
          <w:tcPr>
            <w:tcW w:w="1985" w:type="dxa"/>
            <w:tcBorders>
              <w:top w:val="nil"/>
              <w:left w:val="nil"/>
              <w:bottom w:val="single" w:sz="4" w:space="0" w:color="auto"/>
              <w:right w:val="single" w:sz="4" w:space="0" w:color="auto"/>
            </w:tcBorders>
            <w:shd w:val="clear" w:color="auto" w:fill="auto"/>
            <w:noWrap/>
            <w:vAlign w:val="bottom"/>
            <w:hideMark/>
          </w:tcPr>
          <w:p w14:paraId="3266805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46493163"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7010EB0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541543C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2027</w:t>
            </w:r>
          </w:p>
        </w:tc>
        <w:tc>
          <w:tcPr>
            <w:tcW w:w="1767" w:type="dxa"/>
            <w:tcBorders>
              <w:top w:val="nil"/>
              <w:left w:val="nil"/>
              <w:bottom w:val="single" w:sz="4" w:space="0" w:color="auto"/>
              <w:right w:val="single" w:sz="4" w:space="0" w:color="auto"/>
            </w:tcBorders>
            <w:shd w:val="clear" w:color="auto" w:fill="auto"/>
            <w:noWrap/>
            <w:vAlign w:val="bottom"/>
            <w:hideMark/>
          </w:tcPr>
          <w:p w14:paraId="4ED73523"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311E70D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7DC660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522,68</w:t>
            </w:r>
          </w:p>
        </w:tc>
        <w:tc>
          <w:tcPr>
            <w:tcW w:w="1559" w:type="dxa"/>
            <w:tcBorders>
              <w:top w:val="nil"/>
              <w:left w:val="nil"/>
              <w:bottom w:val="single" w:sz="4" w:space="0" w:color="auto"/>
              <w:right w:val="single" w:sz="4" w:space="0" w:color="auto"/>
            </w:tcBorders>
            <w:shd w:val="clear" w:color="auto" w:fill="auto"/>
            <w:noWrap/>
            <w:vAlign w:val="bottom"/>
            <w:hideMark/>
          </w:tcPr>
          <w:p w14:paraId="5D43575C"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85.949,72</w:t>
            </w:r>
          </w:p>
        </w:tc>
        <w:tc>
          <w:tcPr>
            <w:tcW w:w="1985" w:type="dxa"/>
            <w:tcBorders>
              <w:top w:val="nil"/>
              <w:left w:val="nil"/>
              <w:bottom w:val="single" w:sz="4" w:space="0" w:color="auto"/>
              <w:right w:val="single" w:sz="4" w:space="0" w:color="auto"/>
            </w:tcBorders>
            <w:shd w:val="clear" w:color="auto" w:fill="auto"/>
            <w:noWrap/>
            <w:vAlign w:val="bottom"/>
            <w:hideMark/>
          </w:tcPr>
          <w:p w14:paraId="7B7B5A6E"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277BC752"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0F86D86"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558E56E4"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2028</w:t>
            </w:r>
          </w:p>
        </w:tc>
        <w:tc>
          <w:tcPr>
            <w:tcW w:w="1767" w:type="dxa"/>
            <w:tcBorders>
              <w:top w:val="nil"/>
              <w:left w:val="nil"/>
              <w:bottom w:val="single" w:sz="4" w:space="0" w:color="auto"/>
              <w:right w:val="single" w:sz="4" w:space="0" w:color="auto"/>
            </w:tcBorders>
            <w:shd w:val="clear" w:color="auto" w:fill="auto"/>
            <w:noWrap/>
            <w:vAlign w:val="bottom"/>
            <w:hideMark/>
          </w:tcPr>
          <w:p w14:paraId="50A83EE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6182BDB9"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6FB541D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266,67</w:t>
            </w:r>
          </w:p>
        </w:tc>
        <w:tc>
          <w:tcPr>
            <w:tcW w:w="1559" w:type="dxa"/>
            <w:tcBorders>
              <w:top w:val="nil"/>
              <w:left w:val="nil"/>
              <w:bottom w:val="single" w:sz="4" w:space="0" w:color="auto"/>
              <w:right w:val="single" w:sz="4" w:space="0" w:color="auto"/>
            </w:tcBorders>
            <w:shd w:val="clear" w:color="auto" w:fill="auto"/>
            <w:noWrap/>
            <w:vAlign w:val="bottom"/>
            <w:hideMark/>
          </w:tcPr>
          <w:p w14:paraId="17AAC013"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85.693,71</w:t>
            </w:r>
          </w:p>
        </w:tc>
        <w:tc>
          <w:tcPr>
            <w:tcW w:w="1985" w:type="dxa"/>
            <w:tcBorders>
              <w:top w:val="nil"/>
              <w:left w:val="nil"/>
              <w:bottom w:val="single" w:sz="4" w:space="0" w:color="auto"/>
              <w:right w:val="single" w:sz="4" w:space="0" w:color="auto"/>
            </w:tcBorders>
            <w:shd w:val="clear" w:color="auto" w:fill="auto"/>
            <w:noWrap/>
            <w:vAlign w:val="bottom"/>
            <w:hideMark/>
          </w:tcPr>
          <w:p w14:paraId="0C9767F5"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5F3926F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29A59CC"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0673CC1E"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2029</w:t>
            </w:r>
          </w:p>
        </w:tc>
        <w:tc>
          <w:tcPr>
            <w:tcW w:w="1767" w:type="dxa"/>
            <w:tcBorders>
              <w:top w:val="nil"/>
              <w:left w:val="nil"/>
              <w:bottom w:val="single" w:sz="4" w:space="0" w:color="auto"/>
              <w:right w:val="single" w:sz="4" w:space="0" w:color="auto"/>
            </w:tcBorders>
            <w:shd w:val="clear" w:color="auto" w:fill="auto"/>
            <w:noWrap/>
            <w:vAlign w:val="bottom"/>
            <w:hideMark/>
          </w:tcPr>
          <w:p w14:paraId="236A48AF" w14:textId="77777777" w:rsidR="00667CFC" w:rsidRPr="00667CFC" w:rsidRDefault="00667CFC" w:rsidP="00667CFC">
            <w:pPr>
              <w:spacing w:after="0" w:line="240" w:lineRule="auto"/>
              <w:jc w:val="center"/>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3F731460"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42.713,50</w:t>
            </w:r>
          </w:p>
        </w:tc>
        <w:tc>
          <w:tcPr>
            <w:tcW w:w="1417" w:type="dxa"/>
            <w:tcBorders>
              <w:top w:val="nil"/>
              <w:left w:val="nil"/>
              <w:bottom w:val="single" w:sz="4" w:space="0" w:color="auto"/>
              <w:right w:val="single" w:sz="4" w:space="0" w:color="auto"/>
            </w:tcBorders>
            <w:shd w:val="clear" w:color="auto" w:fill="auto"/>
            <w:noWrap/>
            <w:vAlign w:val="bottom"/>
            <w:hideMark/>
          </w:tcPr>
          <w:p w14:paraId="3CE1868F"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36,99</w:t>
            </w:r>
          </w:p>
        </w:tc>
        <w:tc>
          <w:tcPr>
            <w:tcW w:w="1559" w:type="dxa"/>
            <w:tcBorders>
              <w:top w:val="nil"/>
              <w:left w:val="nil"/>
              <w:bottom w:val="single" w:sz="4" w:space="0" w:color="auto"/>
              <w:right w:val="single" w:sz="4" w:space="0" w:color="auto"/>
            </w:tcBorders>
            <w:shd w:val="clear" w:color="auto" w:fill="auto"/>
            <w:noWrap/>
            <w:vAlign w:val="bottom"/>
            <w:hideMark/>
          </w:tcPr>
          <w:p w14:paraId="32F3F411"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42.750,49</w:t>
            </w:r>
          </w:p>
        </w:tc>
        <w:tc>
          <w:tcPr>
            <w:tcW w:w="1985" w:type="dxa"/>
            <w:tcBorders>
              <w:top w:val="nil"/>
              <w:left w:val="nil"/>
              <w:bottom w:val="single" w:sz="4" w:space="0" w:color="auto"/>
              <w:right w:val="single" w:sz="4" w:space="0" w:color="auto"/>
            </w:tcBorders>
            <w:shd w:val="clear" w:color="auto" w:fill="auto"/>
            <w:noWrap/>
            <w:vAlign w:val="bottom"/>
            <w:hideMark/>
          </w:tcPr>
          <w:p w14:paraId="53E6FB07" w14:textId="77777777" w:rsidR="00667CFC" w:rsidRPr="00667CFC" w:rsidRDefault="00667CFC" w:rsidP="00667CFC">
            <w:pPr>
              <w:spacing w:after="0" w:line="240" w:lineRule="auto"/>
              <w:jc w:val="right"/>
              <w:rPr>
                <w:rFonts w:ascii="Times New Roman" w:eastAsia="Times New Roman" w:hAnsi="Times New Roman" w:cs="Times New Roman"/>
                <w:sz w:val="24"/>
                <w:szCs w:val="24"/>
                <w:lang w:eastAsia="hr-HR"/>
              </w:rPr>
            </w:pPr>
            <w:r w:rsidRPr="00667CFC">
              <w:rPr>
                <w:rFonts w:ascii="Times New Roman" w:eastAsia="Times New Roman" w:hAnsi="Times New Roman" w:cs="Times New Roman"/>
                <w:sz w:val="24"/>
                <w:szCs w:val="24"/>
                <w:lang w:eastAsia="hr-HR"/>
              </w:rPr>
              <w:t>0,00</w:t>
            </w:r>
          </w:p>
        </w:tc>
      </w:tr>
      <w:tr w:rsidR="00667CFC" w:rsidRPr="00667CFC" w14:paraId="139B437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2E99A3E2"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5730E520" w14:textId="77777777" w:rsidR="00667CFC" w:rsidRPr="00667CFC"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Ukupno</w:t>
            </w:r>
          </w:p>
        </w:tc>
        <w:tc>
          <w:tcPr>
            <w:tcW w:w="1767" w:type="dxa"/>
            <w:tcBorders>
              <w:top w:val="nil"/>
              <w:left w:val="nil"/>
              <w:bottom w:val="single" w:sz="4" w:space="0" w:color="auto"/>
              <w:right w:val="single" w:sz="4" w:space="0" w:color="auto"/>
            </w:tcBorders>
            <w:shd w:val="clear" w:color="auto" w:fill="auto"/>
            <w:noWrap/>
            <w:vAlign w:val="bottom"/>
            <w:hideMark/>
          </w:tcPr>
          <w:p w14:paraId="09D2D62B" w14:textId="77777777" w:rsidR="00667CFC" w:rsidRPr="00667CFC" w:rsidRDefault="00667CFC" w:rsidP="00667CFC">
            <w:pPr>
              <w:spacing w:after="0" w:line="240" w:lineRule="auto"/>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 </w:t>
            </w:r>
          </w:p>
        </w:tc>
        <w:tc>
          <w:tcPr>
            <w:tcW w:w="1554" w:type="dxa"/>
            <w:tcBorders>
              <w:top w:val="nil"/>
              <w:left w:val="nil"/>
              <w:bottom w:val="single" w:sz="4" w:space="0" w:color="auto"/>
              <w:right w:val="single" w:sz="4" w:space="0" w:color="auto"/>
            </w:tcBorders>
            <w:shd w:val="clear" w:color="auto" w:fill="auto"/>
            <w:noWrap/>
            <w:vAlign w:val="bottom"/>
            <w:hideMark/>
          </w:tcPr>
          <w:p w14:paraId="786EE56B"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427.135,18</w:t>
            </w:r>
          </w:p>
        </w:tc>
        <w:tc>
          <w:tcPr>
            <w:tcW w:w="1417" w:type="dxa"/>
            <w:tcBorders>
              <w:top w:val="nil"/>
              <w:left w:val="nil"/>
              <w:bottom w:val="single" w:sz="4" w:space="0" w:color="auto"/>
              <w:right w:val="single" w:sz="4" w:space="0" w:color="auto"/>
            </w:tcBorders>
            <w:shd w:val="clear" w:color="auto" w:fill="auto"/>
            <w:noWrap/>
            <w:vAlign w:val="bottom"/>
            <w:hideMark/>
          </w:tcPr>
          <w:p w14:paraId="516423BE"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3.501,37</w:t>
            </w:r>
          </w:p>
        </w:tc>
        <w:tc>
          <w:tcPr>
            <w:tcW w:w="1559" w:type="dxa"/>
            <w:tcBorders>
              <w:top w:val="nil"/>
              <w:left w:val="nil"/>
              <w:bottom w:val="single" w:sz="4" w:space="0" w:color="auto"/>
              <w:right w:val="single" w:sz="4" w:space="0" w:color="auto"/>
            </w:tcBorders>
            <w:shd w:val="clear" w:color="auto" w:fill="auto"/>
            <w:noWrap/>
            <w:vAlign w:val="bottom"/>
            <w:hideMark/>
          </w:tcPr>
          <w:p w14:paraId="09BC2331"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430.636,55</w:t>
            </w:r>
          </w:p>
        </w:tc>
        <w:tc>
          <w:tcPr>
            <w:tcW w:w="1985" w:type="dxa"/>
            <w:tcBorders>
              <w:top w:val="nil"/>
              <w:left w:val="nil"/>
              <w:bottom w:val="single" w:sz="4" w:space="0" w:color="auto"/>
              <w:right w:val="single" w:sz="4" w:space="0" w:color="auto"/>
            </w:tcBorders>
            <w:shd w:val="clear" w:color="auto" w:fill="auto"/>
            <w:noWrap/>
            <w:vAlign w:val="bottom"/>
            <w:hideMark/>
          </w:tcPr>
          <w:p w14:paraId="119EC93F" w14:textId="77777777" w:rsidR="00667CFC" w:rsidRPr="00667CFC"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667CFC">
              <w:rPr>
                <w:rFonts w:ascii="Times New Roman" w:eastAsia="Times New Roman" w:hAnsi="Times New Roman" w:cs="Times New Roman"/>
                <w:b/>
                <w:bCs/>
                <w:color w:val="000000"/>
                <w:sz w:val="24"/>
                <w:szCs w:val="24"/>
                <w:lang w:eastAsia="hr-HR"/>
              </w:rPr>
              <w:t>128.140,56</w:t>
            </w:r>
          </w:p>
        </w:tc>
      </w:tr>
    </w:tbl>
    <w:p w14:paraId="4676F974" w14:textId="77777777" w:rsidR="00667CFC" w:rsidRPr="00667CFC" w:rsidRDefault="00667CFC" w:rsidP="00667CFC">
      <w:pPr>
        <w:spacing w:after="200" w:line="276" w:lineRule="auto"/>
        <w:contextualSpacing/>
        <w:outlineLvl w:val="2"/>
        <w:rPr>
          <w:rFonts w:ascii="Times New Roman" w:eastAsia="Calibri" w:hAnsi="Times New Roman" w:cs="Times New Roman"/>
          <w:b/>
          <w:sz w:val="24"/>
          <w:szCs w:val="24"/>
        </w:rPr>
      </w:pPr>
    </w:p>
    <w:tbl>
      <w:tblPr>
        <w:tblW w:w="10521" w:type="dxa"/>
        <w:tblLook w:val="04A0" w:firstRow="1" w:lastRow="0" w:firstColumn="1" w:lastColumn="0" w:noHBand="0" w:noVBand="1"/>
      </w:tblPr>
      <w:tblGrid>
        <w:gridCol w:w="600"/>
        <w:gridCol w:w="578"/>
        <w:gridCol w:w="466"/>
        <w:gridCol w:w="76"/>
        <w:gridCol w:w="1445"/>
        <w:gridCol w:w="95"/>
        <w:gridCol w:w="142"/>
        <w:gridCol w:w="1500"/>
        <w:gridCol w:w="40"/>
        <w:gridCol w:w="78"/>
        <w:gridCol w:w="1376"/>
        <w:gridCol w:w="146"/>
        <w:gridCol w:w="238"/>
        <w:gridCol w:w="1158"/>
        <w:gridCol w:w="344"/>
        <w:gridCol w:w="258"/>
        <w:gridCol w:w="1383"/>
        <w:gridCol w:w="382"/>
        <w:gridCol w:w="216"/>
      </w:tblGrid>
      <w:tr w:rsidR="000E6692" w:rsidRPr="00667CFC" w14:paraId="7FF59CA6" w14:textId="77777777" w:rsidTr="00F24016">
        <w:trPr>
          <w:trHeight w:val="263"/>
        </w:trPr>
        <w:tc>
          <w:tcPr>
            <w:tcW w:w="1178" w:type="dxa"/>
            <w:gridSpan w:val="2"/>
            <w:tcBorders>
              <w:top w:val="nil"/>
              <w:left w:val="nil"/>
              <w:bottom w:val="nil"/>
              <w:right w:val="nil"/>
            </w:tcBorders>
            <w:shd w:val="clear" w:color="auto" w:fill="auto"/>
            <w:noWrap/>
            <w:vAlign w:val="bottom"/>
          </w:tcPr>
          <w:p w14:paraId="50557031"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c>
          <w:tcPr>
            <w:tcW w:w="1987" w:type="dxa"/>
            <w:gridSpan w:val="3"/>
            <w:tcBorders>
              <w:top w:val="nil"/>
              <w:left w:val="nil"/>
              <w:bottom w:val="nil"/>
              <w:right w:val="nil"/>
            </w:tcBorders>
            <w:shd w:val="clear" w:color="auto" w:fill="auto"/>
            <w:noWrap/>
            <w:vAlign w:val="bottom"/>
          </w:tcPr>
          <w:p w14:paraId="78BDE9F4"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c>
          <w:tcPr>
            <w:tcW w:w="1737" w:type="dxa"/>
            <w:gridSpan w:val="3"/>
            <w:tcBorders>
              <w:top w:val="nil"/>
              <w:left w:val="nil"/>
              <w:bottom w:val="nil"/>
              <w:right w:val="nil"/>
            </w:tcBorders>
            <w:shd w:val="clear" w:color="auto" w:fill="auto"/>
            <w:noWrap/>
            <w:vAlign w:val="bottom"/>
          </w:tcPr>
          <w:p w14:paraId="28C533E6"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c>
          <w:tcPr>
            <w:tcW w:w="1640" w:type="dxa"/>
            <w:gridSpan w:val="4"/>
            <w:tcBorders>
              <w:top w:val="nil"/>
              <w:left w:val="nil"/>
              <w:bottom w:val="nil"/>
              <w:right w:val="nil"/>
            </w:tcBorders>
            <w:shd w:val="clear" w:color="auto" w:fill="auto"/>
            <w:noWrap/>
            <w:vAlign w:val="bottom"/>
          </w:tcPr>
          <w:p w14:paraId="3064B494"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c>
          <w:tcPr>
            <w:tcW w:w="1740" w:type="dxa"/>
            <w:gridSpan w:val="3"/>
            <w:tcBorders>
              <w:top w:val="nil"/>
              <w:left w:val="nil"/>
              <w:bottom w:val="nil"/>
              <w:right w:val="nil"/>
            </w:tcBorders>
            <w:shd w:val="clear" w:color="auto" w:fill="auto"/>
            <w:noWrap/>
            <w:vAlign w:val="bottom"/>
          </w:tcPr>
          <w:p w14:paraId="22706A2F"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c>
          <w:tcPr>
            <w:tcW w:w="2239" w:type="dxa"/>
            <w:gridSpan w:val="4"/>
            <w:tcBorders>
              <w:top w:val="nil"/>
              <w:left w:val="nil"/>
              <w:bottom w:val="nil"/>
              <w:right w:val="nil"/>
            </w:tcBorders>
            <w:shd w:val="clear" w:color="auto" w:fill="auto"/>
            <w:noWrap/>
            <w:vAlign w:val="bottom"/>
            <w:hideMark/>
          </w:tcPr>
          <w:p w14:paraId="4DA64D70" w14:textId="77777777" w:rsidR="000E6692" w:rsidRPr="00667CFC" w:rsidRDefault="000E6692" w:rsidP="00667CFC">
            <w:pPr>
              <w:spacing w:after="0" w:line="240" w:lineRule="auto"/>
              <w:rPr>
                <w:rFonts w:ascii="Times New Roman" w:eastAsia="Times New Roman" w:hAnsi="Times New Roman" w:cs="Times New Roman"/>
                <w:sz w:val="24"/>
                <w:szCs w:val="24"/>
                <w:lang w:eastAsia="hr-HR"/>
              </w:rPr>
            </w:pPr>
          </w:p>
        </w:tc>
      </w:tr>
      <w:tr w:rsidR="000E6692" w:rsidRPr="00667CFC" w14:paraId="6D3B5026" w14:textId="77777777" w:rsidTr="00F24016">
        <w:trPr>
          <w:trHeight w:val="263"/>
        </w:trPr>
        <w:tc>
          <w:tcPr>
            <w:tcW w:w="10521" w:type="dxa"/>
            <w:gridSpan w:val="19"/>
            <w:tcBorders>
              <w:top w:val="nil"/>
              <w:left w:val="nil"/>
              <w:bottom w:val="nil"/>
              <w:right w:val="nil"/>
            </w:tcBorders>
            <w:shd w:val="clear" w:color="auto" w:fill="auto"/>
            <w:noWrap/>
            <w:vAlign w:val="bottom"/>
            <w:hideMark/>
          </w:tcPr>
          <w:tbl>
            <w:tblPr>
              <w:tblW w:w="10101" w:type="dxa"/>
              <w:tblLook w:val="04A0" w:firstRow="1" w:lastRow="0" w:firstColumn="1" w:lastColumn="0" w:noHBand="0" w:noVBand="1"/>
            </w:tblPr>
            <w:tblGrid>
              <w:gridCol w:w="600"/>
              <w:gridCol w:w="1044"/>
              <w:gridCol w:w="76"/>
              <w:gridCol w:w="1540"/>
              <w:gridCol w:w="145"/>
              <w:gridCol w:w="1531"/>
              <w:gridCol w:w="84"/>
              <w:gridCol w:w="1492"/>
              <w:gridCol w:w="268"/>
              <w:gridCol w:w="1161"/>
              <w:gridCol w:w="599"/>
              <w:gridCol w:w="1386"/>
              <w:gridCol w:w="175"/>
            </w:tblGrid>
            <w:tr w:rsidR="00737CAF" w:rsidRPr="00F02869" w14:paraId="79EE0727"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6378E28D" w14:textId="77777777" w:rsidR="00737CAF" w:rsidRPr="00C91CB2" w:rsidRDefault="00737CAF" w:rsidP="00737CAF">
                  <w:pPr>
                    <w:spacing w:after="0" w:line="240" w:lineRule="auto"/>
                    <w:rPr>
                      <w:rFonts w:ascii="Times New Roman" w:eastAsia="Times New Roman" w:hAnsi="Times New Roman" w:cs="Times New Roman"/>
                      <w:b/>
                      <w:bCs/>
                      <w:sz w:val="24"/>
                      <w:szCs w:val="24"/>
                      <w:lang w:eastAsia="hr-HR"/>
                    </w:rPr>
                  </w:pPr>
                  <w:r w:rsidRPr="00C91CB2">
                    <w:rPr>
                      <w:rFonts w:ascii="Times New Roman" w:eastAsia="Times New Roman" w:hAnsi="Times New Roman" w:cs="Times New Roman"/>
                      <w:b/>
                      <w:bCs/>
                      <w:sz w:val="24"/>
                      <w:szCs w:val="24"/>
                      <w:lang w:eastAsia="hr-HR"/>
                    </w:rPr>
                    <w:t>5.</w:t>
                  </w:r>
                </w:p>
              </w:tc>
              <w:tc>
                <w:tcPr>
                  <w:tcW w:w="9326" w:type="dxa"/>
                  <w:gridSpan w:val="11"/>
                  <w:tcBorders>
                    <w:top w:val="nil"/>
                    <w:left w:val="nil"/>
                    <w:bottom w:val="nil"/>
                    <w:right w:val="nil"/>
                  </w:tcBorders>
                  <w:shd w:val="clear" w:color="auto" w:fill="auto"/>
                  <w:noWrap/>
                  <w:vAlign w:val="bottom"/>
                  <w:hideMark/>
                </w:tcPr>
                <w:p w14:paraId="2F981F1A" w14:textId="77777777" w:rsidR="00737CAF" w:rsidRPr="00C91CB2" w:rsidRDefault="00737CAF" w:rsidP="00737CAF">
                  <w:pPr>
                    <w:spacing w:after="0" w:line="240" w:lineRule="auto"/>
                    <w:rPr>
                      <w:rFonts w:ascii="Times New Roman" w:eastAsia="Times New Roman" w:hAnsi="Times New Roman" w:cs="Times New Roman"/>
                      <w:b/>
                      <w:bCs/>
                      <w:sz w:val="24"/>
                      <w:szCs w:val="24"/>
                      <w:lang w:eastAsia="hr-HR"/>
                    </w:rPr>
                  </w:pPr>
                  <w:r w:rsidRPr="00C91CB2">
                    <w:rPr>
                      <w:rFonts w:ascii="Times New Roman" w:eastAsia="Times New Roman" w:hAnsi="Times New Roman" w:cs="Times New Roman"/>
                      <w:b/>
                      <w:bCs/>
                      <w:sz w:val="24"/>
                      <w:szCs w:val="24"/>
                      <w:lang w:eastAsia="hr-HR"/>
                    </w:rPr>
                    <w:t>Privredna banka Zagreb d.d.</w:t>
                  </w:r>
                </w:p>
              </w:tc>
            </w:tr>
            <w:tr w:rsidR="00737CAF" w:rsidRPr="00F02869" w14:paraId="4E2A8C13"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3B9553C9" w14:textId="77777777" w:rsidR="00737CAF" w:rsidRPr="00C91CB2" w:rsidRDefault="00737CAF" w:rsidP="00737CAF">
                  <w:pPr>
                    <w:spacing w:after="0" w:line="240" w:lineRule="auto"/>
                    <w:rPr>
                      <w:rFonts w:ascii="Times New Roman" w:eastAsia="Times New Roman" w:hAnsi="Times New Roman" w:cs="Times New Roman"/>
                      <w:b/>
                      <w:bCs/>
                      <w:sz w:val="24"/>
                      <w:szCs w:val="24"/>
                      <w:lang w:eastAsia="hr-HR"/>
                    </w:rPr>
                  </w:pPr>
                </w:p>
              </w:tc>
              <w:tc>
                <w:tcPr>
                  <w:tcW w:w="9326" w:type="dxa"/>
                  <w:gridSpan w:val="11"/>
                  <w:tcBorders>
                    <w:top w:val="nil"/>
                    <w:left w:val="nil"/>
                    <w:bottom w:val="nil"/>
                    <w:right w:val="nil"/>
                  </w:tcBorders>
                  <w:shd w:val="clear" w:color="auto" w:fill="auto"/>
                  <w:noWrap/>
                  <w:vAlign w:val="bottom"/>
                  <w:hideMark/>
                </w:tcPr>
                <w:p w14:paraId="6ABC2028" w14:textId="77777777" w:rsidR="00737CAF" w:rsidRPr="00C91CB2" w:rsidRDefault="00737CAF" w:rsidP="00737CAF">
                  <w:pPr>
                    <w:spacing w:after="0" w:line="240" w:lineRule="auto"/>
                    <w:rPr>
                      <w:rFonts w:ascii="Times New Roman" w:eastAsia="Times New Roman" w:hAnsi="Times New Roman" w:cs="Times New Roman"/>
                      <w:b/>
                      <w:bCs/>
                      <w:sz w:val="24"/>
                      <w:szCs w:val="24"/>
                      <w:lang w:eastAsia="hr-HR"/>
                    </w:rPr>
                  </w:pPr>
                  <w:r w:rsidRPr="00C91CB2">
                    <w:rPr>
                      <w:rFonts w:ascii="Times New Roman" w:eastAsia="Times New Roman" w:hAnsi="Times New Roman" w:cs="Times New Roman"/>
                      <w:b/>
                      <w:bCs/>
                      <w:sz w:val="24"/>
                      <w:szCs w:val="24"/>
                      <w:lang w:eastAsia="hr-HR"/>
                    </w:rPr>
                    <w:t>Radnička cesta 50, 10000 Zagreb</w:t>
                  </w:r>
                </w:p>
              </w:tc>
            </w:tr>
            <w:tr w:rsidR="00737CAF" w:rsidRPr="00F02869" w14:paraId="0442FBB6"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514CA42C" w14:textId="77777777" w:rsidR="00737CAF" w:rsidRPr="00C91CB2" w:rsidRDefault="00737CAF" w:rsidP="00737CAF">
                  <w:pPr>
                    <w:spacing w:after="0" w:line="240" w:lineRule="auto"/>
                    <w:jc w:val="center"/>
                    <w:rPr>
                      <w:rFonts w:ascii="Times New Roman" w:eastAsia="Times New Roman" w:hAnsi="Times New Roman" w:cs="Times New Roman"/>
                      <w:b/>
                      <w:bCs/>
                      <w:sz w:val="24"/>
                      <w:szCs w:val="24"/>
                      <w:lang w:eastAsia="hr-HR"/>
                    </w:rPr>
                  </w:pPr>
                  <w:r w:rsidRPr="00C91CB2">
                    <w:rPr>
                      <w:rFonts w:ascii="Times New Roman" w:eastAsia="Times New Roman" w:hAnsi="Times New Roman" w:cs="Times New Roman"/>
                      <w:b/>
                      <w:bCs/>
                      <w:sz w:val="24"/>
                      <w:szCs w:val="24"/>
                      <w:lang w:eastAsia="hr-HR"/>
                    </w:rPr>
                    <w:t>PLAN OTPLATE</w:t>
                  </w:r>
                </w:p>
              </w:tc>
            </w:tr>
            <w:tr w:rsidR="00737CAF" w:rsidRPr="00F02869" w14:paraId="7A0C0F4D"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18BF32C9"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Broj ugovora o kreditu:  5010885647</w:t>
                  </w:r>
                </w:p>
              </w:tc>
            </w:tr>
            <w:tr w:rsidR="00737CAF" w:rsidRPr="00F02869" w14:paraId="7F726237"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3BB3E559"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Iznos glavnice: 6.100.000,00 EUR</w:t>
                  </w:r>
                </w:p>
              </w:tc>
            </w:tr>
            <w:tr w:rsidR="00737CAF" w:rsidRPr="00F02869" w14:paraId="3C0E1EE4"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622EE4D8"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Kamatna stopa: 4,10%  godišnje / uz NPOO 2,05 % godišnje</w:t>
                  </w:r>
                </w:p>
              </w:tc>
            </w:tr>
            <w:tr w:rsidR="00737CAF" w:rsidRPr="00F02869" w14:paraId="6A1A1EC9"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04C3E44D"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Rok otplate kredita: od 30.09.2025. do 30.06.2040. godine</w:t>
                  </w:r>
                </w:p>
              </w:tc>
            </w:tr>
            <w:tr w:rsidR="00737CAF" w:rsidRPr="00F02869" w14:paraId="53F0C7B4"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071BE36F"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Broj rata/anuiteta: 60 tromjesečnih rata</w:t>
                  </w:r>
                </w:p>
              </w:tc>
            </w:tr>
            <w:tr w:rsidR="00737CAF" w:rsidRPr="00F02869" w14:paraId="08579245"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572A2EF0" w14:textId="77777777" w:rsidR="00737CAF" w:rsidRPr="00C91CB2" w:rsidRDefault="00737CAF" w:rsidP="00737CAF">
                  <w:pPr>
                    <w:spacing w:after="0" w:line="240" w:lineRule="auto"/>
                    <w:rPr>
                      <w:rFonts w:ascii="Times New Roman" w:eastAsia="Times New Roman" w:hAnsi="Times New Roman" w:cs="Times New Roman"/>
                      <w:sz w:val="24"/>
                      <w:szCs w:val="24"/>
                      <w:lang w:eastAsia="hr-HR"/>
                    </w:rPr>
                  </w:pPr>
                  <w:r w:rsidRPr="00C91CB2">
                    <w:rPr>
                      <w:rFonts w:ascii="Times New Roman" w:eastAsia="Times New Roman" w:hAnsi="Times New Roman" w:cs="Times New Roman"/>
                      <w:sz w:val="24"/>
                      <w:szCs w:val="24"/>
                      <w:lang w:eastAsia="hr-HR"/>
                    </w:rPr>
                    <w:t>Datum ugovaranja kredita: 21.06.2024.</w:t>
                  </w:r>
                </w:p>
              </w:tc>
            </w:tr>
            <w:tr w:rsidR="00737CAF" w:rsidRPr="00F02869" w14:paraId="7FB8C7F7" w14:textId="77777777" w:rsidTr="00F24016">
              <w:trPr>
                <w:gridAfter w:val="1"/>
                <w:wAfter w:w="175" w:type="dxa"/>
                <w:trHeight w:val="510"/>
              </w:trPr>
              <w:tc>
                <w:tcPr>
                  <w:tcW w:w="9926" w:type="dxa"/>
                  <w:gridSpan w:val="12"/>
                  <w:tcBorders>
                    <w:top w:val="nil"/>
                    <w:left w:val="nil"/>
                    <w:bottom w:val="nil"/>
                    <w:right w:val="nil"/>
                  </w:tcBorders>
                  <w:shd w:val="clear" w:color="auto" w:fill="auto"/>
                  <w:vAlign w:val="bottom"/>
                  <w:hideMark/>
                </w:tcPr>
                <w:p w14:paraId="229315D1" w14:textId="77777777" w:rsidR="00737CAF" w:rsidRPr="00C91CB2" w:rsidRDefault="00737CAF" w:rsidP="00737CAF">
                  <w:pPr>
                    <w:spacing w:after="0" w:line="240" w:lineRule="auto"/>
                    <w:rPr>
                      <w:rFonts w:ascii="Times New Roman" w:eastAsia="Times New Roman" w:hAnsi="Times New Roman" w:cs="Times New Roman"/>
                      <w:b/>
                      <w:bCs/>
                      <w:sz w:val="24"/>
                      <w:szCs w:val="24"/>
                      <w:lang w:eastAsia="hr-HR"/>
                    </w:rPr>
                  </w:pPr>
                  <w:r w:rsidRPr="00C91CB2">
                    <w:rPr>
                      <w:rFonts w:ascii="Times New Roman" w:eastAsia="Times New Roman" w:hAnsi="Times New Roman" w:cs="Times New Roman"/>
                      <w:b/>
                      <w:bCs/>
                      <w:sz w:val="24"/>
                      <w:szCs w:val="24"/>
                      <w:lang w:eastAsia="hr-HR"/>
                    </w:rPr>
                    <w:t>Odluka o davanju suglasnosti za zaduživanje Vlade Republike Hrvatske od 13.06.2024. godine, KLASA: 022-03/24-04/219, URBROJ: 50301-05/16-24-3</w:t>
                  </w:r>
                </w:p>
              </w:tc>
            </w:tr>
            <w:tr w:rsidR="00737CAF" w:rsidRPr="00F02869" w14:paraId="41833BD8"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6EDC5526" w14:textId="77777777" w:rsidR="00737CAF" w:rsidRPr="00F02869" w:rsidRDefault="00737CAF" w:rsidP="00737CAF">
                  <w:pPr>
                    <w:spacing w:after="0" w:line="240" w:lineRule="auto"/>
                    <w:rPr>
                      <w:rFonts w:ascii="Times New Roman" w:eastAsia="Times New Roman" w:hAnsi="Times New Roman" w:cs="Times New Roman"/>
                      <w:b/>
                      <w:bCs/>
                      <w:color w:val="FF0000"/>
                      <w:sz w:val="24"/>
                      <w:szCs w:val="24"/>
                      <w:lang w:eastAsia="hr-HR"/>
                    </w:rPr>
                  </w:pPr>
                </w:p>
              </w:tc>
              <w:tc>
                <w:tcPr>
                  <w:tcW w:w="1044" w:type="dxa"/>
                  <w:tcBorders>
                    <w:top w:val="nil"/>
                    <w:left w:val="nil"/>
                    <w:bottom w:val="nil"/>
                    <w:right w:val="nil"/>
                  </w:tcBorders>
                  <w:shd w:val="clear" w:color="auto" w:fill="auto"/>
                  <w:noWrap/>
                  <w:vAlign w:val="bottom"/>
                  <w:hideMark/>
                </w:tcPr>
                <w:p w14:paraId="15BB8DEA"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761" w:type="dxa"/>
                  <w:gridSpan w:val="3"/>
                  <w:tcBorders>
                    <w:top w:val="nil"/>
                    <w:left w:val="nil"/>
                    <w:bottom w:val="nil"/>
                    <w:right w:val="nil"/>
                  </w:tcBorders>
                  <w:shd w:val="clear" w:color="auto" w:fill="auto"/>
                  <w:noWrap/>
                  <w:vAlign w:val="bottom"/>
                  <w:hideMark/>
                </w:tcPr>
                <w:p w14:paraId="57400E44"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531" w:type="dxa"/>
                  <w:tcBorders>
                    <w:top w:val="nil"/>
                    <w:left w:val="nil"/>
                    <w:bottom w:val="nil"/>
                    <w:right w:val="nil"/>
                  </w:tcBorders>
                  <w:shd w:val="clear" w:color="auto" w:fill="auto"/>
                  <w:noWrap/>
                  <w:vAlign w:val="bottom"/>
                  <w:hideMark/>
                </w:tcPr>
                <w:p w14:paraId="4F7032C0"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576" w:type="dxa"/>
                  <w:gridSpan w:val="2"/>
                  <w:tcBorders>
                    <w:top w:val="nil"/>
                    <w:left w:val="nil"/>
                    <w:bottom w:val="nil"/>
                    <w:right w:val="nil"/>
                  </w:tcBorders>
                  <w:shd w:val="clear" w:color="auto" w:fill="auto"/>
                  <w:noWrap/>
                  <w:vAlign w:val="bottom"/>
                  <w:hideMark/>
                </w:tcPr>
                <w:p w14:paraId="1E57C6BE"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429" w:type="dxa"/>
                  <w:gridSpan w:val="2"/>
                  <w:tcBorders>
                    <w:top w:val="nil"/>
                    <w:left w:val="nil"/>
                    <w:bottom w:val="nil"/>
                    <w:right w:val="nil"/>
                  </w:tcBorders>
                  <w:shd w:val="clear" w:color="auto" w:fill="auto"/>
                  <w:noWrap/>
                  <w:vAlign w:val="bottom"/>
                  <w:hideMark/>
                </w:tcPr>
                <w:p w14:paraId="28703C72"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985" w:type="dxa"/>
                  <w:gridSpan w:val="2"/>
                  <w:tcBorders>
                    <w:top w:val="nil"/>
                    <w:left w:val="nil"/>
                    <w:bottom w:val="nil"/>
                    <w:right w:val="nil"/>
                  </w:tcBorders>
                  <w:shd w:val="clear" w:color="auto" w:fill="auto"/>
                  <w:noWrap/>
                  <w:vAlign w:val="bottom"/>
                  <w:hideMark/>
                </w:tcPr>
                <w:p w14:paraId="74CB9796" w14:textId="77777777" w:rsidR="00737CAF" w:rsidRPr="00F02869" w:rsidRDefault="00737CAF" w:rsidP="00737CAF">
                  <w:pPr>
                    <w:spacing w:after="0" w:line="240" w:lineRule="auto"/>
                    <w:rPr>
                      <w:rFonts w:ascii="Times New Roman" w:eastAsia="Times New Roman" w:hAnsi="Times New Roman" w:cs="Times New Roman"/>
                      <w:color w:val="FF0000"/>
                      <w:sz w:val="24"/>
                      <w:szCs w:val="24"/>
                      <w:lang w:eastAsia="hr-HR"/>
                    </w:rPr>
                  </w:pPr>
                </w:p>
              </w:tc>
            </w:tr>
            <w:tr w:rsidR="00C91CB2" w:rsidRPr="00C91CB2" w14:paraId="1237A084" w14:textId="77777777" w:rsidTr="00F24016">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2B95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RB</w:t>
                  </w:r>
                </w:p>
              </w:tc>
              <w:tc>
                <w:tcPr>
                  <w:tcW w:w="11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C2A5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Godina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5E07A1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Stopa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B85FDA"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Glavnica</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42216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Kamate</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09871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Iznos anuiteta</w:t>
                  </w:r>
                </w:p>
              </w:tc>
              <w:tc>
                <w:tcPr>
                  <w:tcW w:w="15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90B9D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Otplata glavnice do 30.06.2040.</w:t>
                  </w:r>
                </w:p>
              </w:tc>
            </w:tr>
            <w:tr w:rsidR="00C91CB2" w:rsidRPr="00C91CB2" w14:paraId="6BA3B904"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15AF3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9EF7A7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2025</w:t>
                  </w:r>
                </w:p>
              </w:tc>
              <w:tc>
                <w:tcPr>
                  <w:tcW w:w="1540" w:type="dxa"/>
                  <w:tcBorders>
                    <w:top w:val="nil"/>
                    <w:left w:val="nil"/>
                    <w:bottom w:val="single" w:sz="4" w:space="0" w:color="auto"/>
                    <w:right w:val="single" w:sz="4" w:space="0" w:color="auto"/>
                  </w:tcBorders>
                  <w:shd w:val="clear" w:color="auto" w:fill="auto"/>
                  <w:noWrap/>
                  <w:vAlign w:val="bottom"/>
                  <w:hideMark/>
                </w:tcPr>
                <w:p w14:paraId="433AFF8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969AA05"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203.333,34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5AC62B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62.170,98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153418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265.504,32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22066D8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203.333,34</w:t>
                  </w:r>
                </w:p>
              </w:tc>
            </w:tr>
            <w:tr w:rsidR="00C91CB2" w:rsidRPr="00C91CB2" w14:paraId="4C0B12D8"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FDAF6A"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3F2AC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2026</w:t>
                  </w:r>
                </w:p>
              </w:tc>
              <w:tc>
                <w:tcPr>
                  <w:tcW w:w="1540" w:type="dxa"/>
                  <w:tcBorders>
                    <w:top w:val="nil"/>
                    <w:left w:val="nil"/>
                    <w:bottom w:val="single" w:sz="4" w:space="0" w:color="auto"/>
                    <w:right w:val="single" w:sz="4" w:space="0" w:color="auto"/>
                  </w:tcBorders>
                  <w:shd w:val="clear" w:color="auto" w:fill="auto"/>
                  <w:noWrap/>
                  <w:vAlign w:val="bottom"/>
                  <w:hideMark/>
                </w:tcPr>
                <w:p w14:paraId="67591A1D"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04BCB1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6BBE5AF"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117.735,44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16755B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524.402,12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4506A4D"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3079AF5"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DECC0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46D190"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2027</w:t>
                  </w:r>
                </w:p>
              </w:tc>
              <w:tc>
                <w:tcPr>
                  <w:tcW w:w="1540" w:type="dxa"/>
                  <w:tcBorders>
                    <w:top w:val="nil"/>
                    <w:left w:val="nil"/>
                    <w:bottom w:val="single" w:sz="4" w:space="0" w:color="auto"/>
                    <w:right w:val="single" w:sz="4" w:space="0" w:color="auto"/>
                  </w:tcBorders>
                  <w:shd w:val="clear" w:color="auto" w:fill="auto"/>
                  <w:noWrap/>
                  <w:vAlign w:val="bottom"/>
                  <w:hideMark/>
                </w:tcPr>
                <w:p w14:paraId="14E235B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532798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C6C23A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109.398,76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BA1122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516.065,44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0D42B432"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FD9FC37"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D09D1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F267CE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2028</w:t>
                  </w:r>
                </w:p>
              </w:tc>
              <w:tc>
                <w:tcPr>
                  <w:tcW w:w="1540" w:type="dxa"/>
                  <w:tcBorders>
                    <w:top w:val="nil"/>
                    <w:left w:val="nil"/>
                    <w:bottom w:val="single" w:sz="4" w:space="0" w:color="auto"/>
                    <w:right w:val="single" w:sz="4" w:space="0" w:color="auto"/>
                  </w:tcBorders>
                  <w:shd w:val="clear" w:color="auto" w:fill="auto"/>
                  <w:noWrap/>
                  <w:vAlign w:val="bottom"/>
                  <w:hideMark/>
                </w:tcPr>
                <w:p w14:paraId="5291863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3D630C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B1A7C3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101.071,48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21B303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507.738,16</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68160566"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08E3B29A"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AD928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5DA7ED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2029</w:t>
                  </w:r>
                </w:p>
              </w:tc>
              <w:tc>
                <w:tcPr>
                  <w:tcW w:w="1540" w:type="dxa"/>
                  <w:tcBorders>
                    <w:top w:val="nil"/>
                    <w:left w:val="nil"/>
                    <w:bottom w:val="single" w:sz="4" w:space="0" w:color="auto"/>
                    <w:right w:val="single" w:sz="4" w:space="0" w:color="auto"/>
                  </w:tcBorders>
                  <w:shd w:val="clear" w:color="auto" w:fill="auto"/>
                  <w:noWrap/>
                  <w:vAlign w:val="bottom"/>
                  <w:hideMark/>
                </w:tcPr>
                <w:p w14:paraId="7A40AA0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DC71FDD"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B1E34F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92.724,71</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0E356E7"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499.391,39</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3C89ADF7"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311B7CB9"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47779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AC2C34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2030</w:t>
                  </w:r>
                </w:p>
              </w:tc>
              <w:tc>
                <w:tcPr>
                  <w:tcW w:w="1540" w:type="dxa"/>
                  <w:tcBorders>
                    <w:top w:val="nil"/>
                    <w:left w:val="nil"/>
                    <w:bottom w:val="single" w:sz="4" w:space="0" w:color="auto"/>
                    <w:right w:val="single" w:sz="4" w:space="0" w:color="auto"/>
                  </w:tcBorders>
                  <w:shd w:val="clear" w:color="auto" w:fill="auto"/>
                  <w:noWrap/>
                  <w:vAlign w:val="bottom"/>
                  <w:hideMark/>
                </w:tcPr>
                <w:p w14:paraId="0CCB41B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CA48355"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E4F582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84.388,76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4F4B464"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491.055,44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AB94866"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6559C5BD"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8C8ED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7</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517CF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2031</w:t>
                  </w:r>
                </w:p>
              </w:tc>
              <w:tc>
                <w:tcPr>
                  <w:tcW w:w="1540" w:type="dxa"/>
                  <w:tcBorders>
                    <w:top w:val="nil"/>
                    <w:left w:val="nil"/>
                    <w:bottom w:val="single" w:sz="4" w:space="0" w:color="auto"/>
                    <w:right w:val="single" w:sz="4" w:space="0" w:color="auto"/>
                  </w:tcBorders>
                  <w:shd w:val="clear" w:color="auto" w:fill="auto"/>
                  <w:noWrap/>
                  <w:vAlign w:val="bottom"/>
                  <w:hideMark/>
                </w:tcPr>
                <w:p w14:paraId="2633F0EA"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1AE0B0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CEA43C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76.052,10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2378F5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482.718,78</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68822F34"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35FCCC98"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03DA6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8</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DF3740"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2032</w:t>
                  </w:r>
                </w:p>
              </w:tc>
              <w:tc>
                <w:tcPr>
                  <w:tcW w:w="1540" w:type="dxa"/>
                  <w:tcBorders>
                    <w:top w:val="nil"/>
                    <w:left w:val="nil"/>
                    <w:bottom w:val="single" w:sz="4" w:space="0" w:color="auto"/>
                    <w:right w:val="single" w:sz="4" w:space="0" w:color="auto"/>
                  </w:tcBorders>
                  <w:shd w:val="clear" w:color="auto" w:fill="auto"/>
                  <w:noWrap/>
                  <w:vAlign w:val="bottom"/>
                  <w:hideMark/>
                </w:tcPr>
                <w:p w14:paraId="0457802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BDCDD7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328208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67.724,56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573B048"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474.391,24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023E9593"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7ED8E0BC"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41B2C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97502D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2033</w:t>
                  </w:r>
                </w:p>
              </w:tc>
              <w:tc>
                <w:tcPr>
                  <w:tcW w:w="1540" w:type="dxa"/>
                  <w:tcBorders>
                    <w:top w:val="nil"/>
                    <w:left w:val="nil"/>
                    <w:bottom w:val="single" w:sz="4" w:space="0" w:color="auto"/>
                    <w:right w:val="single" w:sz="4" w:space="0" w:color="auto"/>
                  </w:tcBorders>
                  <w:shd w:val="clear" w:color="auto" w:fill="auto"/>
                  <w:noWrap/>
                  <w:vAlign w:val="bottom"/>
                  <w:hideMark/>
                </w:tcPr>
                <w:p w14:paraId="18FADDE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B20B59F"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0E47D8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59.378,29</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8AFE208"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466.044,97</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4E7F25C5"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7CC2F47E"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329B42"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10</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D7B22B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2034</w:t>
                  </w:r>
                </w:p>
              </w:tc>
              <w:tc>
                <w:tcPr>
                  <w:tcW w:w="1540" w:type="dxa"/>
                  <w:tcBorders>
                    <w:top w:val="nil"/>
                    <w:left w:val="nil"/>
                    <w:bottom w:val="single" w:sz="4" w:space="0" w:color="auto"/>
                    <w:right w:val="single" w:sz="4" w:space="0" w:color="auto"/>
                  </w:tcBorders>
                  <w:shd w:val="clear" w:color="auto" w:fill="auto"/>
                  <w:noWrap/>
                  <w:vAlign w:val="bottom"/>
                  <w:hideMark/>
                </w:tcPr>
                <w:p w14:paraId="27EED9D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127B23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AEBFEA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51.042,10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A9457D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457.708,78</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7FB3F93"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0581024D"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E2A7CF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F09A91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2035</w:t>
                  </w:r>
                </w:p>
              </w:tc>
              <w:tc>
                <w:tcPr>
                  <w:tcW w:w="1540" w:type="dxa"/>
                  <w:tcBorders>
                    <w:top w:val="nil"/>
                    <w:left w:val="nil"/>
                    <w:bottom w:val="single" w:sz="4" w:space="0" w:color="auto"/>
                    <w:right w:val="single" w:sz="4" w:space="0" w:color="auto"/>
                  </w:tcBorders>
                  <w:shd w:val="clear" w:color="auto" w:fill="auto"/>
                  <w:noWrap/>
                  <w:vAlign w:val="bottom"/>
                  <w:hideMark/>
                </w:tcPr>
                <w:p w14:paraId="50A88D2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D3BFB0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11AA1B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42.705,43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5BB100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449.372,11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4636E08"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41B843C2"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141EBD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12</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9013C7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2036</w:t>
                  </w:r>
                </w:p>
              </w:tc>
              <w:tc>
                <w:tcPr>
                  <w:tcW w:w="1540" w:type="dxa"/>
                  <w:tcBorders>
                    <w:top w:val="nil"/>
                    <w:left w:val="nil"/>
                    <w:bottom w:val="single" w:sz="4" w:space="0" w:color="auto"/>
                    <w:right w:val="single" w:sz="4" w:space="0" w:color="auto"/>
                  </w:tcBorders>
                  <w:shd w:val="clear" w:color="auto" w:fill="auto"/>
                  <w:noWrap/>
                  <w:vAlign w:val="bottom"/>
                  <w:hideMark/>
                </w:tcPr>
                <w:p w14:paraId="5F7AA01D"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E5D596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E3C3264"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34.377,63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665FBF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441.044,31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1804A89"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1EEB521"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0C491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35CA22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2037</w:t>
                  </w:r>
                </w:p>
              </w:tc>
              <w:tc>
                <w:tcPr>
                  <w:tcW w:w="1540" w:type="dxa"/>
                  <w:tcBorders>
                    <w:top w:val="nil"/>
                    <w:left w:val="nil"/>
                    <w:bottom w:val="single" w:sz="4" w:space="0" w:color="auto"/>
                    <w:right w:val="single" w:sz="4" w:space="0" w:color="auto"/>
                  </w:tcBorders>
                  <w:shd w:val="clear" w:color="auto" w:fill="auto"/>
                  <w:noWrap/>
                  <w:vAlign w:val="bottom"/>
                  <w:hideMark/>
                </w:tcPr>
                <w:p w14:paraId="23C50E0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9B8F3C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76DA23E"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26.031,88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3F5E2C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432.698,56</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B0A370C"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1551AAF1"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DA790D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lastRenderedPageBreak/>
                    <w:t>14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06DABB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2038</w:t>
                  </w:r>
                </w:p>
              </w:tc>
              <w:tc>
                <w:tcPr>
                  <w:tcW w:w="1540" w:type="dxa"/>
                  <w:tcBorders>
                    <w:top w:val="nil"/>
                    <w:left w:val="nil"/>
                    <w:bottom w:val="single" w:sz="4" w:space="0" w:color="auto"/>
                    <w:right w:val="single" w:sz="4" w:space="0" w:color="auto"/>
                  </w:tcBorders>
                  <w:shd w:val="clear" w:color="auto" w:fill="auto"/>
                  <w:noWrap/>
                  <w:vAlign w:val="bottom"/>
                  <w:hideMark/>
                </w:tcPr>
                <w:p w14:paraId="7A60F96B"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54D86B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A3501D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17.695,43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E94E20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424.362,11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0B044F1"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D996EEB"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17ADC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C72770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2039</w:t>
                  </w:r>
                </w:p>
              </w:tc>
              <w:tc>
                <w:tcPr>
                  <w:tcW w:w="1540" w:type="dxa"/>
                  <w:tcBorders>
                    <w:top w:val="nil"/>
                    <w:left w:val="nil"/>
                    <w:bottom w:val="single" w:sz="4" w:space="0" w:color="auto"/>
                    <w:right w:val="single" w:sz="4" w:space="0" w:color="auto"/>
                  </w:tcBorders>
                  <w:shd w:val="clear" w:color="auto" w:fill="auto"/>
                  <w:noWrap/>
                  <w:vAlign w:val="bottom"/>
                  <w:hideMark/>
                </w:tcPr>
                <w:p w14:paraId="6E4DD36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AB44AFF"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1ADE93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9.358,76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7D79407"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416.025,44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2456B639"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859727E"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40E86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16</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F21097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2040</w:t>
                  </w:r>
                </w:p>
              </w:tc>
              <w:tc>
                <w:tcPr>
                  <w:tcW w:w="1540" w:type="dxa"/>
                  <w:tcBorders>
                    <w:top w:val="nil"/>
                    <w:left w:val="nil"/>
                    <w:bottom w:val="single" w:sz="4" w:space="0" w:color="auto"/>
                    <w:right w:val="single" w:sz="4" w:space="0" w:color="auto"/>
                  </w:tcBorders>
                  <w:shd w:val="clear" w:color="auto" w:fill="auto"/>
                  <w:noWrap/>
                  <w:vAlign w:val="bottom"/>
                  <w:hideMark/>
                </w:tcPr>
                <w:p w14:paraId="7174134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D14AC3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203.333,14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D1E912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1.554,61</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8B3EF65"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204.887,75</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39F3C857"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3F99122B"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8A3126" w14:textId="77777777" w:rsidR="00C91CB2" w:rsidRPr="00BA2CD3" w:rsidRDefault="00C91CB2" w:rsidP="00C91CB2">
                  <w:pPr>
                    <w:spacing w:after="0" w:line="240" w:lineRule="auto"/>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28C75CB" w14:textId="77777777" w:rsidR="00C91CB2" w:rsidRPr="00BA2CD3" w:rsidRDefault="00C91CB2" w:rsidP="00C91CB2">
                  <w:pPr>
                    <w:spacing w:after="0" w:line="240" w:lineRule="auto"/>
                    <w:jc w:val="center"/>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Ukupno</w:t>
                  </w:r>
                </w:p>
              </w:tc>
              <w:tc>
                <w:tcPr>
                  <w:tcW w:w="1540" w:type="dxa"/>
                  <w:tcBorders>
                    <w:top w:val="nil"/>
                    <w:left w:val="nil"/>
                    <w:bottom w:val="single" w:sz="4" w:space="0" w:color="auto"/>
                    <w:right w:val="single" w:sz="4" w:space="0" w:color="auto"/>
                  </w:tcBorders>
                  <w:shd w:val="clear" w:color="auto" w:fill="auto"/>
                  <w:noWrap/>
                  <w:vAlign w:val="bottom"/>
                  <w:hideMark/>
                </w:tcPr>
                <w:p w14:paraId="018FB14F" w14:textId="77777777" w:rsidR="00C91CB2" w:rsidRPr="00BA2CD3" w:rsidRDefault="00C91CB2" w:rsidP="00C91CB2">
                  <w:pPr>
                    <w:spacing w:after="0" w:line="240" w:lineRule="auto"/>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91DEE6"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6.100.000,00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720BDB2"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953.410,92</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E1A5E72"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7.053.410,92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14A601A0"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203.333,34</w:t>
                  </w:r>
                </w:p>
              </w:tc>
            </w:tr>
          </w:tbl>
          <w:p w14:paraId="4457894E" w14:textId="19397B4C" w:rsidR="000E6692" w:rsidRPr="00667CFC" w:rsidRDefault="000E6692" w:rsidP="00667CFC">
            <w:pPr>
              <w:spacing w:after="0" w:line="240" w:lineRule="auto"/>
              <w:rPr>
                <w:rFonts w:ascii="Times New Roman" w:eastAsia="Times New Roman" w:hAnsi="Times New Roman" w:cs="Times New Roman"/>
                <w:b/>
                <w:bCs/>
                <w:color w:val="FF0000"/>
                <w:sz w:val="24"/>
                <w:szCs w:val="24"/>
                <w:lang w:eastAsia="hr-HR"/>
              </w:rPr>
            </w:pPr>
          </w:p>
        </w:tc>
      </w:tr>
      <w:tr w:rsidR="000E6692" w:rsidRPr="00667CFC" w14:paraId="572AE1FC" w14:textId="77777777" w:rsidTr="00F24016">
        <w:trPr>
          <w:trHeight w:val="263"/>
        </w:trPr>
        <w:tc>
          <w:tcPr>
            <w:tcW w:w="10521" w:type="dxa"/>
            <w:gridSpan w:val="19"/>
            <w:tcBorders>
              <w:top w:val="nil"/>
              <w:left w:val="nil"/>
              <w:bottom w:val="nil"/>
              <w:right w:val="nil"/>
            </w:tcBorders>
            <w:shd w:val="clear" w:color="auto" w:fill="auto"/>
            <w:noWrap/>
            <w:vAlign w:val="bottom"/>
            <w:hideMark/>
          </w:tcPr>
          <w:p w14:paraId="700050DB" w14:textId="4D3BDB24" w:rsidR="000E6692" w:rsidRPr="00667CFC" w:rsidRDefault="000E6692" w:rsidP="00667CFC">
            <w:pPr>
              <w:spacing w:after="0" w:line="240" w:lineRule="auto"/>
              <w:rPr>
                <w:rFonts w:ascii="Times New Roman" w:eastAsia="Times New Roman" w:hAnsi="Times New Roman" w:cs="Times New Roman"/>
                <w:b/>
                <w:bCs/>
                <w:color w:val="FF0000"/>
                <w:sz w:val="24"/>
                <w:szCs w:val="24"/>
                <w:lang w:eastAsia="hr-HR"/>
              </w:rPr>
            </w:pPr>
          </w:p>
        </w:tc>
      </w:tr>
      <w:tr w:rsidR="00F24016" w:rsidRPr="00F24016" w14:paraId="3EB64C51"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7B003F06"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6.</w:t>
            </w:r>
          </w:p>
        </w:tc>
        <w:tc>
          <w:tcPr>
            <w:tcW w:w="9323" w:type="dxa"/>
            <w:gridSpan w:val="16"/>
            <w:tcBorders>
              <w:top w:val="nil"/>
              <w:left w:val="nil"/>
              <w:bottom w:val="nil"/>
              <w:right w:val="nil"/>
            </w:tcBorders>
            <w:shd w:val="clear" w:color="auto" w:fill="auto"/>
            <w:noWrap/>
            <w:vAlign w:val="bottom"/>
            <w:hideMark/>
          </w:tcPr>
          <w:p w14:paraId="537EB36D"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Privredna banka Zagreb d.d.</w:t>
            </w:r>
          </w:p>
        </w:tc>
      </w:tr>
      <w:tr w:rsidR="00F24016" w:rsidRPr="00F24016" w14:paraId="4B9F4712"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729A9298"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p>
        </w:tc>
        <w:tc>
          <w:tcPr>
            <w:tcW w:w="9323" w:type="dxa"/>
            <w:gridSpan w:val="16"/>
            <w:tcBorders>
              <w:top w:val="nil"/>
              <w:left w:val="nil"/>
              <w:bottom w:val="nil"/>
              <w:right w:val="nil"/>
            </w:tcBorders>
            <w:shd w:val="clear" w:color="auto" w:fill="auto"/>
            <w:noWrap/>
            <w:vAlign w:val="bottom"/>
            <w:hideMark/>
          </w:tcPr>
          <w:p w14:paraId="2EF6C2E3"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Radnička cesta 50, 10000 Zagreb</w:t>
            </w:r>
          </w:p>
        </w:tc>
      </w:tr>
      <w:tr w:rsidR="00F24016" w:rsidRPr="00F24016" w14:paraId="2F115544"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387657C1" w14:textId="77777777" w:rsidR="00667CFC" w:rsidRPr="00F24016" w:rsidRDefault="00667CFC" w:rsidP="00667CFC">
            <w:pPr>
              <w:spacing w:after="0" w:line="240" w:lineRule="auto"/>
              <w:jc w:val="center"/>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PLAN OTPLATE</w:t>
            </w:r>
          </w:p>
        </w:tc>
      </w:tr>
      <w:tr w:rsidR="00F24016" w:rsidRPr="00F24016" w14:paraId="06314983"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4700D67D"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Broj ugovora o kreditu:  5010874153</w:t>
            </w:r>
          </w:p>
        </w:tc>
      </w:tr>
      <w:tr w:rsidR="00F24016" w:rsidRPr="00F24016" w14:paraId="7A036456"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2BDDE0BC"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Iznos glavnice: 2.700.000,00 EUR</w:t>
            </w:r>
          </w:p>
        </w:tc>
      </w:tr>
      <w:tr w:rsidR="00F24016" w:rsidRPr="00F24016" w14:paraId="316AA821"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6F2D217D"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Kamatna stopa: 3,80%  godišnje</w:t>
            </w:r>
          </w:p>
        </w:tc>
      </w:tr>
      <w:tr w:rsidR="00F24016" w:rsidRPr="00F24016" w14:paraId="768E4911"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63C0CD3B"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Rok otplate kredita: od 30.09.2025. do 30.06.2040. godine</w:t>
            </w:r>
          </w:p>
        </w:tc>
      </w:tr>
      <w:tr w:rsidR="00F24016" w:rsidRPr="00F24016" w14:paraId="53EF6CF9"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4B95FBF3"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Broj rata/anuiteta: 60 tromjesečnih rata</w:t>
            </w:r>
          </w:p>
        </w:tc>
      </w:tr>
      <w:tr w:rsidR="00F24016" w:rsidRPr="00F24016" w14:paraId="2BA72A65"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2334622D" w14:textId="77777777" w:rsidR="00667CFC" w:rsidRPr="00F24016" w:rsidRDefault="00667CFC" w:rsidP="00667CFC">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Datum ugovaranja kredita: 21.06.2024.</w:t>
            </w:r>
          </w:p>
        </w:tc>
      </w:tr>
      <w:tr w:rsidR="00F24016" w:rsidRPr="00F24016" w14:paraId="215D5FEF" w14:textId="77777777" w:rsidTr="00F24016">
        <w:trPr>
          <w:gridAfter w:val="2"/>
          <w:wAfter w:w="598" w:type="dxa"/>
          <w:trHeight w:val="510"/>
        </w:trPr>
        <w:tc>
          <w:tcPr>
            <w:tcW w:w="9923" w:type="dxa"/>
            <w:gridSpan w:val="17"/>
            <w:tcBorders>
              <w:top w:val="nil"/>
              <w:left w:val="nil"/>
              <w:bottom w:val="nil"/>
              <w:right w:val="nil"/>
            </w:tcBorders>
            <w:shd w:val="clear" w:color="auto" w:fill="auto"/>
            <w:vAlign w:val="bottom"/>
            <w:hideMark/>
          </w:tcPr>
          <w:p w14:paraId="47123A8F"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Odluka o davanju suglasnosti za zaduživanje Vlade Republike Hrvatske od 13.06.2024. godine, KLASA: 022-03/24-04/219, URBROJ: 50301-05/16-24-3</w:t>
            </w:r>
          </w:p>
        </w:tc>
      </w:tr>
      <w:tr w:rsidR="00667CFC" w:rsidRPr="00667CFC" w14:paraId="2BCA9817"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16362174" w14:textId="77777777" w:rsidR="00667CFC" w:rsidRPr="00667CFC" w:rsidRDefault="00667CFC" w:rsidP="00667CFC">
            <w:pPr>
              <w:spacing w:after="0" w:line="240" w:lineRule="auto"/>
              <w:rPr>
                <w:rFonts w:ascii="Times New Roman" w:eastAsia="Times New Roman" w:hAnsi="Times New Roman" w:cs="Times New Roman"/>
                <w:b/>
                <w:bCs/>
                <w:color w:val="FF0000"/>
                <w:sz w:val="24"/>
                <w:szCs w:val="24"/>
                <w:lang w:eastAsia="hr-HR"/>
              </w:rPr>
            </w:pPr>
          </w:p>
        </w:tc>
        <w:tc>
          <w:tcPr>
            <w:tcW w:w="1044" w:type="dxa"/>
            <w:gridSpan w:val="2"/>
            <w:tcBorders>
              <w:top w:val="nil"/>
              <w:left w:val="nil"/>
              <w:bottom w:val="nil"/>
              <w:right w:val="nil"/>
            </w:tcBorders>
            <w:shd w:val="clear" w:color="auto" w:fill="auto"/>
            <w:noWrap/>
            <w:vAlign w:val="bottom"/>
            <w:hideMark/>
          </w:tcPr>
          <w:p w14:paraId="35AE1983"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758" w:type="dxa"/>
            <w:gridSpan w:val="4"/>
            <w:tcBorders>
              <w:top w:val="nil"/>
              <w:left w:val="nil"/>
              <w:bottom w:val="nil"/>
              <w:right w:val="nil"/>
            </w:tcBorders>
            <w:shd w:val="clear" w:color="auto" w:fill="auto"/>
            <w:noWrap/>
            <w:vAlign w:val="bottom"/>
            <w:hideMark/>
          </w:tcPr>
          <w:p w14:paraId="73157D2B"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540" w:type="dxa"/>
            <w:gridSpan w:val="2"/>
            <w:tcBorders>
              <w:top w:val="nil"/>
              <w:left w:val="nil"/>
              <w:bottom w:val="nil"/>
              <w:right w:val="nil"/>
            </w:tcBorders>
            <w:shd w:val="clear" w:color="auto" w:fill="auto"/>
            <w:noWrap/>
            <w:vAlign w:val="bottom"/>
            <w:hideMark/>
          </w:tcPr>
          <w:p w14:paraId="1A6FDEDF"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454" w:type="dxa"/>
            <w:gridSpan w:val="2"/>
            <w:tcBorders>
              <w:top w:val="nil"/>
              <w:left w:val="nil"/>
              <w:bottom w:val="nil"/>
              <w:right w:val="nil"/>
            </w:tcBorders>
            <w:shd w:val="clear" w:color="auto" w:fill="auto"/>
            <w:noWrap/>
            <w:vAlign w:val="bottom"/>
            <w:hideMark/>
          </w:tcPr>
          <w:p w14:paraId="50C5DB6A"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542" w:type="dxa"/>
            <w:gridSpan w:val="3"/>
            <w:tcBorders>
              <w:top w:val="nil"/>
              <w:left w:val="nil"/>
              <w:bottom w:val="nil"/>
              <w:right w:val="nil"/>
            </w:tcBorders>
            <w:shd w:val="clear" w:color="auto" w:fill="auto"/>
            <w:noWrap/>
            <w:vAlign w:val="bottom"/>
            <w:hideMark/>
          </w:tcPr>
          <w:p w14:paraId="517F5982"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985" w:type="dxa"/>
            <w:gridSpan w:val="3"/>
            <w:tcBorders>
              <w:top w:val="nil"/>
              <w:left w:val="nil"/>
              <w:bottom w:val="nil"/>
              <w:right w:val="nil"/>
            </w:tcBorders>
            <w:shd w:val="clear" w:color="auto" w:fill="auto"/>
            <w:noWrap/>
            <w:vAlign w:val="bottom"/>
            <w:hideMark/>
          </w:tcPr>
          <w:p w14:paraId="1D99AE90" w14:textId="77777777"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r>
      <w:tr w:rsidR="00C91CB2" w:rsidRPr="00C91CB2" w14:paraId="262F886E" w14:textId="77777777" w:rsidTr="00F24016">
        <w:trPr>
          <w:gridAfter w:val="1"/>
          <w:wAfter w:w="216" w:type="dxa"/>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E2952"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RB</w:t>
            </w:r>
          </w:p>
        </w:tc>
        <w:tc>
          <w:tcPr>
            <w:tcW w:w="11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93F572"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Godina</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3BFB4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Stopa (%)</w:t>
            </w:r>
          </w:p>
        </w:tc>
        <w:tc>
          <w:tcPr>
            <w:tcW w:w="1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234C4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Glavnica</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31FAD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Kamate</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0C2AD"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Iznos anuiteta</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E9460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Otplata glavnice do 30.06.2040.</w:t>
            </w:r>
          </w:p>
        </w:tc>
      </w:tr>
      <w:tr w:rsidR="00C91CB2" w:rsidRPr="00C91CB2" w14:paraId="61F1205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91A54D"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567F3D6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2025</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A64A99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2CAA64D"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35AA467"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51.009,54</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761C16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141.009,54</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C44AEC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90.000,00</w:t>
            </w:r>
          </w:p>
        </w:tc>
      </w:tr>
      <w:tr w:rsidR="00C91CB2" w:rsidRPr="00C91CB2" w14:paraId="760C076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73927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3EC68A5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1B509F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94CEA1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6BDD45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96.598,60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B86FE6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276.598,60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4DB244A"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3E20A5C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857A3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9AEBB5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2027</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F55E242"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6CD5B5C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DAC394F"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89.758,60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31F829D"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269.758,60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AE27EA0"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6577575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58595F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0D7258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2028</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8C7B57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0894EC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A0EDA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82.926,30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C92DB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262.926,30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66EB21AA"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143110B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E5E839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AEC042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2029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B6888D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45661F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F933F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76.078,01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34B98DE"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256.078,01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6346C72"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59BEBB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95B9C1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A7F129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7F9F417"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B15F52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46A374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69.238,60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9D85AE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249.238,60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6C24AA08"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76EB02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AFB52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7</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4C5B74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0148F9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FD525D6"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F19735D"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62.398,60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6B6A7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242.398,60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9E0FD9F"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7EF74413"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68978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8</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33898A81"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E9351C0"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4B41941"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C3998A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55.566,09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8A2D1F4"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235.566,09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95D64F8"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0832EA03"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EFB7FC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1616D9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1B5857B"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BCE9ACC"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155928"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48.718,21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E0A0D3A"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228.718,21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2AA3EAA"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254CCC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48181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10</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CD0B0CC"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2034</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D1B73C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13561E6"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7F98ED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41.878,61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BE9C997"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221.878,61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2E76685"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00A2FEE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A413E5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11</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240285F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2035</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FD9810A"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2638143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06CECB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35.038,59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DC29ED7"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215.038,59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E54A74D"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31F3BCA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1AAEA8"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12</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2AB0D5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72CA62D"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6EFF87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F1A98A9"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28.205,89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A5F592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208.205,89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6ECB54B"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3F3F32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E9984FF"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13</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290102B"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2037</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BC8F9E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2827897B"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FD1EB8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21.358,41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3449A1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201.358,41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9D74EB8"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817AFFF"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C468A6"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14</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9EF92B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2038</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6DBDA89"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B5B76C4"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EE7EB22"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14.518,61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2345E74"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194.518,61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1E185F96"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7A61052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C78D73"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15</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58A3704"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2039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26D5DCE"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68B4A15E"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49F84F6"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7.678,59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6BCCE33"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187.678,59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43F45AE"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5D25367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101E1B"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16</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05FE9C5"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2040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A97FD10" w14:textId="77777777" w:rsidR="00C91CB2" w:rsidRPr="00BA2CD3" w:rsidRDefault="00C91CB2" w:rsidP="00C91CB2">
            <w:pPr>
              <w:spacing w:after="0" w:line="240" w:lineRule="auto"/>
              <w:jc w:val="center"/>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3D42820"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D14413F"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1.275,51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D17DDD5" w14:textId="77777777" w:rsidR="00C91CB2" w:rsidRPr="00BA2CD3" w:rsidRDefault="00C91CB2" w:rsidP="00C91CB2">
            <w:pPr>
              <w:spacing w:after="0" w:line="240" w:lineRule="auto"/>
              <w:jc w:val="right"/>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91.275,51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17A62D51" w14:textId="77777777" w:rsidR="00C91CB2" w:rsidRPr="00BA2CD3" w:rsidRDefault="00C91CB2" w:rsidP="00C91CB2">
            <w:pPr>
              <w:spacing w:after="0" w:line="240" w:lineRule="auto"/>
              <w:rPr>
                <w:rFonts w:ascii="Times New Roman" w:eastAsia="Times New Roman" w:hAnsi="Times New Roman" w:cs="Times New Roman"/>
                <w:sz w:val="20"/>
                <w:szCs w:val="20"/>
                <w:lang w:eastAsia="hr-HR"/>
              </w:rPr>
            </w:pPr>
            <w:r w:rsidRPr="00BA2CD3">
              <w:rPr>
                <w:rFonts w:ascii="Times New Roman" w:eastAsia="Times New Roman" w:hAnsi="Times New Roman" w:cs="Times New Roman"/>
                <w:sz w:val="20"/>
                <w:szCs w:val="20"/>
                <w:lang w:eastAsia="hr-HR"/>
              </w:rPr>
              <w:t> </w:t>
            </w:r>
          </w:p>
        </w:tc>
      </w:tr>
      <w:tr w:rsidR="00C91CB2" w:rsidRPr="00C91CB2" w14:paraId="2D37B9E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A87735" w14:textId="77777777" w:rsidR="00C91CB2" w:rsidRPr="00BA2CD3" w:rsidRDefault="00C91CB2" w:rsidP="00C91CB2">
            <w:pPr>
              <w:spacing w:after="0" w:line="240" w:lineRule="auto"/>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 </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4F21AA0" w14:textId="77777777" w:rsidR="00C91CB2" w:rsidRPr="00BA2CD3" w:rsidRDefault="00C91CB2" w:rsidP="00C91CB2">
            <w:pPr>
              <w:spacing w:after="0" w:line="240" w:lineRule="auto"/>
              <w:jc w:val="center"/>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Ukupno</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6F43508" w14:textId="77777777" w:rsidR="00C91CB2" w:rsidRPr="00BA2CD3" w:rsidRDefault="00C91CB2" w:rsidP="00C91CB2">
            <w:pPr>
              <w:spacing w:after="0" w:line="240" w:lineRule="auto"/>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 </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1A343A2"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2.700.000,00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F665B84"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782.246,76</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4D1C39A"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3.482.246,76</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E49B87F" w14:textId="77777777" w:rsidR="00C91CB2" w:rsidRPr="00BA2CD3"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BA2CD3">
              <w:rPr>
                <w:rFonts w:ascii="Times New Roman" w:eastAsia="Times New Roman" w:hAnsi="Times New Roman" w:cs="Times New Roman"/>
                <w:b/>
                <w:bCs/>
                <w:color w:val="000000"/>
                <w:sz w:val="20"/>
                <w:szCs w:val="20"/>
                <w:lang w:eastAsia="hr-HR"/>
              </w:rPr>
              <w:t>90.000,00</w:t>
            </w:r>
          </w:p>
        </w:tc>
      </w:tr>
    </w:tbl>
    <w:p w14:paraId="13677D01" w14:textId="77777777" w:rsidR="00667CFC" w:rsidRPr="00667CFC" w:rsidRDefault="00667CFC" w:rsidP="00667CFC">
      <w:pPr>
        <w:rPr>
          <w:rFonts w:ascii="Times New Roman" w:eastAsia="Calibri" w:hAnsi="Times New Roman" w:cs="Times New Roman"/>
          <w:b/>
          <w:sz w:val="24"/>
          <w:szCs w:val="20"/>
          <w:lang w:val="en-AU" w:eastAsia="hr-HR"/>
        </w:rPr>
      </w:pPr>
    </w:p>
    <w:tbl>
      <w:tblPr>
        <w:tblW w:w="10305" w:type="dxa"/>
        <w:tblLook w:val="04A0" w:firstRow="1" w:lastRow="0" w:firstColumn="1" w:lastColumn="0" w:noHBand="0" w:noVBand="1"/>
      </w:tblPr>
      <w:tblGrid>
        <w:gridCol w:w="600"/>
        <w:gridCol w:w="1120"/>
        <w:gridCol w:w="1540"/>
        <w:gridCol w:w="1760"/>
        <w:gridCol w:w="1760"/>
        <w:gridCol w:w="1760"/>
        <w:gridCol w:w="1383"/>
        <w:gridCol w:w="382"/>
      </w:tblGrid>
      <w:tr w:rsidR="00667CFC" w:rsidRPr="00667CFC" w14:paraId="3E800F6A" w14:textId="77777777" w:rsidTr="00782FAA">
        <w:trPr>
          <w:gridAfter w:val="1"/>
          <w:wAfter w:w="382" w:type="dxa"/>
          <w:trHeight w:val="263"/>
        </w:trPr>
        <w:tc>
          <w:tcPr>
            <w:tcW w:w="600" w:type="dxa"/>
            <w:tcBorders>
              <w:top w:val="nil"/>
              <w:left w:val="nil"/>
              <w:bottom w:val="nil"/>
              <w:right w:val="nil"/>
            </w:tcBorders>
            <w:shd w:val="clear" w:color="auto" w:fill="auto"/>
            <w:noWrap/>
            <w:vAlign w:val="bottom"/>
            <w:hideMark/>
          </w:tcPr>
          <w:p w14:paraId="04335846" w14:textId="19BE9509" w:rsidR="00667CFC" w:rsidRPr="00F24016" w:rsidRDefault="00737CAF"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7</w:t>
            </w:r>
            <w:r w:rsidR="00667CFC" w:rsidRPr="00F24016">
              <w:rPr>
                <w:rFonts w:ascii="Times New Roman" w:eastAsia="Times New Roman" w:hAnsi="Times New Roman" w:cs="Times New Roman"/>
                <w:b/>
                <w:bCs/>
                <w:sz w:val="24"/>
                <w:szCs w:val="24"/>
                <w:lang w:eastAsia="hr-HR"/>
              </w:rPr>
              <w:t>.</w:t>
            </w:r>
          </w:p>
        </w:tc>
        <w:tc>
          <w:tcPr>
            <w:tcW w:w="9323" w:type="dxa"/>
            <w:gridSpan w:val="6"/>
            <w:tcBorders>
              <w:top w:val="nil"/>
              <w:left w:val="nil"/>
              <w:bottom w:val="nil"/>
              <w:right w:val="nil"/>
            </w:tcBorders>
            <w:shd w:val="clear" w:color="auto" w:fill="auto"/>
            <w:noWrap/>
            <w:vAlign w:val="bottom"/>
            <w:hideMark/>
          </w:tcPr>
          <w:p w14:paraId="40CE1ECA"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Privredna banka Zagreb d.d.</w:t>
            </w:r>
          </w:p>
        </w:tc>
      </w:tr>
      <w:tr w:rsidR="00667CFC" w:rsidRPr="00667CFC" w14:paraId="4D47794A" w14:textId="77777777" w:rsidTr="00782FAA">
        <w:trPr>
          <w:gridAfter w:val="1"/>
          <w:wAfter w:w="382" w:type="dxa"/>
          <w:trHeight w:val="263"/>
        </w:trPr>
        <w:tc>
          <w:tcPr>
            <w:tcW w:w="600" w:type="dxa"/>
            <w:tcBorders>
              <w:top w:val="nil"/>
              <w:left w:val="nil"/>
              <w:bottom w:val="nil"/>
              <w:right w:val="nil"/>
            </w:tcBorders>
            <w:shd w:val="clear" w:color="auto" w:fill="auto"/>
            <w:noWrap/>
            <w:vAlign w:val="bottom"/>
            <w:hideMark/>
          </w:tcPr>
          <w:p w14:paraId="51DC1BCA"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p>
        </w:tc>
        <w:tc>
          <w:tcPr>
            <w:tcW w:w="9323" w:type="dxa"/>
            <w:gridSpan w:val="6"/>
            <w:tcBorders>
              <w:top w:val="nil"/>
              <w:left w:val="nil"/>
              <w:bottom w:val="nil"/>
              <w:right w:val="nil"/>
            </w:tcBorders>
            <w:shd w:val="clear" w:color="auto" w:fill="auto"/>
            <w:noWrap/>
            <w:vAlign w:val="bottom"/>
            <w:hideMark/>
          </w:tcPr>
          <w:p w14:paraId="0422FCC3" w14:textId="77777777" w:rsidR="00667CFC" w:rsidRPr="00F24016" w:rsidRDefault="00667CFC" w:rsidP="00667CFC">
            <w:pPr>
              <w:spacing w:after="0" w:line="240" w:lineRule="auto"/>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Radnička cesta 50, 10000 Zagreb</w:t>
            </w:r>
          </w:p>
        </w:tc>
      </w:tr>
      <w:tr w:rsidR="00667CFC" w:rsidRPr="00667CFC" w14:paraId="39C8320D"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hideMark/>
          </w:tcPr>
          <w:p w14:paraId="4A04EB6B" w14:textId="77777777" w:rsidR="00667CFC" w:rsidRPr="00F24016" w:rsidRDefault="00667CFC" w:rsidP="00667CFC">
            <w:pPr>
              <w:spacing w:after="0" w:line="240" w:lineRule="auto"/>
              <w:jc w:val="center"/>
              <w:rPr>
                <w:rFonts w:ascii="Times New Roman" w:eastAsia="Times New Roman" w:hAnsi="Times New Roman" w:cs="Times New Roman"/>
                <w:b/>
                <w:bCs/>
                <w:sz w:val="24"/>
                <w:szCs w:val="24"/>
                <w:lang w:eastAsia="hr-HR"/>
              </w:rPr>
            </w:pPr>
            <w:r w:rsidRPr="00F24016">
              <w:rPr>
                <w:rFonts w:ascii="Times New Roman" w:eastAsia="Times New Roman" w:hAnsi="Times New Roman" w:cs="Times New Roman"/>
                <w:b/>
                <w:bCs/>
                <w:sz w:val="24"/>
                <w:szCs w:val="24"/>
                <w:lang w:eastAsia="hr-HR"/>
              </w:rPr>
              <w:t>PLAN OTPLATE</w:t>
            </w:r>
          </w:p>
        </w:tc>
      </w:tr>
      <w:tr w:rsidR="00667CFC" w:rsidRPr="00667CFC" w14:paraId="19E10FA0"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tcPr>
          <w:p w14:paraId="1CBD207A"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Broj ugovora o kreditu:  5010933785</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1E93AFCE"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Iznos glavnice: 6.500.000,00 EUR</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22CC3041"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Kamatna stopa: 2,49%  godišnje</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0E63ECDB"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Rok otplate kredita: od 31.12.2027. do 30.09.2042. godine</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2A824CBA"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Broj rata/anuiteta: 60 tromjesečnih rata</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63C633C4" w14:textId="77777777" w:rsidR="00782FAA"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Datum ugovaranja kredita: 20.10.2025.</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p w14:paraId="5034EFD1" w14:textId="45BCC8E2" w:rsidR="00667CFC" w:rsidRPr="00F24016" w:rsidRDefault="00782FAA" w:rsidP="00782FAA">
            <w:pPr>
              <w:spacing w:after="0" w:line="240" w:lineRule="auto"/>
              <w:rPr>
                <w:rFonts w:ascii="Times New Roman" w:eastAsia="Times New Roman" w:hAnsi="Times New Roman" w:cs="Times New Roman"/>
                <w:sz w:val="24"/>
                <w:szCs w:val="24"/>
                <w:lang w:eastAsia="hr-HR"/>
              </w:rPr>
            </w:pPr>
            <w:r w:rsidRPr="00F24016">
              <w:rPr>
                <w:rFonts w:ascii="Times New Roman" w:eastAsia="Times New Roman" w:hAnsi="Times New Roman" w:cs="Times New Roman"/>
                <w:sz w:val="24"/>
                <w:szCs w:val="24"/>
                <w:lang w:eastAsia="hr-HR"/>
              </w:rPr>
              <w:t>Odluka o davanju suglasnosti za zaduživanje Vlade Republike Hrvatske od 16.10.2025. godine, KLASA: 022-03/25-04/437, URBROJ: 50301-05/16-25-2</w:t>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r w:rsidRPr="00F24016">
              <w:rPr>
                <w:rFonts w:ascii="Times New Roman" w:eastAsia="Times New Roman" w:hAnsi="Times New Roman" w:cs="Times New Roman"/>
                <w:sz w:val="24"/>
                <w:szCs w:val="24"/>
                <w:lang w:eastAsia="hr-HR"/>
              </w:rPr>
              <w:tab/>
            </w:r>
          </w:p>
        </w:tc>
      </w:tr>
      <w:tr w:rsidR="00667CFC" w:rsidRPr="00667CFC" w14:paraId="17B25A2B"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tcPr>
          <w:p w14:paraId="6A2139C6" w14:textId="38E009BD" w:rsidR="00667CFC" w:rsidRPr="00667CFC" w:rsidRDefault="00667CFC" w:rsidP="00667CFC">
            <w:pPr>
              <w:spacing w:after="0" w:line="240" w:lineRule="auto"/>
              <w:rPr>
                <w:rFonts w:ascii="Times New Roman" w:eastAsia="Times New Roman" w:hAnsi="Times New Roman" w:cs="Times New Roman"/>
                <w:color w:val="FF0000"/>
                <w:sz w:val="24"/>
                <w:szCs w:val="24"/>
                <w:lang w:eastAsia="hr-HR"/>
              </w:rPr>
            </w:pPr>
          </w:p>
        </w:tc>
      </w:tr>
      <w:tr w:rsidR="00782FAA" w14:paraId="129DDA99" w14:textId="77777777" w:rsidTr="00F24016">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F747"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RB</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B3C2E38"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Godina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EC5E281"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Stopa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88F1F44"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Glavnica</w:t>
            </w:r>
            <w:r w:rsidRPr="00BA2CD3">
              <w:rPr>
                <w:rFonts w:ascii="Times New Roman" w:hAnsi="Times New Roman" w:cs="Times New Roman"/>
                <w:sz w:val="20"/>
                <w:szCs w:val="20"/>
              </w:rPr>
              <w:br/>
              <w:t>(iskorišteni iznos)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5AF5A95"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Kamate</w:t>
            </w:r>
            <w:r w:rsidRPr="00BA2CD3">
              <w:rPr>
                <w:rFonts w:ascii="Times New Roman" w:hAnsi="Times New Roman" w:cs="Times New Roman"/>
                <w:sz w:val="20"/>
                <w:szCs w:val="20"/>
              </w:rPr>
              <w:br/>
              <w:t>(</w:t>
            </w:r>
            <w:proofErr w:type="spellStart"/>
            <w:r w:rsidRPr="00BA2CD3">
              <w:rPr>
                <w:rFonts w:ascii="Times New Roman" w:hAnsi="Times New Roman" w:cs="Times New Roman"/>
                <w:sz w:val="20"/>
                <w:szCs w:val="20"/>
              </w:rPr>
              <w:t>interkalarne</w:t>
            </w:r>
            <w:proofErr w:type="spellEnd"/>
            <w:r w:rsidRPr="00BA2CD3">
              <w:rPr>
                <w:rFonts w:ascii="Times New Roman" w:hAnsi="Times New Roman" w:cs="Times New Roman"/>
                <w:sz w:val="20"/>
                <w:szCs w:val="20"/>
              </w:rPr>
              <w:t xml:space="preserve"> kamate)</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3332C8AB"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Iznos anuiteta</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906FD"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Otplata glavnice do 30.09.2042.</w:t>
            </w:r>
          </w:p>
        </w:tc>
      </w:tr>
      <w:tr w:rsidR="00782FAA" w14:paraId="393ED889"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D7EC62"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12944C69"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2025</w:t>
            </w:r>
          </w:p>
        </w:tc>
        <w:tc>
          <w:tcPr>
            <w:tcW w:w="1540" w:type="dxa"/>
            <w:tcBorders>
              <w:top w:val="nil"/>
              <w:left w:val="nil"/>
              <w:bottom w:val="single" w:sz="4" w:space="0" w:color="auto"/>
              <w:right w:val="single" w:sz="4" w:space="0" w:color="auto"/>
            </w:tcBorders>
            <w:shd w:val="clear" w:color="auto" w:fill="auto"/>
            <w:noWrap/>
            <w:vAlign w:val="bottom"/>
            <w:hideMark/>
          </w:tcPr>
          <w:p w14:paraId="5E4425B2" w14:textId="77777777" w:rsidR="00782FAA" w:rsidRPr="00BA2CD3" w:rsidRDefault="00782FAA">
            <w:pPr>
              <w:jc w:val="center"/>
              <w:rPr>
                <w:rFonts w:ascii="Times New Roman" w:hAnsi="Times New Roman" w:cs="Times New Roman"/>
                <w:sz w:val="20"/>
                <w:szCs w:val="20"/>
              </w:rPr>
            </w:pPr>
            <w:r w:rsidRPr="00BA2CD3">
              <w:rPr>
                <w:rFonts w:ascii="Times New Roman" w:hAnsi="Times New Roman" w:cs="Times New Roman"/>
                <w:sz w:val="20"/>
                <w:szCs w:val="20"/>
              </w:rPr>
              <w:t>2,49</w:t>
            </w:r>
          </w:p>
        </w:tc>
        <w:tc>
          <w:tcPr>
            <w:tcW w:w="1760" w:type="dxa"/>
            <w:tcBorders>
              <w:top w:val="nil"/>
              <w:left w:val="nil"/>
              <w:bottom w:val="single" w:sz="4" w:space="0" w:color="auto"/>
              <w:right w:val="single" w:sz="4" w:space="0" w:color="auto"/>
            </w:tcBorders>
            <w:shd w:val="clear" w:color="auto" w:fill="auto"/>
            <w:noWrap/>
            <w:vAlign w:val="bottom"/>
            <w:hideMark/>
          </w:tcPr>
          <w:p w14:paraId="7766F76D" w14:textId="77777777" w:rsidR="00782FAA" w:rsidRPr="00BA2CD3" w:rsidRDefault="00782FAA">
            <w:pPr>
              <w:jc w:val="right"/>
              <w:rPr>
                <w:rFonts w:ascii="Times New Roman" w:hAnsi="Times New Roman" w:cs="Times New Roman"/>
                <w:sz w:val="20"/>
                <w:szCs w:val="20"/>
              </w:rPr>
            </w:pPr>
            <w:r w:rsidRPr="00BA2CD3">
              <w:rPr>
                <w:rFonts w:ascii="Times New Roman" w:hAnsi="Times New Roman" w:cs="Times New Roman"/>
                <w:sz w:val="20"/>
                <w:szCs w:val="20"/>
              </w:rPr>
              <w:t>0,00</w:t>
            </w:r>
          </w:p>
        </w:tc>
        <w:tc>
          <w:tcPr>
            <w:tcW w:w="1760" w:type="dxa"/>
            <w:tcBorders>
              <w:top w:val="nil"/>
              <w:left w:val="nil"/>
              <w:bottom w:val="single" w:sz="4" w:space="0" w:color="auto"/>
              <w:right w:val="single" w:sz="4" w:space="0" w:color="auto"/>
            </w:tcBorders>
            <w:shd w:val="clear" w:color="auto" w:fill="auto"/>
            <w:noWrap/>
            <w:vAlign w:val="bottom"/>
            <w:hideMark/>
          </w:tcPr>
          <w:p w14:paraId="442F01AA" w14:textId="77777777" w:rsidR="00782FAA" w:rsidRPr="00BA2CD3" w:rsidRDefault="00782FAA">
            <w:pPr>
              <w:jc w:val="right"/>
              <w:rPr>
                <w:rFonts w:ascii="Times New Roman" w:hAnsi="Times New Roman" w:cs="Times New Roman"/>
                <w:sz w:val="20"/>
                <w:szCs w:val="20"/>
              </w:rPr>
            </w:pPr>
            <w:r w:rsidRPr="00BA2CD3">
              <w:rPr>
                <w:rFonts w:ascii="Times New Roman" w:hAnsi="Times New Roman" w:cs="Times New Roman"/>
                <w:sz w:val="20"/>
                <w:szCs w:val="20"/>
              </w:rPr>
              <w:t>0,00</w:t>
            </w:r>
          </w:p>
        </w:tc>
        <w:tc>
          <w:tcPr>
            <w:tcW w:w="1760" w:type="dxa"/>
            <w:tcBorders>
              <w:top w:val="nil"/>
              <w:left w:val="nil"/>
              <w:bottom w:val="single" w:sz="4" w:space="0" w:color="auto"/>
              <w:right w:val="single" w:sz="4" w:space="0" w:color="auto"/>
            </w:tcBorders>
            <w:shd w:val="clear" w:color="auto" w:fill="auto"/>
            <w:noWrap/>
            <w:vAlign w:val="bottom"/>
            <w:hideMark/>
          </w:tcPr>
          <w:p w14:paraId="5A5FB458" w14:textId="77777777" w:rsidR="00782FAA" w:rsidRPr="00BA2CD3" w:rsidRDefault="00782FAA">
            <w:pPr>
              <w:jc w:val="right"/>
              <w:rPr>
                <w:rFonts w:ascii="Times New Roman" w:hAnsi="Times New Roman" w:cs="Times New Roman"/>
                <w:sz w:val="20"/>
                <w:szCs w:val="20"/>
              </w:rPr>
            </w:pPr>
            <w:r w:rsidRPr="00BA2CD3">
              <w:rPr>
                <w:rFonts w:ascii="Times New Roman" w:hAnsi="Times New Roman" w:cs="Times New Roman"/>
                <w:sz w:val="20"/>
                <w:szCs w:val="20"/>
              </w:rPr>
              <w:t>0,00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49668CA" w14:textId="77777777" w:rsidR="00782FAA" w:rsidRPr="00BA2CD3" w:rsidRDefault="00782FAA">
            <w:pPr>
              <w:jc w:val="right"/>
              <w:rPr>
                <w:rFonts w:ascii="Times New Roman" w:hAnsi="Times New Roman" w:cs="Times New Roman"/>
                <w:sz w:val="20"/>
                <w:szCs w:val="20"/>
              </w:rPr>
            </w:pPr>
            <w:r w:rsidRPr="00BA2CD3">
              <w:rPr>
                <w:rFonts w:ascii="Times New Roman" w:hAnsi="Times New Roman" w:cs="Times New Roman"/>
                <w:sz w:val="20"/>
                <w:szCs w:val="20"/>
              </w:rPr>
              <w:t>0,00</w:t>
            </w:r>
          </w:p>
        </w:tc>
      </w:tr>
    </w:tbl>
    <w:p w14:paraId="06AFD217" w14:textId="77777777" w:rsidR="00F24016" w:rsidRDefault="00F24016" w:rsidP="00AE7239">
      <w:pPr>
        <w:pStyle w:val="Naslov3"/>
        <w:rPr>
          <w:rFonts w:eastAsia="Calibri"/>
        </w:rPr>
      </w:pPr>
      <w:bookmarkStart w:id="195" w:name="_Toc230008469"/>
    </w:p>
    <w:p w14:paraId="3C472A63" w14:textId="4C7A30D2" w:rsidR="00667CFC" w:rsidRPr="00667CFC" w:rsidRDefault="00667CFC" w:rsidP="00AE7239">
      <w:pPr>
        <w:pStyle w:val="Naslov3"/>
        <w:rPr>
          <w:rFonts w:eastAsia="Calibri"/>
        </w:rPr>
      </w:pPr>
      <w:r w:rsidRPr="00667CFC">
        <w:rPr>
          <w:rFonts w:eastAsia="Calibri"/>
        </w:rPr>
        <w:t>5.4.2.  OTPLATA PRIMLJENIH KREDITA- Proračunski korisnici</w:t>
      </w:r>
      <w:bookmarkEnd w:id="195"/>
    </w:p>
    <w:p w14:paraId="41D75760" w14:textId="77777777" w:rsidR="00667CFC" w:rsidRPr="00667CFC" w:rsidRDefault="00667CFC" w:rsidP="00667CFC">
      <w:pPr>
        <w:spacing w:after="0" w:line="240" w:lineRule="auto"/>
        <w:jc w:val="both"/>
        <w:rPr>
          <w:rFonts w:ascii="Times New Roman" w:eastAsia="Times New Roman" w:hAnsi="Times New Roman" w:cs="Times New Roman"/>
          <w:b/>
          <w:sz w:val="24"/>
          <w:szCs w:val="24"/>
          <w:lang w:eastAsia="hr-HR"/>
        </w:rPr>
      </w:pPr>
      <w:r w:rsidRPr="00667CFC">
        <w:rPr>
          <w:rFonts w:ascii="Times New Roman" w:eastAsia="Times New Roman" w:hAnsi="Times New Roman" w:cs="Times New Roman"/>
          <w:b/>
          <w:sz w:val="24"/>
          <w:szCs w:val="24"/>
          <w:lang w:eastAsia="hr-HR"/>
        </w:rPr>
        <w:t>Tablica 18. - Primljeni zajmovi i njihove otplate od strane Grada Poreča-</w:t>
      </w:r>
      <w:proofErr w:type="spellStart"/>
      <w:r w:rsidRPr="00667CFC">
        <w:rPr>
          <w:rFonts w:ascii="Times New Roman" w:eastAsia="Times New Roman" w:hAnsi="Times New Roman" w:cs="Times New Roman"/>
          <w:b/>
          <w:sz w:val="24"/>
          <w:szCs w:val="24"/>
          <w:lang w:eastAsia="hr-HR"/>
        </w:rPr>
        <w:t>Parenzo</w:t>
      </w:r>
      <w:proofErr w:type="spellEnd"/>
      <w:r w:rsidRPr="00667CFC">
        <w:rPr>
          <w:rFonts w:ascii="Times New Roman" w:eastAsia="Times New Roman" w:hAnsi="Times New Roman" w:cs="Times New Roman"/>
          <w:b/>
          <w:sz w:val="24"/>
          <w:szCs w:val="24"/>
          <w:lang w:eastAsia="hr-HR"/>
        </w:rPr>
        <w:t xml:space="preserve"> </w:t>
      </w:r>
    </w:p>
    <w:p w14:paraId="7D3FC37B" w14:textId="77777777" w:rsidR="00667CFC" w:rsidRPr="00667CFC" w:rsidRDefault="00667CFC" w:rsidP="00667CFC">
      <w:pPr>
        <w:spacing w:after="0" w:line="240" w:lineRule="auto"/>
        <w:jc w:val="both"/>
        <w:rPr>
          <w:rFonts w:ascii="Times New Roman" w:eastAsia="Times New Roman" w:hAnsi="Times New Roman" w:cs="Times New Roman"/>
          <w:b/>
          <w:sz w:val="24"/>
          <w:szCs w:val="24"/>
          <w:lang w:eastAsia="hr-HR"/>
        </w:rPr>
      </w:pPr>
    </w:p>
    <w:tbl>
      <w:tblPr>
        <w:tblW w:w="10954" w:type="dxa"/>
        <w:tblInd w:w="-856" w:type="dxa"/>
        <w:tblLook w:val="0420" w:firstRow="1" w:lastRow="0" w:firstColumn="0" w:lastColumn="0" w:noHBand="0" w:noVBand="1"/>
      </w:tblPr>
      <w:tblGrid>
        <w:gridCol w:w="650"/>
        <w:gridCol w:w="1109"/>
        <w:gridCol w:w="1169"/>
        <w:gridCol w:w="1084"/>
        <w:gridCol w:w="1243"/>
        <w:gridCol w:w="1206"/>
        <w:gridCol w:w="1096"/>
        <w:gridCol w:w="1108"/>
        <w:gridCol w:w="1206"/>
        <w:gridCol w:w="1261"/>
      </w:tblGrid>
      <w:tr w:rsidR="00737CAF" w:rsidRPr="00737CAF" w14:paraId="556BB981" w14:textId="77777777" w:rsidTr="00AD41F3">
        <w:trPr>
          <w:trHeight w:val="757"/>
        </w:trPr>
        <w:tc>
          <w:tcPr>
            <w:tcW w:w="65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23B3C13"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Red.</w:t>
            </w:r>
            <w:r w:rsidRPr="00667CFC">
              <w:rPr>
                <w:rFonts w:ascii="Times New Roman" w:eastAsia="Times New Roman" w:hAnsi="Times New Roman" w:cs="Times New Roman"/>
                <w:b/>
                <w:bCs/>
                <w:lang w:eastAsia="hr-HR"/>
              </w:rPr>
              <w:br/>
              <w:t>br.</w:t>
            </w:r>
          </w:p>
        </w:tc>
        <w:tc>
          <w:tcPr>
            <w:tcW w:w="1109" w:type="dxa"/>
            <w:tcBorders>
              <w:top w:val="single" w:sz="4" w:space="0" w:color="auto"/>
              <w:left w:val="nil"/>
              <w:bottom w:val="single" w:sz="4" w:space="0" w:color="auto"/>
              <w:right w:val="single" w:sz="4" w:space="0" w:color="auto"/>
            </w:tcBorders>
            <w:shd w:val="clear" w:color="auto" w:fill="F7CAAC"/>
            <w:vAlign w:val="center"/>
            <w:hideMark/>
          </w:tcPr>
          <w:p w14:paraId="057C5815"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Vrsta kredita i zajmova</w:t>
            </w:r>
          </w:p>
        </w:tc>
        <w:tc>
          <w:tcPr>
            <w:tcW w:w="1169" w:type="dxa"/>
            <w:tcBorders>
              <w:top w:val="single" w:sz="4" w:space="0" w:color="auto"/>
              <w:left w:val="nil"/>
              <w:bottom w:val="single" w:sz="4" w:space="0" w:color="auto"/>
              <w:right w:val="single" w:sz="4" w:space="0" w:color="auto"/>
            </w:tcBorders>
            <w:shd w:val="clear" w:color="auto" w:fill="F7CAAC"/>
            <w:vAlign w:val="center"/>
            <w:hideMark/>
          </w:tcPr>
          <w:p w14:paraId="0E4BD36E"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Naziv pravne osobe</w:t>
            </w:r>
          </w:p>
        </w:tc>
        <w:tc>
          <w:tcPr>
            <w:tcW w:w="1084" w:type="dxa"/>
            <w:tcBorders>
              <w:top w:val="single" w:sz="4" w:space="0" w:color="auto"/>
              <w:left w:val="nil"/>
              <w:bottom w:val="single" w:sz="4" w:space="0" w:color="auto"/>
              <w:right w:val="single" w:sz="4" w:space="0" w:color="auto"/>
            </w:tcBorders>
            <w:shd w:val="clear" w:color="auto" w:fill="F7CAAC"/>
          </w:tcPr>
          <w:p w14:paraId="0DFAE67A"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Naziv davatelja kredita</w:t>
            </w:r>
          </w:p>
        </w:tc>
        <w:tc>
          <w:tcPr>
            <w:tcW w:w="124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687CAE"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Ugovorena valuta i iznos</w:t>
            </w:r>
          </w:p>
        </w:tc>
        <w:tc>
          <w:tcPr>
            <w:tcW w:w="1206" w:type="dxa"/>
            <w:tcBorders>
              <w:top w:val="single" w:sz="4" w:space="0" w:color="auto"/>
              <w:left w:val="nil"/>
              <w:bottom w:val="single" w:sz="4" w:space="0" w:color="auto"/>
              <w:right w:val="single" w:sz="4" w:space="0" w:color="auto"/>
            </w:tcBorders>
            <w:shd w:val="clear" w:color="auto" w:fill="F7CAAC"/>
            <w:vAlign w:val="center"/>
            <w:hideMark/>
          </w:tcPr>
          <w:p w14:paraId="5C841F69"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Stanje kredita i zajma 1.1. u EUR</w:t>
            </w:r>
          </w:p>
        </w:tc>
        <w:tc>
          <w:tcPr>
            <w:tcW w:w="1096" w:type="dxa"/>
            <w:tcBorders>
              <w:top w:val="single" w:sz="4" w:space="0" w:color="auto"/>
              <w:left w:val="nil"/>
              <w:bottom w:val="single" w:sz="4" w:space="0" w:color="auto"/>
              <w:right w:val="single" w:sz="4" w:space="0" w:color="auto"/>
            </w:tcBorders>
            <w:shd w:val="clear" w:color="auto" w:fill="F7CAAC"/>
            <w:vAlign w:val="center"/>
            <w:hideMark/>
          </w:tcPr>
          <w:p w14:paraId="53B5F741"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Otplate glavnice</w:t>
            </w:r>
          </w:p>
        </w:tc>
        <w:tc>
          <w:tcPr>
            <w:tcW w:w="1108" w:type="dxa"/>
            <w:tcBorders>
              <w:top w:val="single" w:sz="4" w:space="0" w:color="auto"/>
              <w:left w:val="nil"/>
              <w:bottom w:val="single" w:sz="4" w:space="0" w:color="auto"/>
              <w:right w:val="single" w:sz="4" w:space="0" w:color="auto"/>
            </w:tcBorders>
            <w:shd w:val="clear" w:color="auto" w:fill="F7CAAC"/>
            <w:vAlign w:val="center"/>
            <w:hideMark/>
          </w:tcPr>
          <w:p w14:paraId="06DB58FA"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Primljeni krediti u tekućoj godini</w:t>
            </w:r>
          </w:p>
        </w:tc>
        <w:tc>
          <w:tcPr>
            <w:tcW w:w="1206" w:type="dxa"/>
            <w:tcBorders>
              <w:top w:val="single" w:sz="4" w:space="0" w:color="auto"/>
              <w:left w:val="nil"/>
              <w:bottom w:val="single" w:sz="4" w:space="0" w:color="auto"/>
              <w:right w:val="single" w:sz="4" w:space="0" w:color="auto"/>
            </w:tcBorders>
            <w:shd w:val="clear" w:color="auto" w:fill="F7CAAC"/>
            <w:vAlign w:val="center"/>
            <w:hideMark/>
          </w:tcPr>
          <w:p w14:paraId="27F11290"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Stanje kredita i zajma 31.12. u EUR</w:t>
            </w:r>
          </w:p>
        </w:tc>
        <w:tc>
          <w:tcPr>
            <w:tcW w:w="1083" w:type="dxa"/>
            <w:tcBorders>
              <w:top w:val="single" w:sz="4" w:space="0" w:color="auto"/>
              <w:left w:val="nil"/>
              <w:bottom w:val="single" w:sz="4" w:space="0" w:color="auto"/>
              <w:right w:val="single" w:sz="4" w:space="0" w:color="auto"/>
            </w:tcBorders>
            <w:shd w:val="clear" w:color="auto" w:fill="F7CAAC"/>
            <w:vAlign w:val="center"/>
            <w:hideMark/>
          </w:tcPr>
          <w:p w14:paraId="6661EA70"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Datum dospijeća kredita i zajma</w:t>
            </w:r>
          </w:p>
        </w:tc>
      </w:tr>
      <w:tr w:rsidR="00737CAF" w:rsidRPr="00737CAF" w14:paraId="5D2C20B2" w14:textId="77777777" w:rsidTr="00BA2CD3">
        <w:trPr>
          <w:trHeight w:val="1438"/>
        </w:trPr>
        <w:tc>
          <w:tcPr>
            <w:tcW w:w="650" w:type="dxa"/>
            <w:tcBorders>
              <w:top w:val="nil"/>
              <w:left w:val="single" w:sz="4" w:space="0" w:color="auto"/>
              <w:bottom w:val="single" w:sz="4" w:space="0" w:color="auto"/>
              <w:right w:val="single" w:sz="4" w:space="0" w:color="auto"/>
            </w:tcBorders>
            <w:shd w:val="clear" w:color="auto" w:fill="auto"/>
            <w:noWrap/>
            <w:vAlign w:val="center"/>
          </w:tcPr>
          <w:p w14:paraId="20B87C81" w14:textId="77777777" w:rsidR="00667CFC" w:rsidRPr="00667CFC" w:rsidRDefault="00667CFC" w:rsidP="00667CFC">
            <w:pPr>
              <w:spacing w:after="0" w:line="240" w:lineRule="auto"/>
              <w:jc w:val="center"/>
              <w:rPr>
                <w:rFonts w:ascii="Times New Roman" w:eastAsia="Times New Roman" w:hAnsi="Times New Roman" w:cs="Times New Roman"/>
                <w:b/>
                <w:bCs/>
                <w:lang w:eastAsia="hr-HR"/>
              </w:rPr>
            </w:pPr>
            <w:r w:rsidRPr="00667CFC">
              <w:rPr>
                <w:rFonts w:ascii="Times New Roman" w:eastAsia="Times New Roman" w:hAnsi="Times New Roman" w:cs="Times New Roman"/>
                <w:b/>
                <w:bCs/>
                <w:lang w:eastAsia="hr-HR"/>
              </w:rPr>
              <w:t>1</w:t>
            </w:r>
          </w:p>
        </w:tc>
        <w:tc>
          <w:tcPr>
            <w:tcW w:w="1109" w:type="dxa"/>
            <w:tcBorders>
              <w:top w:val="nil"/>
              <w:left w:val="single" w:sz="4" w:space="0" w:color="auto"/>
              <w:bottom w:val="single" w:sz="4" w:space="0" w:color="auto"/>
              <w:right w:val="single" w:sz="4" w:space="0" w:color="auto"/>
            </w:tcBorders>
            <w:shd w:val="clear" w:color="auto" w:fill="auto"/>
            <w:vAlign w:val="center"/>
          </w:tcPr>
          <w:p w14:paraId="608D3741" w14:textId="77777777" w:rsidR="00667CFC" w:rsidRPr="00667CFC" w:rsidRDefault="00667CFC" w:rsidP="00667CFC">
            <w:pPr>
              <w:spacing w:after="0" w:line="240" w:lineRule="auto"/>
              <w:jc w:val="center"/>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Tuzemni dugoročni krediti i zajmovi</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8DA303" w14:textId="77777777" w:rsidR="00667CFC" w:rsidRPr="00667CFC" w:rsidRDefault="00667CFC" w:rsidP="00667CFC">
            <w:pPr>
              <w:spacing w:after="0" w:line="240" w:lineRule="auto"/>
              <w:jc w:val="center"/>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Javna vatrogasna postrojba Poreč</w:t>
            </w:r>
          </w:p>
        </w:tc>
        <w:tc>
          <w:tcPr>
            <w:tcW w:w="1084" w:type="dxa"/>
            <w:tcBorders>
              <w:top w:val="nil"/>
              <w:left w:val="single" w:sz="4" w:space="0" w:color="auto"/>
              <w:bottom w:val="single" w:sz="4" w:space="0" w:color="000000"/>
              <w:right w:val="single" w:sz="4" w:space="0" w:color="auto"/>
            </w:tcBorders>
            <w:shd w:val="clear" w:color="auto" w:fill="auto"/>
            <w:vAlign w:val="center"/>
          </w:tcPr>
          <w:p w14:paraId="68B3813B" w14:textId="77777777" w:rsidR="00667CFC" w:rsidRPr="00667CFC" w:rsidRDefault="00667CFC" w:rsidP="00667CFC">
            <w:pPr>
              <w:jc w:val="center"/>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IKB Umag d.d. Umag</w:t>
            </w:r>
          </w:p>
        </w:tc>
        <w:tc>
          <w:tcPr>
            <w:tcW w:w="1243" w:type="dxa"/>
            <w:tcBorders>
              <w:top w:val="nil"/>
              <w:left w:val="nil"/>
              <w:bottom w:val="single" w:sz="4" w:space="0" w:color="auto"/>
              <w:right w:val="single" w:sz="4" w:space="0" w:color="auto"/>
            </w:tcBorders>
            <w:shd w:val="clear" w:color="auto" w:fill="auto"/>
          </w:tcPr>
          <w:p w14:paraId="3CA05B08" w14:textId="77777777" w:rsidR="00BA2CD3" w:rsidRDefault="00BA2CD3" w:rsidP="00BA2CD3">
            <w:pPr>
              <w:spacing w:after="0" w:line="240" w:lineRule="auto"/>
              <w:jc w:val="center"/>
              <w:rPr>
                <w:rFonts w:ascii="Times New Roman" w:eastAsia="Times New Roman" w:hAnsi="Times New Roman" w:cs="Times New Roman"/>
                <w:lang w:eastAsia="hr-HR"/>
              </w:rPr>
            </w:pPr>
          </w:p>
          <w:p w14:paraId="42785B74" w14:textId="6ED12063" w:rsidR="00737CAF" w:rsidRPr="00737CAF" w:rsidRDefault="00737CAF" w:rsidP="00BA2CD3">
            <w:pPr>
              <w:spacing w:after="0" w:line="240" w:lineRule="auto"/>
              <w:rPr>
                <w:rFonts w:ascii="Times New Roman" w:eastAsia="Times New Roman" w:hAnsi="Times New Roman" w:cs="Times New Roman"/>
                <w:lang w:eastAsia="hr-HR"/>
              </w:rPr>
            </w:pPr>
            <w:r w:rsidRPr="00737CAF">
              <w:rPr>
                <w:rFonts w:ascii="Times New Roman" w:eastAsia="Times New Roman" w:hAnsi="Times New Roman" w:cs="Times New Roman"/>
                <w:lang w:eastAsia="hr-HR"/>
              </w:rPr>
              <w:t>EUR</w:t>
            </w:r>
          </w:p>
          <w:p w14:paraId="497197CA" w14:textId="15E30D0D" w:rsidR="00667CFC" w:rsidRPr="00667CFC" w:rsidRDefault="00667CFC" w:rsidP="00BA2CD3">
            <w:pPr>
              <w:spacing w:after="0" w:line="240" w:lineRule="auto"/>
              <w:jc w:val="center"/>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396.362,00</w:t>
            </w:r>
          </w:p>
        </w:tc>
        <w:tc>
          <w:tcPr>
            <w:tcW w:w="1206" w:type="dxa"/>
            <w:tcBorders>
              <w:top w:val="nil"/>
              <w:left w:val="single" w:sz="4" w:space="0" w:color="auto"/>
              <w:bottom w:val="single" w:sz="4" w:space="0" w:color="auto"/>
              <w:right w:val="single" w:sz="4" w:space="0" w:color="auto"/>
            </w:tcBorders>
            <w:shd w:val="clear" w:color="auto" w:fill="auto"/>
            <w:vAlign w:val="center"/>
          </w:tcPr>
          <w:p w14:paraId="25D8F4AE" w14:textId="77777777" w:rsidR="00667CFC" w:rsidRPr="00667CFC" w:rsidRDefault="00667CFC" w:rsidP="00667CFC">
            <w:pPr>
              <w:spacing w:after="0" w:line="240" w:lineRule="auto"/>
              <w:jc w:val="right"/>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277.453,42</w:t>
            </w:r>
          </w:p>
        </w:tc>
        <w:tc>
          <w:tcPr>
            <w:tcW w:w="1096" w:type="dxa"/>
            <w:tcBorders>
              <w:top w:val="nil"/>
              <w:left w:val="single" w:sz="4" w:space="0" w:color="auto"/>
              <w:bottom w:val="single" w:sz="4" w:space="0" w:color="auto"/>
              <w:right w:val="single" w:sz="4" w:space="0" w:color="auto"/>
            </w:tcBorders>
            <w:shd w:val="clear" w:color="auto" w:fill="auto"/>
            <w:vAlign w:val="center"/>
          </w:tcPr>
          <w:p w14:paraId="0F2F77F4" w14:textId="46D0BFDF" w:rsidR="00667CFC" w:rsidRPr="00667CFC" w:rsidRDefault="002E456A" w:rsidP="00667CF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39.636,22</w:t>
            </w:r>
          </w:p>
        </w:tc>
        <w:tc>
          <w:tcPr>
            <w:tcW w:w="1108" w:type="dxa"/>
            <w:tcBorders>
              <w:top w:val="nil"/>
              <w:left w:val="single" w:sz="4" w:space="0" w:color="auto"/>
              <w:bottom w:val="single" w:sz="4" w:space="0" w:color="auto"/>
              <w:right w:val="single" w:sz="4" w:space="0" w:color="auto"/>
            </w:tcBorders>
            <w:shd w:val="clear" w:color="auto" w:fill="auto"/>
            <w:vAlign w:val="center"/>
          </w:tcPr>
          <w:p w14:paraId="2B197CB8" w14:textId="3A377B00" w:rsidR="00667CFC" w:rsidRPr="00667CFC" w:rsidRDefault="00792EB3" w:rsidP="00667CF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206" w:type="dxa"/>
            <w:tcBorders>
              <w:top w:val="nil"/>
              <w:left w:val="single" w:sz="4" w:space="0" w:color="auto"/>
              <w:bottom w:val="single" w:sz="4" w:space="0" w:color="auto"/>
              <w:right w:val="single" w:sz="4" w:space="0" w:color="auto"/>
            </w:tcBorders>
            <w:shd w:val="clear" w:color="auto" w:fill="auto"/>
            <w:vAlign w:val="center"/>
          </w:tcPr>
          <w:p w14:paraId="0BD277B6" w14:textId="04405D12" w:rsidR="00667CFC" w:rsidRPr="00667CFC" w:rsidRDefault="00792EB3" w:rsidP="00667CFC">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237.817,20</w:t>
            </w:r>
          </w:p>
        </w:tc>
        <w:tc>
          <w:tcPr>
            <w:tcW w:w="1083" w:type="dxa"/>
            <w:tcBorders>
              <w:top w:val="nil"/>
              <w:left w:val="single" w:sz="4" w:space="0" w:color="auto"/>
              <w:bottom w:val="single" w:sz="4" w:space="0" w:color="auto"/>
              <w:right w:val="single" w:sz="4" w:space="0" w:color="auto"/>
            </w:tcBorders>
            <w:shd w:val="clear" w:color="auto" w:fill="auto"/>
            <w:noWrap/>
            <w:vAlign w:val="center"/>
          </w:tcPr>
          <w:p w14:paraId="244744EE" w14:textId="77777777" w:rsidR="00667CFC" w:rsidRPr="00667CFC" w:rsidRDefault="00667CFC" w:rsidP="00667CFC">
            <w:pPr>
              <w:spacing w:after="0" w:line="240" w:lineRule="auto"/>
              <w:jc w:val="right"/>
              <w:rPr>
                <w:rFonts w:ascii="Times New Roman" w:eastAsia="Times New Roman" w:hAnsi="Times New Roman" w:cs="Times New Roman"/>
                <w:lang w:eastAsia="hr-HR"/>
              </w:rPr>
            </w:pPr>
            <w:r w:rsidRPr="00667CFC">
              <w:rPr>
                <w:rFonts w:ascii="Times New Roman" w:eastAsia="Times New Roman" w:hAnsi="Times New Roman" w:cs="Times New Roman"/>
                <w:lang w:eastAsia="hr-HR"/>
              </w:rPr>
              <w:t>31.12.2031.</w:t>
            </w:r>
          </w:p>
        </w:tc>
      </w:tr>
    </w:tbl>
    <w:p w14:paraId="74EC4EC5" w14:textId="77777777" w:rsidR="00667CFC" w:rsidRPr="00667CFC" w:rsidRDefault="00667CFC" w:rsidP="00667CFC">
      <w:pPr>
        <w:rPr>
          <w:rFonts w:ascii="Times New Roman" w:eastAsia="Calibri" w:hAnsi="Times New Roman" w:cs="Times New Roman"/>
          <w:b/>
          <w:sz w:val="24"/>
          <w:szCs w:val="20"/>
          <w:lang w:val="en-AU" w:eastAsia="hr-HR"/>
        </w:rPr>
      </w:pPr>
    </w:p>
    <w:p w14:paraId="2896CD3C" w14:textId="77777777" w:rsidR="00667CFC" w:rsidRPr="00667CFC" w:rsidRDefault="00667CFC" w:rsidP="00AE7239">
      <w:pPr>
        <w:pStyle w:val="Naslov2"/>
        <w:rPr>
          <w:rFonts w:eastAsia="Calibri"/>
        </w:rPr>
      </w:pPr>
      <w:bookmarkStart w:id="196" w:name="_Toc230008470"/>
      <w:r w:rsidRPr="00667CFC">
        <w:rPr>
          <w:rFonts w:eastAsia="Calibri"/>
        </w:rPr>
        <w:t>5.5. IZVJEŠTAJ O DANIM ZAJMOVIMA I POTRAŽIVANJIMA PO DANIM ZAJMOVIMA</w:t>
      </w:r>
      <w:bookmarkEnd w:id="196"/>
    </w:p>
    <w:p w14:paraId="0BDC3E00" w14:textId="49C59B3B" w:rsidR="00667CFC" w:rsidRDefault="00667CFC" w:rsidP="00667CFC">
      <w:pPr>
        <w:spacing w:after="0" w:line="240" w:lineRule="auto"/>
        <w:jc w:val="both"/>
        <w:rPr>
          <w:rFonts w:ascii="Times New Roman" w:eastAsia="Times New Roman" w:hAnsi="Times New Roman" w:cs="Times New Roman"/>
          <w:bCs/>
          <w:iCs/>
          <w:sz w:val="24"/>
          <w:szCs w:val="24"/>
          <w:lang w:eastAsia="hr-HR"/>
        </w:rPr>
      </w:pPr>
      <w:r w:rsidRPr="00667CFC">
        <w:rPr>
          <w:rFonts w:ascii="Times New Roman" w:eastAsia="Times New Roman" w:hAnsi="Times New Roman" w:cs="Times New Roman"/>
          <w:bCs/>
          <w:iCs/>
          <w:sz w:val="24"/>
          <w:szCs w:val="24"/>
          <w:lang w:eastAsia="hr-HR"/>
        </w:rPr>
        <w:t>U izvještajnom razdoblju Grad Poreč-</w:t>
      </w:r>
      <w:proofErr w:type="spellStart"/>
      <w:r w:rsidRPr="00667CFC">
        <w:rPr>
          <w:rFonts w:ascii="Times New Roman" w:eastAsia="Times New Roman" w:hAnsi="Times New Roman" w:cs="Times New Roman"/>
          <w:bCs/>
          <w:iCs/>
          <w:sz w:val="24"/>
          <w:szCs w:val="24"/>
          <w:lang w:eastAsia="hr-HR"/>
        </w:rPr>
        <w:t>Parenzo</w:t>
      </w:r>
      <w:proofErr w:type="spellEnd"/>
      <w:r w:rsidRPr="00667CFC">
        <w:rPr>
          <w:rFonts w:ascii="Times New Roman" w:eastAsia="Times New Roman" w:hAnsi="Times New Roman" w:cs="Times New Roman"/>
          <w:bCs/>
          <w:iCs/>
          <w:sz w:val="24"/>
          <w:szCs w:val="24"/>
          <w:lang w:eastAsia="hr-HR"/>
        </w:rPr>
        <w:t xml:space="preserve"> nije davao zajmove te nema iskazanih potraživanja po danim zajmovima.</w:t>
      </w:r>
    </w:p>
    <w:p w14:paraId="3CE11088" w14:textId="67299661" w:rsidR="00C91CB2" w:rsidRDefault="00C91CB2" w:rsidP="00667CFC">
      <w:pPr>
        <w:spacing w:after="0" w:line="240" w:lineRule="auto"/>
        <w:jc w:val="both"/>
        <w:rPr>
          <w:rFonts w:ascii="Times New Roman" w:eastAsia="Times New Roman" w:hAnsi="Times New Roman" w:cs="Times New Roman"/>
          <w:bCs/>
          <w:iCs/>
          <w:sz w:val="24"/>
          <w:szCs w:val="24"/>
          <w:lang w:eastAsia="hr-HR"/>
        </w:rPr>
      </w:pPr>
    </w:p>
    <w:p w14:paraId="417B074A" w14:textId="27D38BFC"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79ADFDD0" w14:textId="04C00E8D"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56FAE5C1" w14:textId="0C4BFBCB"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5A07495A" w14:textId="1C08ED89"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1D8D6B40" w14:textId="2C324715"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1FDDB56A" w14:textId="1DD3E6F8"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65507C0D" w14:textId="7BB4520F"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4FBCF412" w14:textId="157A135C"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074566F9" w14:textId="565EB768"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0AAEE5AE" w14:textId="2E445B66"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0F732D07" w14:textId="27C6BFE5"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0EBC7EAC" w14:textId="3B4E0831"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3B9D04A9" w14:textId="3B4E0831"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277BAA46" w14:textId="23DE2B48"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1D2F3D61" w14:textId="638AD94A"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60BED96D" w14:textId="77777777"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4E1F8135" w14:textId="2D65B418"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31BABBF6" w14:textId="3F7CEC69"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36865A74" w14:textId="4B41058A"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187E6BC8" w14:textId="77777777"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7978B220" w14:textId="422FDF42" w:rsidR="003F301A" w:rsidRDefault="003F301A" w:rsidP="00667CFC">
      <w:pPr>
        <w:spacing w:after="0" w:line="240" w:lineRule="auto"/>
        <w:jc w:val="both"/>
        <w:rPr>
          <w:rFonts w:ascii="Times New Roman" w:eastAsia="Times New Roman" w:hAnsi="Times New Roman" w:cs="Times New Roman"/>
          <w:bCs/>
          <w:iCs/>
          <w:sz w:val="24"/>
          <w:szCs w:val="24"/>
          <w:lang w:eastAsia="hr-HR"/>
        </w:rPr>
      </w:pPr>
    </w:p>
    <w:p w14:paraId="36890FEF" w14:textId="77777777" w:rsidR="003F301A" w:rsidRDefault="003F301A" w:rsidP="00AE7239">
      <w:pPr>
        <w:pStyle w:val="Naslov2"/>
        <w:sectPr w:rsidR="003F301A">
          <w:pgSz w:w="11906" w:h="16838"/>
          <w:pgMar w:top="1417" w:right="1417" w:bottom="1417" w:left="1417" w:header="708" w:footer="708" w:gutter="0"/>
          <w:cols w:space="708"/>
          <w:docGrid w:linePitch="360"/>
        </w:sectPr>
      </w:pPr>
      <w:bookmarkStart w:id="197" w:name="_Toc230008471"/>
    </w:p>
    <w:p w14:paraId="1B4332E2" w14:textId="6E50BC6D" w:rsidR="00667CFC" w:rsidRDefault="00667CFC" w:rsidP="00AE7239">
      <w:pPr>
        <w:pStyle w:val="Naslov2"/>
      </w:pPr>
      <w:r w:rsidRPr="00667CFC">
        <w:lastRenderedPageBreak/>
        <w:t>5.6.</w:t>
      </w:r>
      <w:r w:rsidR="00FF6744">
        <w:t xml:space="preserve"> </w:t>
      </w:r>
      <w:r w:rsidRPr="00667CFC">
        <w:t>IZVJEŠTAJ O KORIŠTENJU SREDSTAVA FONDOVA EUROPSKE UNIJE</w:t>
      </w:r>
      <w:bookmarkEnd w:id="197"/>
    </w:p>
    <w:p w14:paraId="69393745" w14:textId="5A6663A1" w:rsidR="002C0B29" w:rsidRDefault="002C0B29" w:rsidP="002C0B29">
      <w:pPr>
        <w:rPr>
          <w:lang w:val="en-AU" w:eastAsia="hr-HR"/>
        </w:rPr>
      </w:pPr>
    </w:p>
    <w:tbl>
      <w:tblPr>
        <w:tblW w:w="0" w:type="auto"/>
        <w:tblLook w:val="04A0" w:firstRow="1" w:lastRow="0" w:firstColumn="1" w:lastColumn="0" w:noHBand="0" w:noVBand="1"/>
      </w:tblPr>
      <w:tblGrid>
        <w:gridCol w:w="393"/>
        <w:gridCol w:w="394"/>
        <w:gridCol w:w="1206"/>
        <w:gridCol w:w="394"/>
        <w:gridCol w:w="1044"/>
        <w:gridCol w:w="1247"/>
        <w:gridCol w:w="983"/>
        <w:gridCol w:w="962"/>
        <w:gridCol w:w="873"/>
        <w:gridCol w:w="873"/>
        <w:gridCol w:w="983"/>
        <w:gridCol w:w="983"/>
        <w:gridCol w:w="922"/>
        <w:gridCol w:w="873"/>
        <w:gridCol w:w="873"/>
        <w:gridCol w:w="979"/>
      </w:tblGrid>
      <w:tr w:rsidR="00B27ADB" w:rsidRPr="003F00E7" w14:paraId="0C1303CF" w14:textId="77777777" w:rsidTr="00505AE9">
        <w:trPr>
          <w:trHeight w:val="300"/>
        </w:trPr>
        <w:tc>
          <w:tcPr>
            <w:tcW w:w="0" w:type="auto"/>
            <w:gridSpan w:val="3"/>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1FC183A0"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BROJČANA OZNAKA                                               I NAZIV PROJEKTA</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14:paraId="5DE3572E"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Godina početka projekta/aktivnosti</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594798B"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FOND                                             EUROPSKE UNIJE</w:t>
            </w:r>
          </w:p>
        </w:tc>
        <w:tc>
          <w:tcPr>
            <w:tcW w:w="0" w:type="auto"/>
            <w:vMerge w:val="restart"/>
            <w:tcBorders>
              <w:top w:val="single" w:sz="8" w:space="0" w:color="auto"/>
              <w:left w:val="single" w:sz="4" w:space="0" w:color="auto"/>
              <w:bottom w:val="single" w:sz="4" w:space="0" w:color="000000"/>
              <w:right w:val="nil"/>
            </w:tcBorders>
            <w:shd w:val="clear" w:color="auto" w:fill="auto"/>
            <w:vAlign w:val="center"/>
            <w:hideMark/>
          </w:tcPr>
          <w:p w14:paraId="5C07B0AC"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PROVEDBENO TIJELO</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1194F8"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 xml:space="preserve">UKUPNO UGOVORENA SREDSTVA                      </w:t>
            </w:r>
            <w:r w:rsidRPr="003F00E7">
              <w:rPr>
                <w:rFonts w:ascii="Times New Roman" w:eastAsia="Times New Roman" w:hAnsi="Times New Roman" w:cs="Times New Roman"/>
                <w:color w:val="000000"/>
                <w:sz w:val="18"/>
                <w:szCs w:val="18"/>
                <w:lang w:eastAsia="hr-HR"/>
              </w:rPr>
              <w:t>(Ukupno ugovoreni iznos i % koji se financira)</w:t>
            </w:r>
          </w:p>
        </w:tc>
        <w:tc>
          <w:tcPr>
            <w:tcW w:w="0" w:type="auto"/>
            <w:gridSpan w:val="2"/>
            <w:tcBorders>
              <w:top w:val="single" w:sz="8" w:space="0" w:color="auto"/>
              <w:left w:val="nil"/>
              <w:bottom w:val="single" w:sz="4" w:space="0" w:color="auto"/>
              <w:right w:val="single" w:sz="4" w:space="0" w:color="auto"/>
            </w:tcBorders>
            <w:shd w:val="clear" w:color="auto" w:fill="auto"/>
            <w:noWrap/>
            <w:vAlign w:val="center"/>
            <w:hideMark/>
          </w:tcPr>
          <w:p w14:paraId="738CC9CE"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EUR</w:t>
            </w:r>
          </w:p>
        </w:tc>
        <w:tc>
          <w:tcPr>
            <w:tcW w:w="0" w:type="auto"/>
            <w:gridSpan w:val="3"/>
            <w:tcBorders>
              <w:top w:val="single" w:sz="8" w:space="0" w:color="auto"/>
              <w:left w:val="nil"/>
              <w:bottom w:val="single" w:sz="4" w:space="0" w:color="auto"/>
              <w:right w:val="single" w:sz="4" w:space="0" w:color="auto"/>
            </w:tcBorders>
            <w:shd w:val="clear" w:color="auto" w:fill="auto"/>
            <w:noWrap/>
            <w:vAlign w:val="center"/>
            <w:hideMark/>
          </w:tcPr>
          <w:p w14:paraId="7B26CA42"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EUR</w:t>
            </w:r>
          </w:p>
        </w:tc>
        <w:tc>
          <w:tcPr>
            <w:tcW w:w="0" w:type="auto"/>
            <w:gridSpan w:val="2"/>
            <w:tcBorders>
              <w:top w:val="single" w:sz="8" w:space="0" w:color="auto"/>
              <w:left w:val="nil"/>
              <w:bottom w:val="single" w:sz="4" w:space="0" w:color="auto"/>
              <w:right w:val="single" w:sz="4" w:space="0" w:color="auto"/>
            </w:tcBorders>
            <w:shd w:val="clear" w:color="auto" w:fill="auto"/>
            <w:noWrap/>
            <w:vAlign w:val="center"/>
            <w:hideMark/>
          </w:tcPr>
          <w:p w14:paraId="1A2A51DF"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EUR</w:t>
            </w:r>
          </w:p>
        </w:tc>
        <w:tc>
          <w:tcPr>
            <w:tcW w:w="798" w:type="dxa"/>
            <w:vMerge w:val="restart"/>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64939048"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Napomena</w:t>
            </w:r>
            <w:r w:rsidRPr="003F00E7">
              <w:rPr>
                <w:rFonts w:ascii="Times New Roman" w:eastAsia="Times New Roman" w:hAnsi="Times New Roman" w:cs="Times New Roman"/>
                <w:b/>
                <w:bCs/>
                <w:color w:val="000000"/>
                <w:sz w:val="18"/>
                <w:szCs w:val="18"/>
                <w:lang w:eastAsia="hr-HR"/>
              </w:rPr>
              <w:br/>
              <w:t xml:space="preserve"> </w:t>
            </w:r>
            <w:r w:rsidRPr="003F00E7">
              <w:rPr>
                <w:rFonts w:ascii="Times New Roman" w:eastAsia="Times New Roman" w:hAnsi="Times New Roman" w:cs="Times New Roman"/>
                <w:color w:val="000000"/>
                <w:sz w:val="18"/>
                <w:szCs w:val="18"/>
                <w:lang w:eastAsia="hr-HR"/>
              </w:rPr>
              <w:t>(Metoda nadoknade sredstava i navod gdje se projekt provodi - (Grad ili korisnici)</w:t>
            </w:r>
          </w:p>
        </w:tc>
      </w:tr>
      <w:tr w:rsidR="00B27ADB" w:rsidRPr="003F00E7" w14:paraId="4C5F9F17" w14:textId="77777777" w:rsidTr="00505AE9">
        <w:trPr>
          <w:trHeight w:val="900"/>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5085D405"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923AA05"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83E525E"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79EA9DBC"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8B24157"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29816CD1"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2025. GODINA</w:t>
            </w:r>
          </w:p>
        </w:tc>
        <w:tc>
          <w:tcPr>
            <w:tcW w:w="0" w:type="auto"/>
            <w:gridSpan w:val="3"/>
            <w:vMerge w:val="restart"/>
            <w:tcBorders>
              <w:top w:val="nil"/>
              <w:left w:val="single" w:sz="4" w:space="0" w:color="auto"/>
              <w:bottom w:val="single" w:sz="4" w:space="0" w:color="000000"/>
              <w:right w:val="single" w:sz="4" w:space="0" w:color="000000"/>
            </w:tcBorders>
            <w:shd w:val="clear" w:color="auto" w:fill="auto"/>
            <w:vAlign w:val="center"/>
            <w:hideMark/>
          </w:tcPr>
          <w:p w14:paraId="653848F8"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REALIZACIJA OD POČETKA PROVEDBE PROJEKTA ZAKLJUČNO S IZVJEŠTAJNIM RAZDOBLJEM</w:t>
            </w:r>
          </w:p>
        </w:tc>
        <w:tc>
          <w:tcPr>
            <w:tcW w:w="0" w:type="auto"/>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3B543107"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STANJE NA 31.12.2025.</w:t>
            </w: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27E9B8B4"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3F00E7" w14:paraId="658007F8" w14:textId="77777777" w:rsidTr="00505AE9">
        <w:trPr>
          <w:trHeight w:val="450"/>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0B671D0F"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DD28AEA"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127EAE7"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536B8D16"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01077C8"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nil"/>
              <w:left w:val="single" w:sz="4" w:space="0" w:color="auto"/>
              <w:bottom w:val="single" w:sz="4" w:space="0" w:color="000000"/>
              <w:right w:val="single" w:sz="4" w:space="0" w:color="000000"/>
            </w:tcBorders>
            <w:shd w:val="clear" w:color="auto" w:fill="auto"/>
            <w:vAlign w:val="center"/>
            <w:hideMark/>
          </w:tcPr>
          <w:p w14:paraId="72D017FC"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3"/>
            <w:vMerge/>
            <w:tcBorders>
              <w:top w:val="nil"/>
              <w:left w:val="single" w:sz="4" w:space="0" w:color="auto"/>
              <w:bottom w:val="single" w:sz="4" w:space="0" w:color="000000"/>
              <w:right w:val="single" w:sz="4" w:space="0" w:color="000000"/>
            </w:tcBorders>
            <w:shd w:val="clear" w:color="auto" w:fill="auto"/>
            <w:vAlign w:val="center"/>
            <w:hideMark/>
          </w:tcPr>
          <w:p w14:paraId="343500B4"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nil"/>
              <w:left w:val="single" w:sz="4" w:space="0" w:color="auto"/>
              <w:bottom w:val="single" w:sz="4" w:space="0" w:color="000000"/>
              <w:right w:val="single" w:sz="4" w:space="0" w:color="000000"/>
            </w:tcBorders>
            <w:shd w:val="clear" w:color="auto" w:fill="auto"/>
            <w:vAlign w:val="center"/>
            <w:hideMark/>
          </w:tcPr>
          <w:p w14:paraId="7068D16E"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00375337"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3F00E7" w14:paraId="33E5311D" w14:textId="77777777" w:rsidTr="00505AE9">
        <w:trPr>
          <w:trHeight w:val="1815"/>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7BBEAEA0"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5D3E302D"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5CB1886"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4B788EEA"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B0F96B9"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single" w:sz="4" w:space="0" w:color="auto"/>
              <w:right w:val="nil"/>
            </w:tcBorders>
            <w:shd w:val="clear" w:color="auto" w:fill="auto"/>
            <w:textDirection w:val="btLr"/>
            <w:vAlign w:val="center"/>
            <w:hideMark/>
          </w:tcPr>
          <w:p w14:paraId="501630BD"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REALIZIRANI PRIHODI</w:t>
            </w:r>
          </w:p>
        </w:tc>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7E58B479"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REALIZIRANI RASHODI</w:t>
            </w:r>
          </w:p>
        </w:tc>
        <w:tc>
          <w:tcPr>
            <w:tcW w:w="0" w:type="auto"/>
            <w:tcBorders>
              <w:top w:val="nil"/>
              <w:left w:val="nil"/>
              <w:bottom w:val="single" w:sz="4" w:space="0" w:color="auto"/>
              <w:right w:val="nil"/>
            </w:tcBorders>
            <w:shd w:val="clear" w:color="auto" w:fill="auto"/>
            <w:textDirection w:val="btLr"/>
            <w:vAlign w:val="center"/>
            <w:hideMark/>
          </w:tcPr>
          <w:p w14:paraId="2C1082CA"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 xml:space="preserve">PRIHODI </w:t>
            </w:r>
            <w:r w:rsidRPr="003F00E7">
              <w:rPr>
                <w:rFonts w:ascii="Times New Roman" w:eastAsia="Times New Roman" w:hAnsi="Times New Roman" w:cs="Times New Roman"/>
                <w:b/>
                <w:bCs/>
                <w:color w:val="000000"/>
                <w:sz w:val="18"/>
                <w:szCs w:val="18"/>
                <w:lang w:eastAsia="hr-HR"/>
              </w:rPr>
              <w:br/>
              <w:t>UKUPNO</w:t>
            </w:r>
          </w:p>
        </w:tc>
        <w:tc>
          <w:tcPr>
            <w:tcW w:w="0" w:type="auto"/>
            <w:tcBorders>
              <w:top w:val="nil"/>
              <w:left w:val="single" w:sz="4" w:space="0" w:color="auto"/>
              <w:bottom w:val="single" w:sz="4" w:space="0" w:color="auto"/>
              <w:right w:val="nil"/>
            </w:tcBorders>
            <w:shd w:val="clear" w:color="auto" w:fill="auto"/>
            <w:textDirection w:val="btLr"/>
            <w:vAlign w:val="center"/>
            <w:hideMark/>
          </w:tcPr>
          <w:p w14:paraId="10764A8A"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 xml:space="preserve">RASHODI </w:t>
            </w:r>
            <w:r w:rsidRPr="003F00E7">
              <w:rPr>
                <w:rFonts w:ascii="Times New Roman" w:eastAsia="Times New Roman" w:hAnsi="Times New Roman" w:cs="Times New Roman"/>
                <w:b/>
                <w:bCs/>
                <w:color w:val="000000"/>
                <w:sz w:val="18"/>
                <w:szCs w:val="18"/>
                <w:lang w:eastAsia="hr-HR"/>
              </w:rPr>
              <w:br/>
              <w:t>UKUPNO</w:t>
            </w:r>
          </w:p>
        </w:tc>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25164ABB"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RAZLIKA PRIHODA I RASHODA</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33D9D0E"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POTRAŽIVANJE</w:t>
            </w:r>
          </w:p>
        </w:tc>
        <w:tc>
          <w:tcPr>
            <w:tcW w:w="0" w:type="auto"/>
            <w:tcBorders>
              <w:top w:val="nil"/>
              <w:left w:val="nil"/>
              <w:bottom w:val="single" w:sz="4" w:space="0" w:color="auto"/>
              <w:right w:val="nil"/>
            </w:tcBorders>
            <w:shd w:val="clear" w:color="auto" w:fill="auto"/>
            <w:textDirection w:val="btLr"/>
            <w:vAlign w:val="center"/>
            <w:hideMark/>
          </w:tcPr>
          <w:p w14:paraId="4DBF19F8"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OBAVEZA</w:t>
            </w: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375430E9" w14:textId="77777777" w:rsidR="00B27ADB" w:rsidRPr="003F00E7"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3F00E7" w14:paraId="4381C71F" w14:textId="77777777" w:rsidTr="00505AE9">
        <w:trPr>
          <w:trHeight w:val="315"/>
        </w:trPr>
        <w:tc>
          <w:tcPr>
            <w:tcW w:w="0" w:type="auto"/>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7A99F089"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1</w:t>
            </w:r>
          </w:p>
        </w:tc>
        <w:tc>
          <w:tcPr>
            <w:tcW w:w="0" w:type="auto"/>
            <w:tcBorders>
              <w:top w:val="nil"/>
              <w:left w:val="nil"/>
              <w:bottom w:val="single" w:sz="8" w:space="0" w:color="auto"/>
              <w:right w:val="single" w:sz="4" w:space="0" w:color="auto"/>
            </w:tcBorders>
            <w:shd w:val="clear" w:color="auto" w:fill="auto"/>
            <w:vAlign w:val="center"/>
            <w:hideMark/>
          </w:tcPr>
          <w:p w14:paraId="7EADB126"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2</w:t>
            </w:r>
          </w:p>
        </w:tc>
        <w:tc>
          <w:tcPr>
            <w:tcW w:w="0" w:type="auto"/>
            <w:tcBorders>
              <w:top w:val="nil"/>
              <w:left w:val="nil"/>
              <w:bottom w:val="single" w:sz="8" w:space="0" w:color="auto"/>
              <w:right w:val="nil"/>
            </w:tcBorders>
            <w:shd w:val="clear" w:color="auto" w:fill="auto"/>
            <w:vAlign w:val="center"/>
            <w:hideMark/>
          </w:tcPr>
          <w:p w14:paraId="687208E5"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3</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79CC3066"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4</w:t>
            </w:r>
          </w:p>
        </w:tc>
        <w:tc>
          <w:tcPr>
            <w:tcW w:w="0" w:type="auto"/>
            <w:gridSpan w:val="2"/>
            <w:tcBorders>
              <w:top w:val="single" w:sz="4" w:space="0" w:color="auto"/>
              <w:left w:val="nil"/>
              <w:bottom w:val="single" w:sz="8" w:space="0" w:color="auto"/>
              <w:right w:val="single" w:sz="4" w:space="0" w:color="auto"/>
            </w:tcBorders>
            <w:shd w:val="clear" w:color="auto" w:fill="auto"/>
            <w:vAlign w:val="center"/>
            <w:hideMark/>
          </w:tcPr>
          <w:p w14:paraId="2969B8E2"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8" w:space="0" w:color="auto"/>
              <w:right w:val="nil"/>
            </w:tcBorders>
            <w:shd w:val="clear" w:color="auto" w:fill="auto"/>
            <w:vAlign w:val="center"/>
            <w:hideMark/>
          </w:tcPr>
          <w:p w14:paraId="57E68B72"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6</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428069FB"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8" w:space="0" w:color="auto"/>
              <w:right w:val="single" w:sz="4" w:space="0" w:color="auto"/>
            </w:tcBorders>
            <w:shd w:val="clear" w:color="auto" w:fill="auto"/>
            <w:vAlign w:val="center"/>
            <w:hideMark/>
          </w:tcPr>
          <w:p w14:paraId="536EACA8"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8</w:t>
            </w:r>
          </w:p>
        </w:tc>
        <w:tc>
          <w:tcPr>
            <w:tcW w:w="0" w:type="auto"/>
            <w:tcBorders>
              <w:top w:val="nil"/>
              <w:left w:val="nil"/>
              <w:bottom w:val="single" w:sz="8" w:space="0" w:color="auto"/>
              <w:right w:val="single" w:sz="4" w:space="0" w:color="auto"/>
            </w:tcBorders>
            <w:shd w:val="clear" w:color="auto" w:fill="auto"/>
            <w:vAlign w:val="center"/>
            <w:hideMark/>
          </w:tcPr>
          <w:p w14:paraId="57E28724"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9</w:t>
            </w:r>
          </w:p>
        </w:tc>
        <w:tc>
          <w:tcPr>
            <w:tcW w:w="0" w:type="auto"/>
            <w:tcBorders>
              <w:top w:val="nil"/>
              <w:left w:val="nil"/>
              <w:bottom w:val="single" w:sz="8" w:space="0" w:color="auto"/>
              <w:right w:val="single" w:sz="4" w:space="0" w:color="auto"/>
            </w:tcBorders>
            <w:shd w:val="clear" w:color="auto" w:fill="auto"/>
            <w:vAlign w:val="center"/>
            <w:hideMark/>
          </w:tcPr>
          <w:p w14:paraId="28674F50"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10=8-9</w:t>
            </w:r>
          </w:p>
        </w:tc>
        <w:tc>
          <w:tcPr>
            <w:tcW w:w="0" w:type="auto"/>
            <w:tcBorders>
              <w:top w:val="nil"/>
              <w:left w:val="nil"/>
              <w:bottom w:val="single" w:sz="8" w:space="0" w:color="auto"/>
              <w:right w:val="single" w:sz="4" w:space="0" w:color="auto"/>
            </w:tcBorders>
            <w:shd w:val="clear" w:color="auto" w:fill="auto"/>
            <w:vAlign w:val="center"/>
            <w:hideMark/>
          </w:tcPr>
          <w:p w14:paraId="1E5A84BC"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11</w:t>
            </w:r>
          </w:p>
        </w:tc>
        <w:tc>
          <w:tcPr>
            <w:tcW w:w="0" w:type="auto"/>
            <w:tcBorders>
              <w:top w:val="nil"/>
              <w:left w:val="nil"/>
              <w:bottom w:val="single" w:sz="8" w:space="0" w:color="auto"/>
              <w:right w:val="single" w:sz="4" w:space="0" w:color="auto"/>
            </w:tcBorders>
            <w:shd w:val="clear" w:color="auto" w:fill="auto"/>
            <w:vAlign w:val="center"/>
            <w:hideMark/>
          </w:tcPr>
          <w:p w14:paraId="11A2DD84"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12</w:t>
            </w:r>
          </w:p>
        </w:tc>
        <w:tc>
          <w:tcPr>
            <w:tcW w:w="798" w:type="dxa"/>
            <w:tcBorders>
              <w:top w:val="nil"/>
              <w:left w:val="nil"/>
              <w:bottom w:val="single" w:sz="8" w:space="0" w:color="auto"/>
              <w:right w:val="single" w:sz="8" w:space="0" w:color="auto"/>
            </w:tcBorders>
            <w:shd w:val="clear" w:color="auto" w:fill="FFFFFF" w:themeFill="background1"/>
            <w:noWrap/>
            <w:vAlign w:val="center"/>
            <w:hideMark/>
          </w:tcPr>
          <w:p w14:paraId="3018D3CA" w14:textId="77777777" w:rsidR="00B27ADB" w:rsidRPr="003F00E7"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3F00E7">
              <w:rPr>
                <w:rFonts w:ascii="Times New Roman" w:eastAsia="Times New Roman" w:hAnsi="Times New Roman" w:cs="Times New Roman"/>
                <w:b/>
                <w:bCs/>
                <w:color w:val="000000"/>
                <w:sz w:val="18"/>
                <w:szCs w:val="18"/>
                <w:lang w:eastAsia="hr-HR"/>
              </w:rPr>
              <w:t>13</w:t>
            </w:r>
          </w:p>
        </w:tc>
      </w:tr>
      <w:tr w:rsidR="00B27ADB" w:rsidRPr="003F00E7" w14:paraId="22DF0957"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4C0C8D3"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1024</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52E53B5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K100003</w:t>
            </w:r>
          </w:p>
        </w:tc>
        <w:tc>
          <w:tcPr>
            <w:tcW w:w="0" w:type="auto"/>
            <w:tcBorders>
              <w:top w:val="nil"/>
              <w:left w:val="nil"/>
              <w:bottom w:val="single" w:sz="4" w:space="0" w:color="auto"/>
              <w:right w:val="single" w:sz="4" w:space="0" w:color="auto"/>
            </w:tcBorders>
            <w:shd w:val="clear" w:color="auto" w:fill="auto"/>
            <w:vAlign w:val="center"/>
            <w:hideMark/>
          </w:tcPr>
          <w:p w14:paraId="3F216526"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STREAM</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7F322AA8"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2020</w:t>
            </w:r>
          </w:p>
        </w:tc>
        <w:tc>
          <w:tcPr>
            <w:tcW w:w="0" w:type="auto"/>
            <w:tcBorders>
              <w:top w:val="nil"/>
              <w:left w:val="nil"/>
              <w:bottom w:val="single" w:sz="4" w:space="0" w:color="auto"/>
              <w:right w:val="nil"/>
            </w:tcBorders>
            <w:shd w:val="clear" w:color="auto" w:fill="auto"/>
            <w:vAlign w:val="center"/>
            <w:hideMark/>
          </w:tcPr>
          <w:p w14:paraId="429B76A7"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4" w:space="0" w:color="auto"/>
              <w:right w:val="nil"/>
            </w:tcBorders>
            <w:shd w:val="clear" w:color="auto" w:fill="auto"/>
            <w:vAlign w:val="center"/>
            <w:hideMark/>
          </w:tcPr>
          <w:p w14:paraId="6123B5D0"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4" w:space="0" w:color="auto"/>
              <w:right w:val="nil"/>
            </w:tcBorders>
            <w:shd w:val="clear" w:color="auto" w:fill="auto"/>
            <w:vAlign w:val="center"/>
            <w:hideMark/>
          </w:tcPr>
          <w:p w14:paraId="3202E1E7"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9.411.657,83 € ukupna vrijednost projekta; 304.875,00 € za Grad Poreč- </w:t>
            </w:r>
            <w:proofErr w:type="spellStart"/>
            <w:r w:rsidRPr="003F00E7">
              <w:rPr>
                <w:rFonts w:ascii="Times New Roman" w:eastAsia="Times New Roman" w:hAnsi="Times New Roman" w:cs="Times New Roman"/>
                <w:color w:val="000000"/>
                <w:sz w:val="18"/>
                <w:szCs w:val="18"/>
                <w:lang w:eastAsia="hr-HR"/>
              </w:rPr>
              <w:t>Parenzo</w:t>
            </w:r>
            <w:proofErr w:type="spellEnd"/>
            <w:r w:rsidRPr="003F00E7">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A11FA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85%</w:t>
            </w:r>
          </w:p>
        </w:tc>
        <w:tc>
          <w:tcPr>
            <w:tcW w:w="0" w:type="auto"/>
            <w:tcBorders>
              <w:top w:val="nil"/>
              <w:left w:val="nil"/>
              <w:bottom w:val="single" w:sz="4" w:space="0" w:color="auto"/>
              <w:right w:val="nil"/>
            </w:tcBorders>
            <w:shd w:val="clear" w:color="auto" w:fill="auto"/>
            <w:noWrap/>
            <w:vAlign w:val="center"/>
            <w:hideMark/>
          </w:tcPr>
          <w:p w14:paraId="47472C9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76.095,90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78E08"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607A3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248.867,39</w:t>
            </w:r>
          </w:p>
        </w:tc>
        <w:tc>
          <w:tcPr>
            <w:tcW w:w="0" w:type="auto"/>
            <w:tcBorders>
              <w:top w:val="nil"/>
              <w:left w:val="nil"/>
              <w:bottom w:val="single" w:sz="4" w:space="0" w:color="auto"/>
              <w:right w:val="single" w:sz="4" w:space="0" w:color="auto"/>
            </w:tcBorders>
            <w:shd w:val="clear" w:color="auto" w:fill="auto"/>
            <w:noWrap/>
            <w:vAlign w:val="center"/>
            <w:hideMark/>
          </w:tcPr>
          <w:p w14:paraId="7F3D3105"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242.787,10</w:t>
            </w:r>
          </w:p>
        </w:tc>
        <w:tc>
          <w:tcPr>
            <w:tcW w:w="0" w:type="auto"/>
            <w:tcBorders>
              <w:top w:val="nil"/>
              <w:left w:val="nil"/>
              <w:bottom w:val="single" w:sz="4" w:space="0" w:color="auto"/>
              <w:right w:val="single" w:sz="4" w:space="0" w:color="auto"/>
            </w:tcBorders>
            <w:shd w:val="clear" w:color="auto" w:fill="auto"/>
            <w:noWrap/>
            <w:vAlign w:val="center"/>
            <w:hideMark/>
          </w:tcPr>
          <w:p w14:paraId="698E90F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6.080,29</w:t>
            </w:r>
          </w:p>
        </w:tc>
        <w:tc>
          <w:tcPr>
            <w:tcW w:w="0" w:type="auto"/>
            <w:tcBorders>
              <w:top w:val="nil"/>
              <w:left w:val="nil"/>
              <w:bottom w:val="single" w:sz="4" w:space="0" w:color="auto"/>
              <w:right w:val="single" w:sz="4" w:space="0" w:color="auto"/>
            </w:tcBorders>
            <w:shd w:val="clear" w:color="auto" w:fill="auto"/>
            <w:noWrap/>
            <w:vAlign w:val="center"/>
            <w:hideMark/>
          </w:tcPr>
          <w:p w14:paraId="1D5D23A3"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2CE302"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6.080,29</w:t>
            </w:r>
          </w:p>
        </w:tc>
        <w:tc>
          <w:tcPr>
            <w:tcW w:w="798" w:type="dxa"/>
            <w:tcBorders>
              <w:top w:val="nil"/>
              <w:left w:val="nil"/>
              <w:bottom w:val="single" w:sz="4" w:space="0" w:color="auto"/>
              <w:right w:val="single" w:sz="8" w:space="0" w:color="auto"/>
            </w:tcBorders>
            <w:shd w:val="clear" w:color="auto" w:fill="FFFFFF" w:themeFill="background1"/>
            <w:vAlign w:val="center"/>
            <w:hideMark/>
          </w:tcPr>
          <w:p w14:paraId="6A0D7F7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metodom nadoknade u Gradu Poreču</w:t>
            </w:r>
          </w:p>
        </w:tc>
      </w:tr>
      <w:tr w:rsidR="00B27ADB" w:rsidRPr="003F00E7" w14:paraId="52D24A36"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617608AC"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lastRenderedPageBreak/>
              <w:t>1028</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837A5EC"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K100021</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9E516BD"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DV Varvari</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44A63FDB"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2023</w:t>
            </w:r>
          </w:p>
        </w:tc>
        <w:tc>
          <w:tcPr>
            <w:tcW w:w="0" w:type="auto"/>
            <w:tcBorders>
              <w:top w:val="single" w:sz="4" w:space="0" w:color="auto"/>
              <w:left w:val="nil"/>
              <w:bottom w:val="single" w:sz="8" w:space="0" w:color="auto"/>
              <w:right w:val="nil"/>
            </w:tcBorders>
            <w:shd w:val="clear" w:color="auto" w:fill="auto"/>
            <w:vAlign w:val="center"/>
            <w:hideMark/>
          </w:tcPr>
          <w:p w14:paraId="38EC7D51"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Nacionalni plan oporavka i otpornosti</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3904E36"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Ministarstvo znanosti i obrazovanja</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21559E4"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1.452.518,42 €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7826455C"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35,06%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F3FC9D6"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289.040,17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D2F1AD6"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289.040,18</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3258CF0"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1.452.518,41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29C9D25"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1.452.518,42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D4552A1"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-0,01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77FE18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FFCA9D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798" w:type="dxa"/>
            <w:tcBorders>
              <w:top w:val="single" w:sz="4" w:space="0" w:color="auto"/>
              <w:left w:val="nil"/>
              <w:bottom w:val="single" w:sz="8" w:space="0" w:color="auto"/>
              <w:right w:val="single" w:sz="8" w:space="0" w:color="auto"/>
            </w:tcBorders>
            <w:shd w:val="clear" w:color="auto" w:fill="FFFFFF" w:themeFill="background1"/>
            <w:vAlign w:val="center"/>
            <w:hideMark/>
          </w:tcPr>
          <w:p w14:paraId="3B0BE80F"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Projekt se provodi metodom nadoknade u Gradu Poreču, manjak od 0,01 pokriven je iz općih prihoda i primitaka </w:t>
            </w:r>
          </w:p>
        </w:tc>
      </w:tr>
      <w:tr w:rsidR="00B27ADB" w:rsidRPr="003F00E7" w14:paraId="18D9A0D8"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6875CD63"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1028</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A552BA8"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K100024</w:t>
            </w:r>
          </w:p>
        </w:tc>
        <w:tc>
          <w:tcPr>
            <w:tcW w:w="0" w:type="auto"/>
            <w:tcBorders>
              <w:top w:val="nil"/>
              <w:left w:val="nil"/>
              <w:bottom w:val="single" w:sz="8" w:space="0" w:color="auto"/>
              <w:right w:val="single" w:sz="4" w:space="0" w:color="auto"/>
            </w:tcBorders>
            <w:shd w:val="clear" w:color="auto" w:fill="auto"/>
            <w:vAlign w:val="center"/>
            <w:hideMark/>
          </w:tcPr>
          <w:p w14:paraId="00787399"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DV Nova Vas - izgradnja dječjeg igrališta</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27F76477"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2025</w:t>
            </w:r>
          </w:p>
        </w:tc>
        <w:tc>
          <w:tcPr>
            <w:tcW w:w="0" w:type="auto"/>
            <w:tcBorders>
              <w:top w:val="nil"/>
              <w:left w:val="nil"/>
              <w:bottom w:val="single" w:sz="8" w:space="0" w:color="auto"/>
              <w:right w:val="nil"/>
            </w:tcBorders>
            <w:shd w:val="clear" w:color="auto" w:fill="auto"/>
            <w:vAlign w:val="center"/>
            <w:hideMark/>
          </w:tcPr>
          <w:p w14:paraId="58D5DF54"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Fond za pomorstvo, ribarstvo i akvakulturu</w:t>
            </w:r>
          </w:p>
        </w:tc>
        <w:tc>
          <w:tcPr>
            <w:tcW w:w="0" w:type="auto"/>
            <w:tcBorders>
              <w:top w:val="nil"/>
              <w:left w:val="single" w:sz="4" w:space="0" w:color="auto"/>
              <w:bottom w:val="single" w:sz="8" w:space="0" w:color="auto"/>
              <w:right w:val="nil"/>
            </w:tcBorders>
            <w:shd w:val="clear" w:color="auto" w:fill="auto"/>
            <w:vAlign w:val="center"/>
            <w:hideMark/>
          </w:tcPr>
          <w:p w14:paraId="1FE58467"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 xml:space="preserve">Ministarstvo poljoprivrede, šumarstva i ribarstva / FLAG "Istarski </w:t>
            </w:r>
            <w:proofErr w:type="spellStart"/>
            <w:r w:rsidRPr="003F00E7">
              <w:rPr>
                <w:rFonts w:ascii="Times New Roman" w:eastAsia="Times New Roman" w:hAnsi="Times New Roman" w:cs="Times New Roman"/>
                <w:sz w:val="18"/>
                <w:szCs w:val="18"/>
                <w:lang w:eastAsia="hr-HR"/>
              </w:rPr>
              <w:t>švoj</w:t>
            </w:r>
            <w:proofErr w:type="spellEnd"/>
            <w:r w:rsidRPr="003F00E7">
              <w:rPr>
                <w:rFonts w:ascii="Times New Roman" w:eastAsia="Times New Roman" w:hAnsi="Times New Roman" w:cs="Times New Roman"/>
                <w:sz w:val="18"/>
                <w:szCs w:val="18"/>
                <w:lang w:eastAsia="hr-HR"/>
              </w:rPr>
              <w:t>"</w:t>
            </w:r>
          </w:p>
        </w:tc>
        <w:tc>
          <w:tcPr>
            <w:tcW w:w="0" w:type="auto"/>
            <w:tcBorders>
              <w:top w:val="nil"/>
              <w:left w:val="single" w:sz="4" w:space="0" w:color="auto"/>
              <w:bottom w:val="single" w:sz="8" w:space="0" w:color="auto"/>
              <w:right w:val="nil"/>
            </w:tcBorders>
            <w:shd w:val="clear" w:color="auto" w:fill="auto"/>
            <w:vAlign w:val="center"/>
            <w:hideMark/>
          </w:tcPr>
          <w:p w14:paraId="43152E59"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275.625,16</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E9FD863"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72,65%</w:t>
            </w:r>
          </w:p>
        </w:tc>
        <w:tc>
          <w:tcPr>
            <w:tcW w:w="0" w:type="auto"/>
            <w:tcBorders>
              <w:top w:val="nil"/>
              <w:left w:val="nil"/>
              <w:bottom w:val="single" w:sz="8" w:space="0" w:color="auto"/>
              <w:right w:val="single" w:sz="4" w:space="0" w:color="auto"/>
            </w:tcBorders>
            <w:shd w:val="clear" w:color="auto" w:fill="auto"/>
            <w:noWrap/>
            <w:vAlign w:val="center"/>
            <w:hideMark/>
          </w:tcPr>
          <w:p w14:paraId="753D0F73"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0,00</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4286A58A"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4289753A"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0,00</w:t>
            </w:r>
          </w:p>
        </w:tc>
        <w:tc>
          <w:tcPr>
            <w:tcW w:w="0" w:type="auto"/>
            <w:tcBorders>
              <w:top w:val="nil"/>
              <w:left w:val="nil"/>
              <w:bottom w:val="single" w:sz="8" w:space="0" w:color="auto"/>
              <w:right w:val="single" w:sz="4" w:space="0" w:color="auto"/>
            </w:tcBorders>
            <w:shd w:val="clear" w:color="auto" w:fill="auto"/>
            <w:noWrap/>
            <w:vAlign w:val="center"/>
            <w:hideMark/>
          </w:tcPr>
          <w:p w14:paraId="2E630099"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271AAED9"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45B27653"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6A723088"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798" w:type="dxa"/>
            <w:tcBorders>
              <w:top w:val="nil"/>
              <w:left w:val="nil"/>
              <w:bottom w:val="single" w:sz="8" w:space="0" w:color="auto"/>
              <w:right w:val="single" w:sz="8" w:space="0" w:color="auto"/>
            </w:tcBorders>
            <w:shd w:val="clear" w:color="auto" w:fill="auto"/>
            <w:vAlign w:val="center"/>
            <w:hideMark/>
          </w:tcPr>
          <w:p w14:paraId="39BCBE34"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metodom nadoknade u Gradu Poreču</w:t>
            </w:r>
          </w:p>
        </w:tc>
      </w:tr>
      <w:tr w:rsidR="00B27ADB" w:rsidRPr="003F00E7" w14:paraId="2CEFCEA8"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FFC2AAD"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lastRenderedPageBreak/>
              <w:t>1029</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37FE0F22"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T100019</w:t>
            </w:r>
          </w:p>
        </w:tc>
        <w:tc>
          <w:tcPr>
            <w:tcW w:w="0" w:type="auto"/>
            <w:tcBorders>
              <w:top w:val="nil"/>
              <w:left w:val="nil"/>
              <w:bottom w:val="single" w:sz="4" w:space="0" w:color="auto"/>
              <w:right w:val="single" w:sz="4" w:space="0" w:color="auto"/>
            </w:tcBorders>
            <w:shd w:val="clear" w:color="auto" w:fill="auto"/>
            <w:vAlign w:val="center"/>
            <w:hideMark/>
          </w:tcPr>
          <w:p w14:paraId="28974E90"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Pomoćnici u nastavi - Puna torba zajedništva II 2024./2027.</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4FADC187"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2024</w:t>
            </w:r>
          </w:p>
        </w:tc>
        <w:tc>
          <w:tcPr>
            <w:tcW w:w="0" w:type="auto"/>
            <w:tcBorders>
              <w:top w:val="nil"/>
              <w:left w:val="nil"/>
              <w:bottom w:val="single" w:sz="4" w:space="0" w:color="auto"/>
              <w:right w:val="nil"/>
            </w:tcBorders>
            <w:shd w:val="clear" w:color="auto" w:fill="auto"/>
            <w:vAlign w:val="center"/>
            <w:hideMark/>
          </w:tcPr>
          <w:p w14:paraId="57E6425D" w14:textId="77777777" w:rsidR="00B27ADB" w:rsidRPr="003F00E7" w:rsidRDefault="00B27ADB" w:rsidP="00505AE9">
            <w:pPr>
              <w:spacing w:after="0" w:line="240" w:lineRule="auto"/>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Europski socijalni fond</w:t>
            </w:r>
          </w:p>
        </w:tc>
        <w:tc>
          <w:tcPr>
            <w:tcW w:w="0" w:type="auto"/>
            <w:tcBorders>
              <w:top w:val="nil"/>
              <w:left w:val="single" w:sz="4" w:space="0" w:color="auto"/>
              <w:bottom w:val="single" w:sz="4" w:space="0" w:color="auto"/>
              <w:right w:val="nil"/>
            </w:tcBorders>
            <w:shd w:val="clear" w:color="auto" w:fill="auto"/>
            <w:vAlign w:val="center"/>
            <w:hideMark/>
          </w:tcPr>
          <w:p w14:paraId="378CE053"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 xml:space="preserve">Ministarstvo znanosti i obrazovanja, </w:t>
            </w:r>
            <w:r w:rsidRPr="003F00E7">
              <w:rPr>
                <w:rFonts w:ascii="Times New Roman" w:eastAsia="Times New Roman" w:hAnsi="Times New Roman" w:cs="Times New Roman"/>
                <w:sz w:val="18"/>
                <w:szCs w:val="18"/>
                <w:lang w:eastAsia="hr-HR"/>
              </w:rPr>
              <w:br/>
              <w:t>Agencija za strukovno obrazovanje i obrazovanje odraslih</w:t>
            </w:r>
          </w:p>
        </w:tc>
        <w:tc>
          <w:tcPr>
            <w:tcW w:w="0" w:type="auto"/>
            <w:tcBorders>
              <w:top w:val="nil"/>
              <w:left w:val="single" w:sz="4" w:space="0" w:color="auto"/>
              <w:bottom w:val="single" w:sz="4" w:space="0" w:color="auto"/>
              <w:right w:val="nil"/>
            </w:tcBorders>
            <w:shd w:val="clear" w:color="auto" w:fill="auto"/>
            <w:vAlign w:val="center"/>
            <w:hideMark/>
          </w:tcPr>
          <w:p w14:paraId="3286914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2.151.612,00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7FB19F" w14:textId="77777777" w:rsidR="00B27ADB" w:rsidRPr="003F00E7" w:rsidRDefault="00B27ADB" w:rsidP="00505AE9">
            <w:pPr>
              <w:spacing w:after="0" w:line="240" w:lineRule="auto"/>
              <w:jc w:val="center"/>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61,81%</w:t>
            </w:r>
          </w:p>
        </w:tc>
        <w:tc>
          <w:tcPr>
            <w:tcW w:w="0" w:type="auto"/>
            <w:tcBorders>
              <w:top w:val="nil"/>
              <w:left w:val="nil"/>
              <w:bottom w:val="single" w:sz="4" w:space="0" w:color="auto"/>
              <w:right w:val="single" w:sz="4" w:space="0" w:color="auto"/>
            </w:tcBorders>
            <w:shd w:val="clear" w:color="auto" w:fill="auto"/>
            <w:noWrap/>
            <w:vAlign w:val="center"/>
            <w:hideMark/>
          </w:tcPr>
          <w:p w14:paraId="10CE0B63"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489.613,93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79AB9"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349.053,22</w:t>
            </w:r>
          </w:p>
        </w:tc>
        <w:tc>
          <w:tcPr>
            <w:tcW w:w="0" w:type="auto"/>
            <w:tcBorders>
              <w:top w:val="nil"/>
              <w:left w:val="nil"/>
              <w:bottom w:val="single" w:sz="4" w:space="0" w:color="auto"/>
              <w:right w:val="single" w:sz="4" w:space="0" w:color="auto"/>
            </w:tcBorders>
            <w:shd w:val="clear" w:color="auto" w:fill="auto"/>
            <w:noWrap/>
            <w:vAlign w:val="center"/>
            <w:hideMark/>
          </w:tcPr>
          <w:p w14:paraId="1217892C"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489.613,93</w:t>
            </w:r>
          </w:p>
        </w:tc>
        <w:tc>
          <w:tcPr>
            <w:tcW w:w="0" w:type="auto"/>
            <w:tcBorders>
              <w:top w:val="nil"/>
              <w:left w:val="nil"/>
              <w:bottom w:val="single" w:sz="4" w:space="0" w:color="auto"/>
              <w:right w:val="single" w:sz="4" w:space="0" w:color="auto"/>
            </w:tcBorders>
            <w:shd w:val="clear" w:color="auto" w:fill="auto"/>
            <w:noWrap/>
            <w:vAlign w:val="center"/>
            <w:hideMark/>
          </w:tcPr>
          <w:p w14:paraId="2BF607EB"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615.053,22</w:t>
            </w:r>
          </w:p>
        </w:tc>
        <w:tc>
          <w:tcPr>
            <w:tcW w:w="0" w:type="auto"/>
            <w:tcBorders>
              <w:top w:val="nil"/>
              <w:left w:val="nil"/>
              <w:bottom w:val="single" w:sz="4" w:space="0" w:color="auto"/>
              <w:right w:val="single" w:sz="4" w:space="0" w:color="auto"/>
            </w:tcBorders>
            <w:shd w:val="clear" w:color="auto" w:fill="auto"/>
            <w:noWrap/>
            <w:vAlign w:val="center"/>
            <w:hideMark/>
          </w:tcPr>
          <w:p w14:paraId="189A9F49" w14:textId="77777777" w:rsidR="00B27ADB" w:rsidRPr="003F00E7" w:rsidRDefault="00B27ADB" w:rsidP="00505AE9">
            <w:pPr>
              <w:spacing w:after="0" w:line="240" w:lineRule="auto"/>
              <w:jc w:val="right"/>
              <w:rPr>
                <w:rFonts w:ascii="Times New Roman" w:eastAsia="Times New Roman" w:hAnsi="Times New Roman" w:cs="Times New Roman"/>
                <w:sz w:val="18"/>
                <w:szCs w:val="18"/>
                <w:lang w:eastAsia="hr-HR"/>
              </w:rPr>
            </w:pPr>
            <w:r w:rsidRPr="003F00E7">
              <w:rPr>
                <w:rFonts w:ascii="Times New Roman" w:eastAsia="Times New Roman" w:hAnsi="Times New Roman" w:cs="Times New Roman"/>
                <w:sz w:val="18"/>
                <w:szCs w:val="18"/>
                <w:lang w:eastAsia="hr-HR"/>
              </w:rPr>
              <w:t>-125.439,29</w:t>
            </w:r>
          </w:p>
        </w:tc>
        <w:tc>
          <w:tcPr>
            <w:tcW w:w="0" w:type="auto"/>
            <w:tcBorders>
              <w:top w:val="nil"/>
              <w:left w:val="nil"/>
              <w:bottom w:val="single" w:sz="4" w:space="0" w:color="auto"/>
              <w:right w:val="single" w:sz="4" w:space="0" w:color="auto"/>
            </w:tcBorders>
            <w:shd w:val="clear" w:color="000000" w:fill="F2F2F2"/>
            <w:noWrap/>
            <w:vAlign w:val="center"/>
            <w:hideMark/>
          </w:tcPr>
          <w:p w14:paraId="7EDD6FF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125.439,29</w:t>
            </w:r>
          </w:p>
        </w:tc>
        <w:tc>
          <w:tcPr>
            <w:tcW w:w="0" w:type="auto"/>
            <w:tcBorders>
              <w:top w:val="nil"/>
              <w:left w:val="nil"/>
              <w:bottom w:val="single" w:sz="4" w:space="0" w:color="auto"/>
              <w:right w:val="single" w:sz="4" w:space="0" w:color="auto"/>
            </w:tcBorders>
            <w:shd w:val="clear" w:color="000000" w:fill="F2F2F2"/>
            <w:noWrap/>
            <w:vAlign w:val="center"/>
            <w:hideMark/>
          </w:tcPr>
          <w:p w14:paraId="101E06CB"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266.000,00</w:t>
            </w:r>
          </w:p>
        </w:tc>
        <w:tc>
          <w:tcPr>
            <w:tcW w:w="798" w:type="dxa"/>
            <w:tcBorders>
              <w:top w:val="nil"/>
              <w:left w:val="nil"/>
              <w:bottom w:val="single" w:sz="4" w:space="0" w:color="auto"/>
              <w:right w:val="single" w:sz="8" w:space="0" w:color="auto"/>
            </w:tcBorders>
            <w:shd w:val="clear" w:color="auto" w:fill="auto"/>
            <w:vAlign w:val="center"/>
            <w:hideMark/>
          </w:tcPr>
          <w:p w14:paraId="6AF7511E"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Projekt se provodi iz predujma i metodom nadoknade u Gradu Poreču i kod proračunskih korisnika Osnovna škola Poreč, Osnovna škola </w:t>
            </w:r>
            <w:proofErr w:type="spellStart"/>
            <w:r w:rsidRPr="003F00E7">
              <w:rPr>
                <w:rFonts w:ascii="Times New Roman" w:eastAsia="Times New Roman" w:hAnsi="Times New Roman" w:cs="Times New Roman"/>
                <w:color w:val="000000"/>
                <w:sz w:val="18"/>
                <w:szCs w:val="18"/>
                <w:lang w:eastAsia="hr-HR"/>
              </w:rPr>
              <w:t>Finida</w:t>
            </w:r>
            <w:proofErr w:type="spellEnd"/>
            <w:r w:rsidRPr="003F00E7">
              <w:rPr>
                <w:rFonts w:ascii="Times New Roman" w:eastAsia="Times New Roman" w:hAnsi="Times New Roman" w:cs="Times New Roman"/>
                <w:color w:val="000000"/>
                <w:sz w:val="18"/>
                <w:szCs w:val="18"/>
                <w:lang w:eastAsia="hr-HR"/>
              </w:rPr>
              <w:t xml:space="preserve"> Poreč i osnovnih škola na području Grada Rovinja; saldo predujma na dan 31.12.2025. godine 266.000,00 eura</w:t>
            </w:r>
          </w:p>
        </w:tc>
      </w:tr>
      <w:tr w:rsidR="00B27ADB" w:rsidRPr="003F00E7" w14:paraId="0B7C6FAA"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6D7C619"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1039</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1ED75000"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T100002</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524DC34"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SCCALE 203050 – </w:t>
            </w:r>
            <w:proofErr w:type="spellStart"/>
            <w:r w:rsidRPr="003F00E7">
              <w:rPr>
                <w:rFonts w:ascii="Times New Roman" w:eastAsia="Times New Roman" w:hAnsi="Times New Roman" w:cs="Times New Roman"/>
                <w:color w:val="000000"/>
                <w:sz w:val="18"/>
                <w:szCs w:val="18"/>
                <w:lang w:eastAsia="hr-HR"/>
              </w:rPr>
              <w:t>Sustainable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Collective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Citizen</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Action</w:t>
            </w:r>
            <w:proofErr w:type="spellEnd"/>
            <w:r w:rsidRPr="003F00E7">
              <w:rPr>
                <w:rFonts w:ascii="Times New Roman" w:eastAsia="Times New Roman" w:hAnsi="Times New Roman" w:cs="Times New Roman"/>
                <w:color w:val="000000"/>
                <w:sz w:val="18"/>
                <w:szCs w:val="18"/>
                <w:lang w:eastAsia="hr-HR"/>
              </w:rPr>
              <w:t xml:space="preserve"> for a </w:t>
            </w:r>
            <w:proofErr w:type="spellStart"/>
            <w:r w:rsidRPr="003F00E7">
              <w:rPr>
                <w:rFonts w:ascii="Times New Roman" w:eastAsia="Times New Roman" w:hAnsi="Times New Roman" w:cs="Times New Roman"/>
                <w:color w:val="000000"/>
                <w:sz w:val="18"/>
                <w:szCs w:val="18"/>
                <w:lang w:eastAsia="hr-HR"/>
              </w:rPr>
              <w:t>Local</w:t>
            </w:r>
            <w:proofErr w:type="spellEnd"/>
            <w:r w:rsidRPr="003F00E7">
              <w:rPr>
                <w:rFonts w:ascii="Times New Roman" w:eastAsia="Times New Roman" w:hAnsi="Times New Roman" w:cs="Times New Roman"/>
                <w:color w:val="000000"/>
                <w:sz w:val="18"/>
                <w:szCs w:val="18"/>
                <w:lang w:eastAsia="hr-HR"/>
              </w:rPr>
              <w:t xml:space="preserve"> Europe</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3220865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2021</w:t>
            </w:r>
          </w:p>
        </w:tc>
        <w:tc>
          <w:tcPr>
            <w:tcW w:w="0" w:type="auto"/>
            <w:tcBorders>
              <w:top w:val="single" w:sz="4" w:space="0" w:color="auto"/>
              <w:left w:val="nil"/>
              <w:bottom w:val="single" w:sz="8" w:space="0" w:color="auto"/>
              <w:right w:val="nil"/>
            </w:tcBorders>
            <w:shd w:val="clear" w:color="auto" w:fill="auto"/>
            <w:vAlign w:val="center"/>
            <w:hideMark/>
          </w:tcPr>
          <w:p w14:paraId="24CD9995"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proofErr w:type="spellStart"/>
            <w:r w:rsidRPr="003F00E7">
              <w:rPr>
                <w:rFonts w:ascii="Times New Roman" w:eastAsia="Times New Roman" w:hAnsi="Times New Roman" w:cs="Times New Roman"/>
                <w:color w:val="000000"/>
                <w:sz w:val="18"/>
                <w:szCs w:val="18"/>
                <w:lang w:eastAsia="hr-HR"/>
              </w:rPr>
              <w:t>Horizon</w:t>
            </w:r>
            <w:proofErr w:type="spellEnd"/>
            <w:r w:rsidRPr="003F00E7">
              <w:rPr>
                <w:rFonts w:ascii="Times New Roman" w:eastAsia="Times New Roman" w:hAnsi="Times New Roman" w:cs="Times New Roman"/>
                <w:color w:val="000000"/>
                <w:sz w:val="18"/>
                <w:szCs w:val="18"/>
                <w:lang w:eastAsia="hr-HR"/>
              </w:rPr>
              <w:t xml:space="preserve"> 2020 - </w:t>
            </w:r>
            <w:proofErr w:type="spellStart"/>
            <w:r w:rsidRPr="003F00E7">
              <w:rPr>
                <w:rFonts w:ascii="Times New Roman" w:eastAsia="Times New Roman" w:hAnsi="Times New Roman" w:cs="Times New Roman"/>
                <w:color w:val="000000"/>
                <w:sz w:val="18"/>
                <w:szCs w:val="18"/>
                <w:lang w:eastAsia="hr-HR"/>
              </w:rPr>
              <w:t>research</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and</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innovation</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programme</w:t>
            </w:r>
            <w:proofErr w:type="spellEnd"/>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E89BFE4"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3F00E7">
              <w:rPr>
                <w:rFonts w:ascii="Times New Roman" w:eastAsia="Times New Roman" w:hAnsi="Times New Roman" w:cs="Times New Roman"/>
                <w:color w:val="000000"/>
                <w:sz w:val="18"/>
                <w:szCs w:val="18"/>
                <w:lang w:eastAsia="hr-HR"/>
              </w:rPr>
              <w:t>Horizon</w:t>
            </w:r>
            <w:proofErr w:type="spellEnd"/>
            <w:r w:rsidRPr="003F00E7">
              <w:rPr>
                <w:rFonts w:ascii="Times New Roman" w:eastAsia="Times New Roman" w:hAnsi="Times New Roman" w:cs="Times New Roman"/>
                <w:color w:val="000000"/>
                <w:sz w:val="18"/>
                <w:szCs w:val="18"/>
                <w:lang w:eastAsia="hr-HR"/>
              </w:rPr>
              <w:t xml:space="preserve"> 2020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5939B12"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36.812,50 €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AB0C42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100%</w:t>
            </w:r>
          </w:p>
        </w:tc>
        <w:tc>
          <w:tcPr>
            <w:tcW w:w="0" w:type="auto"/>
            <w:tcBorders>
              <w:top w:val="single" w:sz="4" w:space="0" w:color="auto"/>
              <w:left w:val="nil"/>
              <w:bottom w:val="single" w:sz="8" w:space="0" w:color="auto"/>
              <w:right w:val="nil"/>
            </w:tcBorders>
            <w:shd w:val="clear" w:color="auto" w:fill="auto"/>
            <w:noWrap/>
            <w:vAlign w:val="center"/>
            <w:hideMark/>
          </w:tcPr>
          <w:p w14:paraId="3A61D200"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19.898,72</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5C22EE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58F2DA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38.240,38</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0D6A380"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34.446,06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54B44C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3.794,32</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239B94D7"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22A9B53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3.794,32</w:t>
            </w:r>
          </w:p>
        </w:tc>
        <w:tc>
          <w:tcPr>
            <w:tcW w:w="798" w:type="dxa"/>
            <w:tcBorders>
              <w:top w:val="single" w:sz="4" w:space="0" w:color="auto"/>
              <w:left w:val="nil"/>
              <w:bottom w:val="single" w:sz="8" w:space="0" w:color="auto"/>
              <w:right w:val="single" w:sz="8" w:space="0" w:color="auto"/>
            </w:tcBorders>
            <w:shd w:val="clear" w:color="auto" w:fill="auto"/>
            <w:vAlign w:val="center"/>
            <w:hideMark/>
          </w:tcPr>
          <w:p w14:paraId="63994F19"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iz predujma i metodom nadoknade u Gradu Poreču</w:t>
            </w:r>
          </w:p>
        </w:tc>
      </w:tr>
      <w:tr w:rsidR="00B27ADB" w:rsidRPr="003F00E7" w14:paraId="2197E319"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3FD490B8"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lastRenderedPageBreak/>
              <w:t>1039</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58C0B304"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T100005</w:t>
            </w:r>
          </w:p>
        </w:tc>
        <w:tc>
          <w:tcPr>
            <w:tcW w:w="0" w:type="auto"/>
            <w:tcBorders>
              <w:top w:val="nil"/>
              <w:left w:val="nil"/>
              <w:bottom w:val="nil"/>
              <w:right w:val="single" w:sz="4" w:space="0" w:color="auto"/>
            </w:tcBorders>
            <w:shd w:val="clear" w:color="auto" w:fill="auto"/>
            <w:vAlign w:val="center"/>
            <w:hideMark/>
          </w:tcPr>
          <w:p w14:paraId="73A087ED"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DE SEET – Dobra energija – Solarna energija za energetsku tranziciju</w:t>
            </w:r>
          </w:p>
        </w:tc>
        <w:tc>
          <w:tcPr>
            <w:tcW w:w="0" w:type="auto"/>
            <w:tcBorders>
              <w:top w:val="nil"/>
              <w:left w:val="nil"/>
              <w:bottom w:val="nil"/>
              <w:right w:val="single" w:sz="4" w:space="0" w:color="auto"/>
            </w:tcBorders>
            <w:shd w:val="clear" w:color="auto" w:fill="auto"/>
            <w:noWrap/>
            <w:textDirection w:val="btLr"/>
            <w:vAlign w:val="center"/>
            <w:hideMark/>
          </w:tcPr>
          <w:p w14:paraId="708B896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2022</w:t>
            </w:r>
          </w:p>
        </w:tc>
        <w:tc>
          <w:tcPr>
            <w:tcW w:w="0" w:type="auto"/>
            <w:tcBorders>
              <w:top w:val="nil"/>
              <w:left w:val="nil"/>
              <w:bottom w:val="nil"/>
              <w:right w:val="single" w:sz="4" w:space="0" w:color="auto"/>
            </w:tcBorders>
            <w:shd w:val="clear" w:color="auto" w:fill="auto"/>
            <w:vAlign w:val="center"/>
            <w:hideMark/>
          </w:tcPr>
          <w:p w14:paraId="342238DD"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EEA </w:t>
            </w:r>
            <w:proofErr w:type="spellStart"/>
            <w:r w:rsidRPr="003F00E7">
              <w:rPr>
                <w:rFonts w:ascii="Times New Roman" w:eastAsia="Times New Roman" w:hAnsi="Times New Roman" w:cs="Times New Roman"/>
                <w:color w:val="000000"/>
                <w:sz w:val="18"/>
                <w:szCs w:val="18"/>
                <w:lang w:eastAsia="hr-HR"/>
              </w:rPr>
              <w:t>grant</w:t>
            </w:r>
            <w:proofErr w:type="spellEnd"/>
            <w:r w:rsidRPr="003F00E7">
              <w:rPr>
                <w:rFonts w:ascii="Times New Roman" w:eastAsia="Times New Roman" w:hAnsi="Times New Roman" w:cs="Times New Roman"/>
                <w:color w:val="000000"/>
                <w:sz w:val="18"/>
                <w:szCs w:val="18"/>
                <w:lang w:eastAsia="hr-HR"/>
              </w:rPr>
              <w:t>, Lihtenštajn i Norveška putem Financijskog mehanizma Europskog gospodarskog prostora (EGP) 2014.–2021. uz nacionalno sufinanciranje RH</w:t>
            </w:r>
          </w:p>
        </w:tc>
        <w:tc>
          <w:tcPr>
            <w:tcW w:w="0" w:type="auto"/>
            <w:tcBorders>
              <w:top w:val="nil"/>
              <w:left w:val="nil"/>
              <w:bottom w:val="nil"/>
              <w:right w:val="single" w:sz="4" w:space="0" w:color="auto"/>
            </w:tcBorders>
            <w:shd w:val="clear" w:color="auto" w:fill="auto"/>
            <w:vAlign w:val="center"/>
            <w:hideMark/>
          </w:tcPr>
          <w:p w14:paraId="1FEC3C0C"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EEA Grant / MRRFEU</w:t>
            </w:r>
          </w:p>
        </w:tc>
        <w:tc>
          <w:tcPr>
            <w:tcW w:w="0" w:type="auto"/>
            <w:tcBorders>
              <w:top w:val="nil"/>
              <w:left w:val="nil"/>
              <w:bottom w:val="nil"/>
              <w:right w:val="single" w:sz="4" w:space="0" w:color="auto"/>
            </w:tcBorders>
            <w:shd w:val="clear" w:color="auto" w:fill="auto"/>
            <w:vAlign w:val="center"/>
            <w:hideMark/>
          </w:tcPr>
          <w:p w14:paraId="44C84FF5"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70.273,58 €</w:t>
            </w:r>
          </w:p>
        </w:tc>
        <w:tc>
          <w:tcPr>
            <w:tcW w:w="0" w:type="auto"/>
            <w:tcBorders>
              <w:top w:val="nil"/>
              <w:left w:val="nil"/>
              <w:bottom w:val="nil"/>
              <w:right w:val="single" w:sz="4" w:space="0" w:color="auto"/>
            </w:tcBorders>
            <w:shd w:val="clear" w:color="auto" w:fill="auto"/>
            <w:vAlign w:val="center"/>
            <w:hideMark/>
          </w:tcPr>
          <w:p w14:paraId="53B03B4D"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85%</w:t>
            </w:r>
          </w:p>
        </w:tc>
        <w:tc>
          <w:tcPr>
            <w:tcW w:w="0" w:type="auto"/>
            <w:tcBorders>
              <w:top w:val="nil"/>
              <w:left w:val="nil"/>
              <w:bottom w:val="single" w:sz="8" w:space="0" w:color="auto"/>
              <w:right w:val="single" w:sz="4" w:space="0" w:color="auto"/>
            </w:tcBorders>
            <w:shd w:val="clear" w:color="auto" w:fill="auto"/>
            <w:noWrap/>
            <w:vAlign w:val="center"/>
            <w:hideMark/>
          </w:tcPr>
          <w:p w14:paraId="2ADFD5E3"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65.137,40</w:t>
            </w:r>
          </w:p>
        </w:tc>
        <w:tc>
          <w:tcPr>
            <w:tcW w:w="0" w:type="auto"/>
            <w:tcBorders>
              <w:top w:val="nil"/>
              <w:left w:val="nil"/>
              <w:bottom w:val="single" w:sz="8" w:space="0" w:color="auto"/>
              <w:right w:val="single" w:sz="4" w:space="0" w:color="auto"/>
            </w:tcBorders>
            <w:shd w:val="clear" w:color="auto" w:fill="auto"/>
            <w:noWrap/>
            <w:vAlign w:val="center"/>
            <w:hideMark/>
          </w:tcPr>
          <w:p w14:paraId="681D21E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14.702,58</w:t>
            </w:r>
          </w:p>
        </w:tc>
        <w:tc>
          <w:tcPr>
            <w:tcW w:w="0" w:type="auto"/>
            <w:tcBorders>
              <w:top w:val="nil"/>
              <w:left w:val="nil"/>
              <w:bottom w:val="single" w:sz="8" w:space="0" w:color="auto"/>
              <w:right w:val="single" w:sz="4" w:space="0" w:color="auto"/>
            </w:tcBorders>
            <w:shd w:val="clear" w:color="auto" w:fill="auto"/>
            <w:noWrap/>
            <w:vAlign w:val="center"/>
            <w:hideMark/>
          </w:tcPr>
          <w:p w14:paraId="40AB97B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79.192,12</w:t>
            </w:r>
          </w:p>
        </w:tc>
        <w:tc>
          <w:tcPr>
            <w:tcW w:w="0" w:type="auto"/>
            <w:tcBorders>
              <w:top w:val="nil"/>
              <w:left w:val="nil"/>
              <w:bottom w:val="single" w:sz="8" w:space="0" w:color="auto"/>
              <w:right w:val="single" w:sz="4" w:space="0" w:color="auto"/>
            </w:tcBorders>
            <w:shd w:val="clear" w:color="auto" w:fill="auto"/>
            <w:noWrap/>
            <w:vAlign w:val="center"/>
            <w:hideMark/>
          </w:tcPr>
          <w:p w14:paraId="11E7B1FB"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71.027,72</w:t>
            </w:r>
          </w:p>
        </w:tc>
        <w:tc>
          <w:tcPr>
            <w:tcW w:w="0" w:type="auto"/>
            <w:tcBorders>
              <w:top w:val="nil"/>
              <w:left w:val="nil"/>
              <w:bottom w:val="single" w:sz="8" w:space="0" w:color="auto"/>
              <w:right w:val="single" w:sz="4" w:space="0" w:color="auto"/>
            </w:tcBorders>
            <w:shd w:val="clear" w:color="auto" w:fill="auto"/>
            <w:noWrap/>
            <w:vAlign w:val="center"/>
            <w:hideMark/>
          </w:tcPr>
          <w:p w14:paraId="00A398A5"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8.164,40</w:t>
            </w:r>
          </w:p>
        </w:tc>
        <w:tc>
          <w:tcPr>
            <w:tcW w:w="0" w:type="auto"/>
            <w:tcBorders>
              <w:top w:val="nil"/>
              <w:left w:val="nil"/>
              <w:bottom w:val="single" w:sz="8" w:space="0" w:color="auto"/>
              <w:right w:val="single" w:sz="4" w:space="0" w:color="auto"/>
            </w:tcBorders>
            <w:shd w:val="clear" w:color="000000" w:fill="F2F2F2"/>
            <w:noWrap/>
            <w:vAlign w:val="center"/>
            <w:hideMark/>
          </w:tcPr>
          <w:p w14:paraId="1F2396B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nil"/>
              <w:left w:val="nil"/>
              <w:bottom w:val="nil"/>
              <w:right w:val="single" w:sz="4" w:space="0" w:color="auto"/>
            </w:tcBorders>
            <w:shd w:val="clear" w:color="000000" w:fill="F2F2F2"/>
            <w:noWrap/>
            <w:vAlign w:val="center"/>
            <w:hideMark/>
          </w:tcPr>
          <w:p w14:paraId="335A64E5"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8.164,40</w:t>
            </w:r>
          </w:p>
        </w:tc>
        <w:tc>
          <w:tcPr>
            <w:tcW w:w="798" w:type="dxa"/>
            <w:tcBorders>
              <w:top w:val="nil"/>
              <w:left w:val="nil"/>
              <w:bottom w:val="single" w:sz="8" w:space="0" w:color="auto"/>
              <w:right w:val="single" w:sz="8" w:space="0" w:color="auto"/>
            </w:tcBorders>
            <w:shd w:val="clear" w:color="auto" w:fill="auto"/>
            <w:vAlign w:val="center"/>
            <w:hideMark/>
          </w:tcPr>
          <w:p w14:paraId="2DDD65D2"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iz predujma i metodom nadoknade u Gradu Poreču</w:t>
            </w:r>
          </w:p>
        </w:tc>
      </w:tr>
      <w:tr w:rsidR="00B27ADB" w:rsidRPr="003F00E7" w14:paraId="06D913D9"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5AF001F2"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1039</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44878A8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T100006</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EDA2487"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SPARKLE – </w:t>
            </w:r>
            <w:proofErr w:type="spellStart"/>
            <w:r w:rsidRPr="003F00E7">
              <w:rPr>
                <w:rFonts w:ascii="Times New Roman" w:eastAsia="Times New Roman" w:hAnsi="Times New Roman" w:cs="Times New Roman"/>
                <w:color w:val="000000"/>
                <w:sz w:val="18"/>
                <w:szCs w:val="18"/>
                <w:lang w:eastAsia="hr-HR"/>
              </w:rPr>
              <w:t>Sustainable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Planning</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And</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Resilience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Knowledge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Learning</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Environment</w:t>
            </w:r>
            <w:proofErr w:type="spellEnd"/>
          </w:p>
        </w:tc>
        <w:tc>
          <w:tcPr>
            <w:tcW w:w="0" w:type="auto"/>
            <w:tcBorders>
              <w:top w:val="single" w:sz="8" w:space="0" w:color="auto"/>
              <w:left w:val="nil"/>
              <w:bottom w:val="single" w:sz="4" w:space="0" w:color="auto"/>
              <w:right w:val="single" w:sz="4" w:space="0" w:color="auto"/>
            </w:tcBorders>
            <w:shd w:val="clear" w:color="auto" w:fill="auto"/>
            <w:noWrap/>
            <w:textDirection w:val="btLr"/>
            <w:vAlign w:val="center"/>
            <w:hideMark/>
          </w:tcPr>
          <w:p w14:paraId="31B80D76"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2024</w:t>
            </w:r>
          </w:p>
        </w:tc>
        <w:tc>
          <w:tcPr>
            <w:tcW w:w="0" w:type="auto"/>
            <w:tcBorders>
              <w:top w:val="single" w:sz="8" w:space="0" w:color="auto"/>
              <w:left w:val="nil"/>
              <w:bottom w:val="single" w:sz="4" w:space="0" w:color="auto"/>
              <w:right w:val="nil"/>
            </w:tcBorders>
            <w:shd w:val="clear" w:color="auto" w:fill="auto"/>
            <w:vAlign w:val="center"/>
            <w:hideMark/>
          </w:tcPr>
          <w:p w14:paraId="7CE9271A"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EU Life program</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178E1C5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Life</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41E1EDE0"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72.578,10 €</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136F940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95%</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A8E885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9123DF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BE0E37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D82E37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15CE52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-11.783,76</w:t>
            </w:r>
          </w:p>
        </w:tc>
        <w:tc>
          <w:tcPr>
            <w:tcW w:w="0" w:type="auto"/>
            <w:tcBorders>
              <w:top w:val="nil"/>
              <w:left w:val="nil"/>
              <w:bottom w:val="single" w:sz="4" w:space="0" w:color="auto"/>
              <w:right w:val="single" w:sz="4" w:space="0" w:color="auto"/>
            </w:tcBorders>
            <w:shd w:val="clear" w:color="000000" w:fill="F2F2F2"/>
            <w:noWrap/>
            <w:vAlign w:val="center"/>
            <w:hideMark/>
          </w:tcPr>
          <w:p w14:paraId="23D1023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000000" w:fill="F2F2F2"/>
            <w:noWrap/>
            <w:vAlign w:val="center"/>
            <w:hideMark/>
          </w:tcPr>
          <w:p w14:paraId="244E85B2"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20.684,76</w:t>
            </w:r>
          </w:p>
        </w:tc>
        <w:tc>
          <w:tcPr>
            <w:tcW w:w="798" w:type="dxa"/>
            <w:tcBorders>
              <w:top w:val="nil"/>
              <w:left w:val="nil"/>
              <w:bottom w:val="single" w:sz="8" w:space="0" w:color="auto"/>
              <w:right w:val="single" w:sz="8" w:space="0" w:color="auto"/>
            </w:tcBorders>
            <w:shd w:val="clear" w:color="auto" w:fill="auto"/>
            <w:vAlign w:val="center"/>
            <w:hideMark/>
          </w:tcPr>
          <w:p w14:paraId="736BBA5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iz predujma i metodom nadoknade u Gradu Poreču; saldo predujma na dan 31.12.2025. godine 20.684,76 eura</w:t>
            </w:r>
          </w:p>
        </w:tc>
      </w:tr>
      <w:tr w:rsidR="00B27ADB" w:rsidRPr="003F00E7" w14:paraId="3882C8E1"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50DB16C4"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lastRenderedPageBreak/>
              <w:t>1039</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0053A1E"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T100007</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63934D5D"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Road2Resilience - </w:t>
            </w:r>
            <w:proofErr w:type="spellStart"/>
            <w:r w:rsidRPr="003F00E7">
              <w:rPr>
                <w:rFonts w:ascii="Times New Roman" w:eastAsia="Times New Roman" w:hAnsi="Times New Roman" w:cs="Times New Roman"/>
                <w:color w:val="000000"/>
                <w:sz w:val="18"/>
                <w:szCs w:val="18"/>
                <w:lang w:eastAsia="hr-HR"/>
              </w:rPr>
              <w:t>Climate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Resilience</w:t>
            </w:r>
            <w:proofErr w:type="spellEnd"/>
            <w:r w:rsidRPr="003F00E7">
              <w:rPr>
                <w:rFonts w:ascii="Times New Roman" w:eastAsia="Times New Roman" w:hAnsi="Times New Roman" w:cs="Times New Roman"/>
                <w:color w:val="000000"/>
                <w:sz w:val="18"/>
                <w:szCs w:val="18"/>
                <w:lang w:eastAsia="hr-HR"/>
              </w:rPr>
              <w:t xml:space="preserve"> </w:t>
            </w:r>
            <w:proofErr w:type="spellStart"/>
            <w:r w:rsidRPr="003F00E7">
              <w:rPr>
                <w:rFonts w:ascii="Times New Roman" w:eastAsia="Times New Roman" w:hAnsi="Times New Roman" w:cs="Times New Roman"/>
                <w:color w:val="000000"/>
                <w:sz w:val="18"/>
                <w:szCs w:val="18"/>
                <w:lang w:eastAsia="hr-HR"/>
              </w:rPr>
              <w:t>Pathways</w:t>
            </w:r>
            <w:proofErr w:type="spellEnd"/>
            <w:r w:rsidRPr="003F00E7">
              <w:rPr>
                <w:rFonts w:ascii="Times New Roman" w:eastAsia="Times New Roman" w:hAnsi="Times New Roman" w:cs="Times New Roman"/>
                <w:color w:val="000000"/>
                <w:sz w:val="18"/>
                <w:szCs w:val="18"/>
                <w:lang w:eastAsia="hr-HR"/>
              </w:rPr>
              <w:t xml:space="preserve"> for Poreč </w:t>
            </w:r>
            <w:proofErr w:type="spellStart"/>
            <w:r w:rsidRPr="003F00E7">
              <w:rPr>
                <w:rFonts w:ascii="Times New Roman" w:eastAsia="Times New Roman" w:hAnsi="Times New Roman" w:cs="Times New Roman"/>
                <w:color w:val="000000"/>
                <w:sz w:val="18"/>
                <w:szCs w:val="18"/>
                <w:lang w:eastAsia="hr-HR"/>
              </w:rPr>
              <w:t>and</w:t>
            </w:r>
            <w:proofErr w:type="spellEnd"/>
            <w:r w:rsidRPr="003F00E7">
              <w:rPr>
                <w:rFonts w:ascii="Times New Roman" w:eastAsia="Times New Roman" w:hAnsi="Times New Roman" w:cs="Times New Roman"/>
                <w:color w:val="000000"/>
                <w:sz w:val="18"/>
                <w:szCs w:val="18"/>
                <w:lang w:eastAsia="hr-HR"/>
              </w:rPr>
              <w:t xml:space="preserve"> Labin </w:t>
            </w:r>
            <w:proofErr w:type="spellStart"/>
            <w:r w:rsidRPr="003F00E7">
              <w:rPr>
                <w:rFonts w:ascii="Times New Roman" w:eastAsia="Times New Roman" w:hAnsi="Times New Roman" w:cs="Times New Roman"/>
                <w:color w:val="000000"/>
                <w:sz w:val="18"/>
                <w:szCs w:val="18"/>
                <w:lang w:eastAsia="hr-HR"/>
              </w:rPr>
              <w:t>areas</w:t>
            </w:r>
            <w:proofErr w:type="spellEnd"/>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250BD908"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2024</w:t>
            </w:r>
          </w:p>
        </w:tc>
        <w:tc>
          <w:tcPr>
            <w:tcW w:w="0" w:type="auto"/>
            <w:tcBorders>
              <w:top w:val="single" w:sz="4" w:space="0" w:color="auto"/>
              <w:left w:val="nil"/>
              <w:bottom w:val="single" w:sz="8" w:space="0" w:color="auto"/>
              <w:right w:val="nil"/>
            </w:tcBorders>
            <w:shd w:val="clear" w:color="auto" w:fill="auto"/>
            <w:vAlign w:val="center"/>
            <w:hideMark/>
          </w:tcPr>
          <w:p w14:paraId="5291CCFD"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3F00E7">
              <w:rPr>
                <w:rFonts w:ascii="Times New Roman" w:eastAsia="Times New Roman" w:hAnsi="Times New Roman" w:cs="Times New Roman"/>
                <w:color w:val="000000"/>
                <w:sz w:val="18"/>
                <w:szCs w:val="18"/>
                <w:lang w:eastAsia="hr-HR"/>
              </w:rPr>
              <w:t>Horizon</w:t>
            </w:r>
            <w:proofErr w:type="spellEnd"/>
            <w:r w:rsidRPr="003F00E7">
              <w:rPr>
                <w:rFonts w:ascii="Times New Roman" w:eastAsia="Times New Roman" w:hAnsi="Times New Roman" w:cs="Times New Roman"/>
                <w:color w:val="000000"/>
                <w:sz w:val="18"/>
                <w:szCs w:val="18"/>
                <w:lang w:eastAsia="hr-HR"/>
              </w:rPr>
              <w:t xml:space="preserve"> Europe</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E71F1E2"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3F00E7">
              <w:rPr>
                <w:rFonts w:ascii="Times New Roman" w:eastAsia="Times New Roman" w:hAnsi="Times New Roman" w:cs="Times New Roman"/>
                <w:color w:val="000000"/>
                <w:sz w:val="18"/>
                <w:szCs w:val="18"/>
                <w:lang w:eastAsia="hr-HR"/>
              </w:rPr>
              <w:t>Horizon</w:t>
            </w:r>
            <w:proofErr w:type="spellEnd"/>
            <w:r w:rsidRPr="003F00E7">
              <w:rPr>
                <w:rFonts w:ascii="Times New Roman" w:eastAsia="Times New Roman" w:hAnsi="Times New Roman" w:cs="Times New Roman"/>
                <w:color w:val="000000"/>
                <w:sz w:val="18"/>
                <w:szCs w:val="18"/>
                <w:lang w:eastAsia="hr-HR"/>
              </w:rPr>
              <w:t xml:space="preserve"> EU</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4593B20"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51.750,00 €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E3E142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100%</w:t>
            </w:r>
          </w:p>
        </w:tc>
        <w:tc>
          <w:tcPr>
            <w:tcW w:w="0" w:type="auto"/>
            <w:tcBorders>
              <w:top w:val="single" w:sz="4" w:space="0" w:color="auto"/>
              <w:left w:val="nil"/>
              <w:bottom w:val="nil"/>
              <w:right w:val="single" w:sz="4" w:space="0" w:color="auto"/>
            </w:tcBorders>
            <w:shd w:val="clear" w:color="auto" w:fill="auto"/>
            <w:noWrap/>
            <w:vAlign w:val="center"/>
            <w:hideMark/>
          </w:tcPr>
          <w:p w14:paraId="0E986B6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nil"/>
              <w:right w:val="single" w:sz="4" w:space="0" w:color="auto"/>
            </w:tcBorders>
            <w:shd w:val="clear" w:color="auto" w:fill="auto"/>
            <w:noWrap/>
            <w:vAlign w:val="center"/>
            <w:hideMark/>
          </w:tcPr>
          <w:p w14:paraId="085DD1C0"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nil"/>
              <w:right w:val="single" w:sz="4" w:space="0" w:color="auto"/>
            </w:tcBorders>
            <w:shd w:val="clear" w:color="auto" w:fill="auto"/>
            <w:noWrap/>
            <w:vAlign w:val="center"/>
            <w:hideMark/>
          </w:tcPr>
          <w:p w14:paraId="1244591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nil"/>
              <w:right w:val="single" w:sz="4" w:space="0" w:color="auto"/>
            </w:tcBorders>
            <w:shd w:val="clear" w:color="auto" w:fill="auto"/>
            <w:noWrap/>
            <w:vAlign w:val="center"/>
            <w:hideMark/>
          </w:tcPr>
          <w:p w14:paraId="631B875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nil"/>
              <w:right w:val="single" w:sz="4" w:space="0" w:color="auto"/>
            </w:tcBorders>
            <w:shd w:val="clear" w:color="auto" w:fill="auto"/>
            <w:noWrap/>
            <w:vAlign w:val="center"/>
            <w:hideMark/>
          </w:tcPr>
          <w:p w14:paraId="32253F8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5A03B73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5B99E079"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15.525,00</w:t>
            </w:r>
          </w:p>
        </w:tc>
        <w:tc>
          <w:tcPr>
            <w:tcW w:w="798" w:type="dxa"/>
            <w:tcBorders>
              <w:top w:val="nil"/>
              <w:left w:val="nil"/>
              <w:bottom w:val="single" w:sz="8" w:space="0" w:color="auto"/>
              <w:right w:val="single" w:sz="8" w:space="0" w:color="auto"/>
            </w:tcBorders>
            <w:shd w:val="clear" w:color="auto" w:fill="auto"/>
            <w:vAlign w:val="center"/>
            <w:hideMark/>
          </w:tcPr>
          <w:p w14:paraId="39457413"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iz predujma i metodom nadoknade u Gradu Poreču; saldo predujma na dan 31.12.2025. godine 15.525,00 eura</w:t>
            </w:r>
          </w:p>
        </w:tc>
      </w:tr>
      <w:tr w:rsidR="00B27ADB" w:rsidRPr="003F00E7" w14:paraId="3814CEC8"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C6140A0"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9F8E849"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K100006</w:t>
            </w:r>
          </w:p>
        </w:tc>
        <w:tc>
          <w:tcPr>
            <w:tcW w:w="0" w:type="auto"/>
            <w:tcBorders>
              <w:top w:val="nil"/>
              <w:left w:val="nil"/>
              <w:bottom w:val="single" w:sz="8" w:space="0" w:color="auto"/>
              <w:right w:val="single" w:sz="4" w:space="0" w:color="auto"/>
            </w:tcBorders>
            <w:shd w:val="clear" w:color="auto" w:fill="auto"/>
            <w:vAlign w:val="center"/>
            <w:hideMark/>
          </w:tcPr>
          <w:p w14:paraId="2CF3E7CD"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SUTRA</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24106E8E"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2018</w:t>
            </w:r>
          </w:p>
        </w:tc>
        <w:tc>
          <w:tcPr>
            <w:tcW w:w="0" w:type="auto"/>
            <w:tcBorders>
              <w:top w:val="nil"/>
              <w:left w:val="nil"/>
              <w:bottom w:val="single" w:sz="8" w:space="0" w:color="auto"/>
              <w:right w:val="nil"/>
            </w:tcBorders>
            <w:shd w:val="clear" w:color="auto" w:fill="auto"/>
            <w:vAlign w:val="center"/>
            <w:hideMark/>
          </w:tcPr>
          <w:p w14:paraId="256DF137"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8" w:space="0" w:color="auto"/>
              <w:right w:val="nil"/>
            </w:tcBorders>
            <w:shd w:val="clear" w:color="auto" w:fill="auto"/>
            <w:vAlign w:val="center"/>
            <w:hideMark/>
          </w:tcPr>
          <w:p w14:paraId="05CB843B"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8" w:space="0" w:color="auto"/>
              <w:right w:val="nil"/>
            </w:tcBorders>
            <w:shd w:val="clear" w:color="auto" w:fill="auto"/>
            <w:vAlign w:val="center"/>
            <w:hideMark/>
          </w:tcPr>
          <w:p w14:paraId="6B9C7637"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2.897.500,00 € ukupna vrijednost projekta; 242.000,00 € za Grad Poreč- </w:t>
            </w:r>
            <w:proofErr w:type="spellStart"/>
            <w:r w:rsidRPr="003F00E7">
              <w:rPr>
                <w:rFonts w:ascii="Times New Roman" w:eastAsia="Times New Roman" w:hAnsi="Times New Roman" w:cs="Times New Roman"/>
                <w:color w:val="000000"/>
                <w:sz w:val="18"/>
                <w:szCs w:val="18"/>
                <w:lang w:eastAsia="hr-HR"/>
              </w:rPr>
              <w:t>Parenzo</w:t>
            </w:r>
            <w:proofErr w:type="spellEnd"/>
            <w:r w:rsidRPr="003F00E7">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6C70115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85%</w:t>
            </w:r>
          </w:p>
        </w:tc>
        <w:tc>
          <w:tcPr>
            <w:tcW w:w="0" w:type="auto"/>
            <w:tcBorders>
              <w:top w:val="single" w:sz="8" w:space="0" w:color="auto"/>
              <w:left w:val="nil"/>
              <w:bottom w:val="single" w:sz="8" w:space="0" w:color="auto"/>
              <w:right w:val="nil"/>
            </w:tcBorders>
            <w:shd w:val="clear" w:color="auto" w:fill="auto"/>
            <w:noWrap/>
            <w:vAlign w:val="center"/>
            <w:hideMark/>
          </w:tcPr>
          <w:p w14:paraId="22553BA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ADE2672"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7775C6C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204.447,53</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7C5747DB"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211.160,68</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B6CAA19"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-6.713,15</w:t>
            </w:r>
          </w:p>
        </w:tc>
        <w:tc>
          <w:tcPr>
            <w:tcW w:w="0" w:type="auto"/>
            <w:tcBorders>
              <w:top w:val="nil"/>
              <w:left w:val="nil"/>
              <w:bottom w:val="single" w:sz="8" w:space="0" w:color="auto"/>
              <w:right w:val="single" w:sz="4" w:space="0" w:color="auto"/>
            </w:tcBorders>
            <w:shd w:val="clear" w:color="000000" w:fill="F2F2F2"/>
            <w:noWrap/>
            <w:vAlign w:val="center"/>
            <w:hideMark/>
          </w:tcPr>
          <w:p w14:paraId="52C65F91"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6.713,15</w:t>
            </w:r>
          </w:p>
        </w:tc>
        <w:tc>
          <w:tcPr>
            <w:tcW w:w="0" w:type="auto"/>
            <w:tcBorders>
              <w:top w:val="nil"/>
              <w:left w:val="nil"/>
              <w:bottom w:val="single" w:sz="8" w:space="0" w:color="auto"/>
              <w:right w:val="single" w:sz="4" w:space="0" w:color="auto"/>
            </w:tcBorders>
            <w:shd w:val="clear" w:color="000000" w:fill="F2F2F2"/>
            <w:noWrap/>
            <w:vAlign w:val="center"/>
            <w:hideMark/>
          </w:tcPr>
          <w:p w14:paraId="1F4D196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798" w:type="dxa"/>
            <w:tcBorders>
              <w:top w:val="nil"/>
              <w:left w:val="nil"/>
              <w:bottom w:val="single" w:sz="8" w:space="0" w:color="auto"/>
              <w:right w:val="single" w:sz="8" w:space="0" w:color="auto"/>
            </w:tcBorders>
            <w:shd w:val="clear" w:color="auto" w:fill="auto"/>
            <w:vAlign w:val="center"/>
            <w:hideMark/>
          </w:tcPr>
          <w:p w14:paraId="6BD3D164"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metodom nadoknade u Gradu Poreču</w:t>
            </w:r>
          </w:p>
        </w:tc>
      </w:tr>
      <w:tr w:rsidR="00B27ADB" w:rsidRPr="003F00E7" w14:paraId="5D8AD3F4"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114DA66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AF5656D"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K100007</w:t>
            </w:r>
          </w:p>
        </w:tc>
        <w:tc>
          <w:tcPr>
            <w:tcW w:w="0" w:type="auto"/>
            <w:tcBorders>
              <w:top w:val="nil"/>
              <w:left w:val="nil"/>
              <w:bottom w:val="single" w:sz="4" w:space="0" w:color="auto"/>
              <w:right w:val="single" w:sz="4" w:space="0" w:color="auto"/>
            </w:tcBorders>
            <w:shd w:val="clear" w:color="auto" w:fill="auto"/>
            <w:vAlign w:val="center"/>
            <w:hideMark/>
          </w:tcPr>
          <w:p w14:paraId="634106A6"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SUMMA</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50A8F87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2024</w:t>
            </w:r>
          </w:p>
        </w:tc>
        <w:tc>
          <w:tcPr>
            <w:tcW w:w="0" w:type="auto"/>
            <w:tcBorders>
              <w:top w:val="nil"/>
              <w:left w:val="nil"/>
              <w:bottom w:val="single" w:sz="4" w:space="0" w:color="auto"/>
              <w:right w:val="nil"/>
            </w:tcBorders>
            <w:shd w:val="clear" w:color="auto" w:fill="auto"/>
            <w:vAlign w:val="center"/>
            <w:hideMark/>
          </w:tcPr>
          <w:p w14:paraId="7D5148EB"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4" w:space="0" w:color="auto"/>
              <w:right w:val="nil"/>
            </w:tcBorders>
            <w:shd w:val="clear" w:color="auto" w:fill="auto"/>
            <w:vAlign w:val="center"/>
            <w:hideMark/>
          </w:tcPr>
          <w:p w14:paraId="32674F17"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4" w:space="0" w:color="auto"/>
              <w:right w:val="nil"/>
            </w:tcBorders>
            <w:shd w:val="clear" w:color="auto" w:fill="auto"/>
            <w:vAlign w:val="center"/>
            <w:hideMark/>
          </w:tcPr>
          <w:p w14:paraId="4051F89A"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2,611,664.06 EUR za cijeli konzorcij; 342.720,00 EUR za Grad Poreč-</w:t>
            </w:r>
            <w:proofErr w:type="spellStart"/>
            <w:r w:rsidRPr="003F00E7">
              <w:rPr>
                <w:rFonts w:ascii="Times New Roman" w:eastAsia="Times New Roman" w:hAnsi="Times New Roman" w:cs="Times New Roman"/>
                <w:color w:val="000000"/>
                <w:sz w:val="18"/>
                <w:szCs w:val="18"/>
                <w:lang w:eastAsia="hr-HR"/>
              </w:rPr>
              <w:t>Parenzo</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BAFE38"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80,00%</w:t>
            </w:r>
          </w:p>
        </w:tc>
        <w:tc>
          <w:tcPr>
            <w:tcW w:w="0" w:type="auto"/>
            <w:tcBorders>
              <w:top w:val="nil"/>
              <w:left w:val="nil"/>
              <w:bottom w:val="single" w:sz="4" w:space="0" w:color="auto"/>
              <w:right w:val="nil"/>
            </w:tcBorders>
            <w:shd w:val="clear" w:color="auto" w:fill="auto"/>
            <w:noWrap/>
            <w:vAlign w:val="center"/>
            <w:hideMark/>
          </w:tcPr>
          <w:p w14:paraId="57B76EC1"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834,39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0B5B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29.040,32</w:t>
            </w:r>
          </w:p>
        </w:tc>
        <w:tc>
          <w:tcPr>
            <w:tcW w:w="0" w:type="auto"/>
            <w:tcBorders>
              <w:top w:val="nil"/>
              <w:left w:val="nil"/>
              <w:bottom w:val="single" w:sz="4" w:space="0" w:color="auto"/>
              <w:right w:val="single" w:sz="4" w:space="0" w:color="auto"/>
            </w:tcBorders>
            <w:shd w:val="clear" w:color="auto" w:fill="auto"/>
            <w:noWrap/>
            <w:vAlign w:val="center"/>
            <w:hideMark/>
          </w:tcPr>
          <w:p w14:paraId="08E8BC0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834,39</w:t>
            </w:r>
          </w:p>
        </w:tc>
        <w:tc>
          <w:tcPr>
            <w:tcW w:w="0" w:type="auto"/>
            <w:tcBorders>
              <w:top w:val="nil"/>
              <w:left w:val="nil"/>
              <w:bottom w:val="single" w:sz="4" w:space="0" w:color="auto"/>
              <w:right w:val="single" w:sz="4" w:space="0" w:color="auto"/>
            </w:tcBorders>
            <w:shd w:val="clear" w:color="auto" w:fill="auto"/>
            <w:noWrap/>
            <w:vAlign w:val="center"/>
            <w:hideMark/>
          </w:tcPr>
          <w:p w14:paraId="6382EE8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30.049,18</w:t>
            </w:r>
          </w:p>
        </w:tc>
        <w:tc>
          <w:tcPr>
            <w:tcW w:w="0" w:type="auto"/>
            <w:tcBorders>
              <w:top w:val="nil"/>
              <w:left w:val="nil"/>
              <w:bottom w:val="single" w:sz="4" w:space="0" w:color="auto"/>
              <w:right w:val="single" w:sz="4" w:space="0" w:color="auto"/>
            </w:tcBorders>
            <w:shd w:val="clear" w:color="auto" w:fill="auto"/>
            <w:noWrap/>
            <w:vAlign w:val="center"/>
            <w:hideMark/>
          </w:tcPr>
          <w:p w14:paraId="3105868A"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-29.214,79</w:t>
            </w:r>
          </w:p>
        </w:tc>
        <w:tc>
          <w:tcPr>
            <w:tcW w:w="0" w:type="auto"/>
            <w:tcBorders>
              <w:top w:val="nil"/>
              <w:left w:val="nil"/>
              <w:bottom w:val="single" w:sz="4" w:space="0" w:color="auto"/>
              <w:right w:val="single" w:sz="4" w:space="0" w:color="auto"/>
            </w:tcBorders>
            <w:shd w:val="clear" w:color="000000" w:fill="F2F2F2"/>
            <w:noWrap/>
            <w:vAlign w:val="center"/>
            <w:hideMark/>
          </w:tcPr>
          <w:p w14:paraId="3C07194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29.214,79</w:t>
            </w:r>
          </w:p>
        </w:tc>
        <w:tc>
          <w:tcPr>
            <w:tcW w:w="0" w:type="auto"/>
            <w:tcBorders>
              <w:top w:val="nil"/>
              <w:left w:val="nil"/>
              <w:bottom w:val="single" w:sz="4" w:space="0" w:color="auto"/>
              <w:right w:val="single" w:sz="4" w:space="0" w:color="auto"/>
            </w:tcBorders>
            <w:shd w:val="clear" w:color="000000" w:fill="F2F2F2"/>
            <w:noWrap/>
            <w:vAlign w:val="center"/>
            <w:hideMark/>
          </w:tcPr>
          <w:p w14:paraId="776174A8"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798" w:type="dxa"/>
            <w:tcBorders>
              <w:top w:val="nil"/>
              <w:left w:val="nil"/>
              <w:bottom w:val="single" w:sz="4" w:space="0" w:color="auto"/>
              <w:right w:val="single" w:sz="8" w:space="0" w:color="auto"/>
            </w:tcBorders>
            <w:shd w:val="clear" w:color="auto" w:fill="auto"/>
            <w:vAlign w:val="center"/>
            <w:hideMark/>
          </w:tcPr>
          <w:p w14:paraId="70C55640"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metodom nadoknade u Gradu Poreču</w:t>
            </w:r>
          </w:p>
        </w:tc>
      </w:tr>
      <w:tr w:rsidR="00B27ADB" w:rsidRPr="003F00E7" w14:paraId="31EFD1C2"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31F2177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lastRenderedPageBreak/>
              <w:t>1040</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2F7B6303"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T100005</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B922CB4"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TEAM</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21C9BB3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2022</w:t>
            </w:r>
          </w:p>
        </w:tc>
        <w:tc>
          <w:tcPr>
            <w:tcW w:w="0" w:type="auto"/>
            <w:tcBorders>
              <w:top w:val="single" w:sz="4" w:space="0" w:color="auto"/>
              <w:left w:val="nil"/>
              <w:bottom w:val="single" w:sz="8" w:space="0" w:color="auto"/>
              <w:right w:val="nil"/>
            </w:tcBorders>
            <w:shd w:val="clear" w:color="auto" w:fill="auto"/>
            <w:vAlign w:val="center"/>
            <w:hideMark/>
          </w:tcPr>
          <w:p w14:paraId="53205EA2"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CERV - Građani, jednakost, prava i vrijednosti</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BDB6065"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DG JUST</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A0DB99D"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30.000,00 €    (s iznosom raspolaže vodeći partner na projektu)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B969B59"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100,00%</w:t>
            </w:r>
          </w:p>
        </w:tc>
        <w:tc>
          <w:tcPr>
            <w:tcW w:w="0" w:type="auto"/>
            <w:tcBorders>
              <w:top w:val="single" w:sz="4" w:space="0" w:color="auto"/>
              <w:left w:val="nil"/>
              <w:bottom w:val="single" w:sz="8" w:space="0" w:color="auto"/>
              <w:right w:val="nil"/>
            </w:tcBorders>
            <w:shd w:val="clear" w:color="auto" w:fill="auto"/>
            <w:noWrap/>
            <w:vAlign w:val="center"/>
            <w:hideMark/>
          </w:tcPr>
          <w:p w14:paraId="2BD25A9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FEACBC4"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D9807C7"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C6F3483"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13E498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1D987666"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7D02E82A"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798" w:type="dxa"/>
            <w:tcBorders>
              <w:top w:val="single" w:sz="4" w:space="0" w:color="auto"/>
              <w:left w:val="nil"/>
              <w:bottom w:val="single" w:sz="8" w:space="0" w:color="auto"/>
              <w:right w:val="single" w:sz="8" w:space="0" w:color="auto"/>
            </w:tcBorders>
            <w:shd w:val="clear" w:color="auto" w:fill="auto"/>
            <w:vAlign w:val="center"/>
            <w:hideMark/>
          </w:tcPr>
          <w:p w14:paraId="73918D8A"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metodom nadoknade u Gradu Poreču</w:t>
            </w:r>
          </w:p>
        </w:tc>
      </w:tr>
      <w:tr w:rsidR="00B27ADB" w:rsidRPr="003F00E7" w14:paraId="316E8A4A"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584EC53C"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60F16CC1"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T100006</w:t>
            </w:r>
          </w:p>
        </w:tc>
        <w:tc>
          <w:tcPr>
            <w:tcW w:w="0" w:type="auto"/>
            <w:tcBorders>
              <w:top w:val="nil"/>
              <w:left w:val="nil"/>
              <w:bottom w:val="single" w:sz="8" w:space="0" w:color="auto"/>
              <w:right w:val="single" w:sz="4" w:space="0" w:color="auto"/>
            </w:tcBorders>
            <w:shd w:val="clear" w:color="auto" w:fill="auto"/>
            <w:vAlign w:val="center"/>
            <w:hideMark/>
          </w:tcPr>
          <w:p w14:paraId="28E61FC7"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FU-TOURISM</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1F5DCBD8"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2024</w:t>
            </w:r>
          </w:p>
        </w:tc>
        <w:tc>
          <w:tcPr>
            <w:tcW w:w="0" w:type="auto"/>
            <w:tcBorders>
              <w:top w:val="nil"/>
              <w:left w:val="nil"/>
              <w:bottom w:val="single" w:sz="8" w:space="0" w:color="auto"/>
              <w:right w:val="nil"/>
            </w:tcBorders>
            <w:shd w:val="clear" w:color="auto" w:fill="auto"/>
            <w:vAlign w:val="center"/>
            <w:hideMark/>
          </w:tcPr>
          <w:p w14:paraId="6C61D9EF" w14:textId="77777777" w:rsidR="00B27ADB" w:rsidRPr="003F00E7" w:rsidRDefault="00B27ADB" w:rsidP="00505AE9">
            <w:pPr>
              <w:spacing w:after="0" w:line="240" w:lineRule="auto"/>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Program jedinstvenog tržišta (SMP-COSME)</w:t>
            </w:r>
          </w:p>
        </w:tc>
        <w:tc>
          <w:tcPr>
            <w:tcW w:w="0" w:type="auto"/>
            <w:tcBorders>
              <w:top w:val="nil"/>
              <w:left w:val="single" w:sz="4" w:space="0" w:color="auto"/>
              <w:bottom w:val="single" w:sz="8" w:space="0" w:color="auto"/>
              <w:right w:val="nil"/>
            </w:tcBorders>
            <w:shd w:val="clear" w:color="auto" w:fill="auto"/>
            <w:vAlign w:val="center"/>
            <w:hideMark/>
          </w:tcPr>
          <w:p w14:paraId="00F29612"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Europska Komisija</w:t>
            </w:r>
          </w:p>
        </w:tc>
        <w:tc>
          <w:tcPr>
            <w:tcW w:w="0" w:type="auto"/>
            <w:tcBorders>
              <w:top w:val="nil"/>
              <w:left w:val="single" w:sz="4" w:space="0" w:color="auto"/>
              <w:bottom w:val="single" w:sz="8" w:space="0" w:color="auto"/>
              <w:right w:val="nil"/>
            </w:tcBorders>
            <w:shd w:val="clear" w:color="auto" w:fill="auto"/>
            <w:vAlign w:val="center"/>
            <w:hideMark/>
          </w:tcPr>
          <w:p w14:paraId="7573E7E8"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 xml:space="preserve">4.182.817,76 € ukupna vrijednost projekta; 559.085,70 € za Grad Poreč- </w:t>
            </w:r>
            <w:proofErr w:type="spellStart"/>
            <w:r w:rsidRPr="003F00E7">
              <w:rPr>
                <w:rFonts w:ascii="Times New Roman" w:eastAsia="Times New Roman" w:hAnsi="Times New Roman" w:cs="Times New Roman"/>
                <w:color w:val="000000"/>
                <w:sz w:val="18"/>
                <w:szCs w:val="18"/>
                <w:lang w:eastAsia="hr-HR"/>
              </w:rPr>
              <w:t>Parenzo</w:t>
            </w:r>
            <w:proofErr w:type="spellEnd"/>
            <w:r w:rsidRPr="003F00E7">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7A94B866"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90 % za operativne troškove i 100 % za financijsku potporu trećim stranama (tzv. kaskadno financiranje)</w:t>
            </w:r>
          </w:p>
        </w:tc>
        <w:tc>
          <w:tcPr>
            <w:tcW w:w="0" w:type="auto"/>
            <w:tcBorders>
              <w:top w:val="nil"/>
              <w:left w:val="nil"/>
              <w:bottom w:val="single" w:sz="8" w:space="0" w:color="auto"/>
              <w:right w:val="nil"/>
            </w:tcBorders>
            <w:shd w:val="clear" w:color="auto" w:fill="auto"/>
            <w:noWrap/>
            <w:vAlign w:val="center"/>
            <w:hideMark/>
          </w:tcPr>
          <w:p w14:paraId="367315DE"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781AC661"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45.170,03</w:t>
            </w:r>
          </w:p>
        </w:tc>
        <w:tc>
          <w:tcPr>
            <w:tcW w:w="0" w:type="auto"/>
            <w:tcBorders>
              <w:top w:val="nil"/>
              <w:left w:val="nil"/>
              <w:bottom w:val="single" w:sz="8" w:space="0" w:color="auto"/>
              <w:right w:val="single" w:sz="4" w:space="0" w:color="auto"/>
            </w:tcBorders>
            <w:shd w:val="clear" w:color="auto" w:fill="auto"/>
            <w:noWrap/>
            <w:vAlign w:val="center"/>
            <w:hideMark/>
          </w:tcPr>
          <w:p w14:paraId="3639642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0,00</w:t>
            </w:r>
          </w:p>
        </w:tc>
        <w:tc>
          <w:tcPr>
            <w:tcW w:w="0" w:type="auto"/>
            <w:tcBorders>
              <w:top w:val="nil"/>
              <w:left w:val="nil"/>
              <w:bottom w:val="single" w:sz="8" w:space="0" w:color="auto"/>
              <w:right w:val="single" w:sz="4" w:space="0" w:color="auto"/>
            </w:tcBorders>
            <w:shd w:val="clear" w:color="auto" w:fill="FFFFFF" w:themeFill="background1"/>
            <w:noWrap/>
            <w:vAlign w:val="center"/>
            <w:hideMark/>
          </w:tcPr>
          <w:p w14:paraId="52C53D1C"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auto" w:fill="auto"/>
            <w:noWrap/>
            <w:vAlign w:val="center"/>
            <w:hideMark/>
          </w:tcPr>
          <w:p w14:paraId="73C6336F"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000000" w:fill="F2F2F2"/>
            <w:noWrap/>
            <w:vAlign w:val="center"/>
            <w:hideMark/>
          </w:tcPr>
          <w:p w14:paraId="15B0287B"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000000" w:fill="F2F2F2"/>
            <w:noWrap/>
            <w:vAlign w:val="center"/>
            <w:hideMark/>
          </w:tcPr>
          <w:p w14:paraId="220DB39A" w14:textId="77777777" w:rsidR="00B27ADB" w:rsidRPr="003F00E7"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108.032,34</w:t>
            </w:r>
          </w:p>
        </w:tc>
        <w:tc>
          <w:tcPr>
            <w:tcW w:w="798" w:type="dxa"/>
            <w:tcBorders>
              <w:top w:val="nil"/>
              <w:left w:val="nil"/>
              <w:bottom w:val="single" w:sz="8" w:space="0" w:color="auto"/>
              <w:right w:val="single" w:sz="8" w:space="0" w:color="auto"/>
            </w:tcBorders>
            <w:shd w:val="clear" w:color="auto" w:fill="auto"/>
            <w:vAlign w:val="center"/>
            <w:hideMark/>
          </w:tcPr>
          <w:p w14:paraId="02AFE846" w14:textId="77777777" w:rsidR="00B27ADB" w:rsidRPr="003F00E7"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3F00E7">
              <w:rPr>
                <w:rFonts w:ascii="Times New Roman" w:eastAsia="Times New Roman" w:hAnsi="Times New Roman" w:cs="Times New Roman"/>
                <w:color w:val="000000"/>
                <w:sz w:val="18"/>
                <w:szCs w:val="18"/>
                <w:lang w:eastAsia="hr-HR"/>
              </w:rPr>
              <w:t>Projekt se provodi iz predujma i metodom nadoknade u Gradu Poreču; saldo predujma na dan 31.12.2025. godine 108.032,34 eura</w:t>
            </w:r>
          </w:p>
        </w:tc>
      </w:tr>
    </w:tbl>
    <w:p w14:paraId="2508EC16" w14:textId="4565CEEC" w:rsidR="002C0B29" w:rsidRDefault="002C0B29" w:rsidP="002C0B29">
      <w:pPr>
        <w:rPr>
          <w:lang w:val="en-AU" w:eastAsia="hr-HR"/>
        </w:rPr>
      </w:pPr>
    </w:p>
    <w:p w14:paraId="2CCDA672" w14:textId="77777777" w:rsidR="002C0B29" w:rsidRPr="002C0B29" w:rsidRDefault="002C0B29" w:rsidP="002C0B29">
      <w:pPr>
        <w:rPr>
          <w:lang w:val="en-AU" w:eastAsia="hr-HR"/>
        </w:rPr>
      </w:pPr>
    </w:p>
    <w:p w14:paraId="44980518" w14:textId="17084549" w:rsidR="003A14A2" w:rsidRDefault="003A14A2">
      <w:pPr>
        <w:rPr>
          <w:rFonts w:ascii="Times New Roman" w:hAnsi="Times New Roman" w:cs="Times New Roman"/>
          <w:b/>
          <w:bCs/>
          <w:sz w:val="24"/>
          <w:szCs w:val="24"/>
        </w:rPr>
      </w:pPr>
    </w:p>
    <w:p w14:paraId="3356B3A6" w14:textId="2036AEA4" w:rsidR="003A14A2" w:rsidRDefault="003A14A2">
      <w:pPr>
        <w:rPr>
          <w:rFonts w:ascii="Times New Roman" w:hAnsi="Times New Roman" w:cs="Times New Roman"/>
          <w:b/>
          <w:bCs/>
          <w:sz w:val="24"/>
          <w:szCs w:val="24"/>
        </w:rPr>
      </w:pPr>
    </w:p>
    <w:p w14:paraId="6CD67A0E" w14:textId="7B1558ED" w:rsidR="003A14A2" w:rsidRDefault="003A14A2">
      <w:pPr>
        <w:rPr>
          <w:rFonts w:ascii="Times New Roman" w:hAnsi="Times New Roman" w:cs="Times New Roman"/>
          <w:b/>
          <w:bCs/>
          <w:sz w:val="24"/>
          <w:szCs w:val="24"/>
        </w:rPr>
      </w:pPr>
    </w:p>
    <w:p w14:paraId="7D018763" w14:textId="731B63B6" w:rsidR="003A14A2" w:rsidRDefault="003A14A2">
      <w:pPr>
        <w:rPr>
          <w:rFonts w:ascii="Times New Roman" w:hAnsi="Times New Roman" w:cs="Times New Roman"/>
          <w:b/>
          <w:bCs/>
          <w:sz w:val="24"/>
          <w:szCs w:val="24"/>
        </w:rPr>
      </w:pPr>
    </w:p>
    <w:p w14:paraId="7CCD32FA" w14:textId="77777777" w:rsidR="003F301A" w:rsidRPr="00E65F08" w:rsidRDefault="003F301A">
      <w:pPr>
        <w:rPr>
          <w:rFonts w:ascii="Times New Roman" w:hAnsi="Times New Roman" w:cs="Times New Roman"/>
          <w:b/>
          <w:bCs/>
          <w:sz w:val="24"/>
          <w:szCs w:val="24"/>
        </w:rPr>
      </w:pPr>
    </w:p>
    <w:sectPr w:rsidR="003F301A" w:rsidRPr="00E65F08" w:rsidSect="003F301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A5D7" w14:textId="77777777" w:rsidR="000027C7" w:rsidRDefault="00B42A13">
      <w:pPr>
        <w:spacing w:after="0" w:line="240" w:lineRule="auto"/>
      </w:pPr>
      <w:r>
        <w:separator/>
      </w:r>
    </w:p>
  </w:endnote>
  <w:endnote w:type="continuationSeparator" w:id="0">
    <w:p w14:paraId="681D2C01" w14:textId="77777777" w:rsidR="000027C7" w:rsidRDefault="00B4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DA5F" w14:textId="77777777" w:rsidR="00C93DC2" w:rsidRDefault="00737CAF" w:rsidP="003E4A8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ADD5949" w14:textId="77777777" w:rsidR="00C93DC2" w:rsidRDefault="00C13D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28B4" w14:textId="77777777" w:rsidR="00C93DC2" w:rsidRDefault="00737CAF" w:rsidP="003E4A8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6</w:t>
    </w:r>
    <w:r>
      <w:rPr>
        <w:rStyle w:val="Brojstranice"/>
      </w:rPr>
      <w:fldChar w:fldCharType="end"/>
    </w:r>
  </w:p>
  <w:p w14:paraId="0ED92D14" w14:textId="77777777" w:rsidR="00C93DC2" w:rsidRDefault="00C13D33" w:rsidP="00E525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8FB2" w14:textId="77777777" w:rsidR="000027C7" w:rsidRDefault="00B42A13">
      <w:pPr>
        <w:spacing w:after="0" w:line="240" w:lineRule="auto"/>
      </w:pPr>
      <w:r>
        <w:separator/>
      </w:r>
    </w:p>
  </w:footnote>
  <w:footnote w:type="continuationSeparator" w:id="0">
    <w:p w14:paraId="61DE3B6E" w14:textId="77777777" w:rsidR="000027C7" w:rsidRDefault="00B42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C35"/>
    <w:multiLevelType w:val="hybridMultilevel"/>
    <w:tmpl w:val="F2DEE8FE"/>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A1B58"/>
    <w:multiLevelType w:val="hybridMultilevel"/>
    <w:tmpl w:val="5F0021D8"/>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919CB"/>
    <w:multiLevelType w:val="hybridMultilevel"/>
    <w:tmpl w:val="899E08E6"/>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B6692D"/>
    <w:multiLevelType w:val="multilevel"/>
    <w:tmpl w:val="F51E35C0"/>
    <w:lvl w:ilvl="0">
      <w:start w:val="1"/>
      <w:numFmt w:val="decimal"/>
      <w:lvlText w:val="%1."/>
      <w:lvlJc w:val="left"/>
      <w:pPr>
        <w:tabs>
          <w:tab w:val="num" w:pos="720"/>
        </w:tabs>
        <w:ind w:left="720" w:hanging="360"/>
      </w:pPr>
    </w:lvl>
    <w:lvl w:ilvl="1">
      <w:start w:val="6"/>
      <w:numFmt w:val="decimal"/>
      <w:isLgl/>
      <w:lvlText w:val="%1.%2."/>
      <w:lvlJc w:val="left"/>
      <w:pPr>
        <w:ind w:left="127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7ABE"/>
    <w:multiLevelType w:val="hybridMultilevel"/>
    <w:tmpl w:val="24B45AC4"/>
    <w:lvl w:ilvl="0" w:tplc="AB94C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767289"/>
    <w:multiLevelType w:val="multilevel"/>
    <w:tmpl w:val="968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B32E8"/>
    <w:multiLevelType w:val="hybridMultilevel"/>
    <w:tmpl w:val="358EF012"/>
    <w:lvl w:ilvl="0" w:tplc="AE36C51E">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7E6801"/>
    <w:multiLevelType w:val="hybridMultilevel"/>
    <w:tmpl w:val="C5166D36"/>
    <w:lvl w:ilvl="0" w:tplc="EB34A9EE">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20F0E8C"/>
    <w:multiLevelType w:val="hybridMultilevel"/>
    <w:tmpl w:val="7B387F5E"/>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64779"/>
    <w:multiLevelType w:val="hybridMultilevel"/>
    <w:tmpl w:val="E30E1384"/>
    <w:lvl w:ilvl="0" w:tplc="32068E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313C00"/>
    <w:multiLevelType w:val="multilevel"/>
    <w:tmpl w:val="3678F1CA"/>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03"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DF1C53"/>
    <w:multiLevelType w:val="multilevel"/>
    <w:tmpl w:val="C160FF26"/>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414D25"/>
    <w:multiLevelType w:val="multilevel"/>
    <w:tmpl w:val="909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C0DEE"/>
    <w:multiLevelType w:val="hybridMultilevel"/>
    <w:tmpl w:val="15E8A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885ADD"/>
    <w:multiLevelType w:val="hybridMultilevel"/>
    <w:tmpl w:val="446EC198"/>
    <w:lvl w:ilvl="0" w:tplc="AB94C6B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1FFA047C"/>
    <w:multiLevelType w:val="multilevel"/>
    <w:tmpl w:val="590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2931B94"/>
    <w:multiLevelType w:val="hybridMultilevel"/>
    <w:tmpl w:val="488CB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3D6FF6"/>
    <w:multiLevelType w:val="hybridMultilevel"/>
    <w:tmpl w:val="1C5A253C"/>
    <w:lvl w:ilvl="0" w:tplc="37CA8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8B06A6"/>
    <w:multiLevelType w:val="multilevel"/>
    <w:tmpl w:val="3F2CFEE6"/>
    <w:lvl w:ilvl="0">
      <w:start w:val="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C6288E"/>
    <w:multiLevelType w:val="hybridMultilevel"/>
    <w:tmpl w:val="28E688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026497"/>
    <w:multiLevelType w:val="multilevel"/>
    <w:tmpl w:val="88CEBF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081544C"/>
    <w:multiLevelType w:val="hybridMultilevel"/>
    <w:tmpl w:val="98DEFA24"/>
    <w:lvl w:ilvl="0" w:tplc="BCF46CBC">
      <w:start w:val="1"/>
      <w:numFmt w:val="decimal"/>
      <w:lvlText w:val="%1."/>
      <w:lvlJc w:val="left"/>
      <w:pPr>
        <w:ind w:left="720" w:hanging="360"/>
      </w:pPr>
      <w:rPr>
        <w:rFonts w:ascii="Times New Roman" w:eastAsia="Times New Roman" w:hAnsi="Times New Roman" w:cs="Times New Roman"/>
      </w:rPr>
    </w:lvl>
    <w:lvl w:ilvl="1" w:tplc="755479F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08F714E"/>
    <w:multiLevelType w:val="multilevel"/>
    <w:tmpl w:val="C78A86F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7B0DCD"/>
    <w:multiLevelType w:val="hybridMultilevel"/>
    <w:tmpl w:val="8A86C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4535AA"/>
    <w:multiLevelType w:val="hybridMultilevel"/>
    <w:tmpl w:val="E6BECCB0"/>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2F6458"/>
    <w:multiLevelType w:val="hybridMultilevel"/>
    <w:tmpl w:val="819E16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685446"/>
    <w:multiLevelType w:val="hybridMultilevel"/>
    <w:tmpl w:val="0162583E"/>
    <w:lvl w:ilvl="0" w:tplc="A14C7794">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3CF6D07"/>
    <w:multiLevelType w:val="multilevel"/>
    <w:tmpl w:val="FDBEFA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A4309D4"/>
    <w:multiLevelType w:val="multilevel"/>
    <w:tmpl w:val="7AE089D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2507428"/>
    <w:multiLevelType w:val="multilevel"/>
    <w:tmpl w:val="071AD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7C14FD"/>
    <w:multiLevelType w:val="hybridMultilevel"/>
    <w:tmpl w:val="2C5404F4"/>
    <w:lvl w:ilvl="0" w:tplc="321CECFC">
      <w:start w:val="1"/>
      <w:numFmt w:val="bullet"/>
      <w:lvlText w:val="-"/>
      <w:lvlJc w:val="left"/>
      <w:pPr>
        <w:ind w:left="1080" w:hanging="360"/>
      </w:pPr>
      <w:rPr>
        <w:rFonts w:ascii="Arial" w:eastAsia="Calibri"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6A9F3309"/>
    <w:multiLevelType w:val="multilevel"/>
    <w:tmpl w:val="5B26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766F1F"/>
    <w:multiLevelType w:val="hybridMultilevel"/>
    <w:tmpl w:val="2266051A"/>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DC1CBC"/>
    <w:multiLevelType w:val="hybridMultilevel"/>
    <w:tmpl w:val="3E2453D0"/>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F54FE5"/>
    <w:multiLevelType w:val="hybridMultilevel"/>
    <w:tmpl w:val="977CDEB8"/>
    <w:lvl w:ilvl="0" w:tplc="EB34A9EE">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AD554E"/>
    <w:multiLevelType w:val="hybridMultilevel"/>
    <w:tmpl w:val="BEF408E4"/>
    <w:lvl w:ilvl="0" w:tplc="91DAF22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abstractNumId w:val="32"/>
  </w:num>
  <w:num w:numId="2">
    <w:abstractNumId w:val="35"/>
  </w:num>
  <w:num w:numId="3">
    <w:abstractNumId w:val="41"/>
  </w:num>
  <w:num w:numId="4">
    <w:abstractNumId w:val="33"/>
  </w:num>
  <w:num w:numId="5">
    <w:abstractNumId w:val="4"/>
  </w:num>
  <w:num w:numId="6">
    <w:abstractNumId w:val="2"/>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42"/>
  </w:num>
  <w:num w:numId="11">
    <w:abstractNumId w:val="34"/>
  </w:num>
  <w:num w:numId="12">
    <w:abstractNumId w:val="37"/>
  </w:num>
  <w:num w:numId="13">
    <w:abstractNumId w:val="28"/>
  </w:num>
  <w:num w:numId="14">
    <w:abstractNumId w:val="12"/>
  </w:num>
  <w:num w:numId="15">
    <w:abstractNumId w:val="25"/>
  </w:num>
  <w:num w:numId="16">
    <w:abstractNumId w:val="38"/>
  </w:num>
  <w:num w:numId="17">
    <w:abstractNumId w:val="36"/>
  </w:num>
  <w:num w:numId="18">
    <w:abstractNumId w:val="31"/>
  </w:num>
  <w:num w:numId="19">
    <w:abstractNumId w:val="9"/>
  </w:num>
  <w:num w:numId="20">
    <w:abstractNumId w:val="5"/>
  </w:num>
  <w:num w:numId="21">
    <w:abstractNumId w:val="6"/>
  </w:num>
  <w:num w:numId="22">
    <w:abstractNumId w:val="15"/>
  </w:num>
  <w:num w:numId="23">
    <w:abstractNumId w:val="40"/>
  </w:num>
  <w:num w:numId="24">
    <w:abstractNumId w:val="23"/>
  </w:num>
  <w:num w:numId="25">
    <w:abstractNumId w:val="1"/>
  </w:num>
  <w:num w:numId="26">
    <w:abstractNumId w:val="16"/>
  </w:num>
  <w:num w:numId="27">
    <w:abstractNumId w:val="0"/>
  </w:num>
  <w:num w:numId="28">
    <w:abstractNumId w:val="44"/>
  </w:num>
  <w:num w:numId="29">
    <w:abstractNumId w:val="26"/>
  </w:num>
  <w:num w:numId="30">
    <w:abstractNumId w:val="27"/>
  </w:num>
  <w:num w:numId="31">
    <w:abstractNumId w:val="30"/>
  </w:num>
  <w:num w:numId="32">
    <w:abstractNumId w:val="19"/>
  </w:num>
  <w:num w:numId="33">
    <w:abstractNumId w:val="11"/>
  </w:num>
  <w:num w:numId="34">
    <w:abstractNumId w:val="8"/>
  </w:num>
  <w:num w:numId="35">
    <w:abstractNumId w:val="7"/>
  </w:num>
  <w:num w:numId="36">
    <w:abstractNumId w:val="45"/>
  </w:num>
  <w:num w:numId="37">
    <w:abstractNumId w:val="3"/>
  </w:num>
  <w:num w:numId="38">
    <w:abstractNumId w:val="14"/>
  </w:num>
  <w:num w:numId="39">
    <w:abstractNumId w:val="10"/>
  </w:num>
  <w:num w:numId="40">
    <w:abstractNumId w:val="20"/>
  </w:num>
  <w:num w:numId="41">
    <w:abstractNumId w:val="24"/>
  </w:num>
  <w:num w:numId="42">
    <w:abstractNumId w:val="17"/>
  </w:num>
  <w:num w:numId="43">
    <w:abstractNumId w:val="43"/>
  </w:num>
  <w:num w:numId="44">
    <w:abstractNumId w:val="18"/>
  </w:num>
  <w:num w:numId="45">
    <w:abstractNumId w:val="13"/>
  </w:num>
  <w:num w:numId="46">
    <w:abstractNumId w:val="39"/>
  </w:num>
  <w:num w:numId="4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5F"/>
    <w:rsid w:val="000027C7"/>
    <w:rsid w:val="00095F5F"/>
    <w:rsid w:val="000E6692"/>
    <w:rsid w:val="00181728"/>
    <w:rsid w:val="00206ACB"/>
    <w:rsid w:val="0021784E"/>
    <w:rsid w:val="00260969"/>
    <w:rsid w:val="00291AB8"/>
    <w:rsid w:val="002C0B29"/>
    <w:rsid w:val="002E456A"/>
    <w:rsid w:val="003244CF"/>
    <w:rsid w:val="00327807"/>
    <w:rsid w:val="003458BA"/>
    <w:rsid w:val="003903E2"/>
    <w:rsid w:val="003A14A2"/>
    <w:rsid w:val="003C3414"/>
    <w:rsid w:val="003F301A"/>
    <w:rsid w:val="0046498F"/>
    <w:rsid w:val="00492182"/>
    <w:rsid w:val="00520247"/>
    <w:rsid w:val="005F70F5"/>
    <w:rsid w:val="00657F62"/>
    <w:rsid w:val="00667CFC"/>
    <w:rsid w:val="00737CAF"/>
    <w:rsid w:val="00756B91"/>
    <w:rsid w:val="00757F0B"/>
    <w:rsid w:val="00782FAA"/>
    <w:rsid w:val="00792EB3"/>
    <w:rsid w:val="0084130F"/>
    <w:rsid w:val="00962312"/>
    <w:rsid w:val="00997A6B"/>
    <w:rsid w:val="00A115C4"/>
    <w:rsid w:val="00A11825"/>
    <w:rsid w:val="00A402F9"/>
    <w:rsid w:val="00A41E15"/>
    <w:rsid w:val="00A5236B"/>
    <w:rsid w:val="00A911F1"/>
    <w:rsid w:val="00AD41F3"/>
    <w:rsid w:val="00AE7239"/>
    <w:rsid w:val="00B27ADB"/>
    <w:rsid w:val="00B42A13"/>
    <w:rsid w:val="00BA2CD3"/>
    <w:rsid w:val="00BD5F14"/>
    <w:rsid w:val="00C13D33"/>
    <w:rsid w:val="00C658D5"/>
    <w:rsid w:val="00C91CB2"/>
    <w:rsid w:val="00D744CD"/>
    <w:rsid w:val="00D86363"/>
    <w:rsid w:val="00E22CC6"/>
    <w:rsid w:val="00E65F08"/>
    <w:rsid w:val="00EA608B"/>
    <w:rsid w:val="00EF1294"/>
    <w:rsid w:val="00F02429"/>
    <w:rsid w:val="00F24016"/>
    <w:rsid w:val="00F64B94"/>
    <w:rsid w:val="00F93CD5"/>
    <w:rsid w:val="00FC2821"/>
    <w:rsid w:val="00FF67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2035"/>
  <w15:chartTrackingRefBased/>
  <w15:docId w15:val="{94E157F7-7D8E-4080-95C2-5C75B13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FC2821"/>
    <w:pPr>
      <w:keepNext/>
      <w:spacing w:after="0" w:line="240" w:lineRule="auto"/>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EF1294"/>
    <w:pPr>
      <w:keepNext/>
      <w:spacing w:after="0" w:line="240" w:lineRule="auto"/>
      <w:outlineLvl w:val="1"/>
    </w:pPr>
    <w:rPr>
      <w:rFonts w:ascii="Times New Roman" w:eastAsia="Times New Roman" w:hAnsi="Times New Roman" w:cs="Times New Roman"/>
      <w:b/>
      <w:sz w:val="24"/>
      <w:szCs w:val="20"/>
      <w:lang w:val="en-AU" w:eastAsia="hr-HR"/>
    </w:rPr>
  </w:style>
  <w:style w:type="paragraph" w:styleId="Naslov3">
    <w:name w:val="heading 3"/>
    <w:basedOn w:val="Odlomakpopisa"/>
    <w:next w:val="Normal"/>
    <w:link w:val="Naslov3Char"/>
    <w:uiPriority w:val="9"/>
    <w:qFormat/>
    <w:rsid w:val="00EF1294"/>
    <w:pPr>
      <w:spacing w:after="200" w:line="276" w:lineRule="auto"/>
      <w:ind w:left="0"/>
      <w:outlineLvl w:val="2"/>
    </w:pPr>
    <w:rPr>
      <w:b/>
      <w:sz w:val="24"/>
      <w:szCs w:val="24"/>
      <w:lang w:val="hr-HR"/>
    </w:rPr>
  </w:style>
  <w:style w:type="paragraph" w:styleId="Naslov4">
    <w:name w:val="heading 4"/>
    <w:basedOn w:val="Normal"/>
    <w:next w:val="Normal"/>
    <w:link w:val="Naslov4Char"/>
    <w:qFormat/>
    <w:rsid w:val="00EF1294"/>
    <w:pPr>
      <w:keepNext/>
      <w:spacing w:before="240" w:after="60" w:line="240" w:lineRule="auto"/>
      <w:outlineLvl w:val="3"/>
    </w:pPr>
    <w:rPr>
      <w:rFonts w:ascii="Times New Roman" w:eastAsia="Times New Roman" w:hAnsi="Times New Roman" w:cs="Times New Roman"/>
      <w:b/>
      <w:bCs/>
      <w:sz w:val="28"/>
      <w:szCs w:val="28"/>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D86363"/>
    <w:pPr>
      <w:spacing w:after="0" w:line="240" w:lineRule="auto"/>
    </w:pPr>
    <w:rPr>
      <w:rFonts w:ascii="Tahoma" w:eastAsia="Times New Roman" w:hAnsi="Tahoma" w:cs="Tahoma"/>
      <w:sz w:val="16"/>
      <w:szCs w:val="16"/>
      <w:lang w:val="en-AU" w:eastAsia="hr-HR"/>
    </w:rPr>
  </w:style>
  <w:style w:type="character" w:customStyle="1" w:styleId="TekstbaloniaChar">
    <w:name w:val="Tekst balončića Char"/>
    <w:basedOn w:val="Zadanifontodlomka"/>
    <w:link w:val="Tekstbalonia"/>
    <w:rsid w:val="00D86363"/>
    <w:rPr>
      <w:rFonts w:ascii="Tahoma" w:eastAsia="Times New Roman" w:hAnsi="Tahoma" w:cs="Tahoma"/>
      <w:sz w:val="16"/>
      <w:szCs w:val="16"/>
      <w:lang w:val="en-AU" w:eastAsia="hr-HR"/>
    </w:rPr>
  </w:style>
  <w:style w:type="paragraph" w:styleId="Odlomakpopisa">
    <w:name w:val="List Paragraph"/>
    <w:basedOn w:val="Normal"/>
    <w:link w:val="OdlomakpopisaChar"/>
    <w:uiPriority w:val="34"/>
    <w:qFormat/>
    <w:rsid w:val="00D86363"/>
    <w:pPr>
      <w:spacing w:after="0" w:line="240" w:lineRule="auto"/>
      <w:ind w:left="720"/>
      <w:contextualSpacing/>
    </w:pPr>
    <w:rPr>
      <w:rFonts w:ascii="Times New Roman" w:eastAsia="Times New Roman" w:hAnsi="Times New Roman" w:cs="Times New Roman"/>
      <w:sz w:val="20"/>
      <w:szCs w:val="20"/>
      <w:lang w:val="en-AU" w:eastAsia="hr-HR"/>
    </w:rPr>
  </w:style>
  <w:style w:type="character" w:customStyle="1" w:styleId="Naslov1Char">
    <w:name w:val="Naslov 1 Char"/>
    <w:basedOn w:val="Zadanifontodlomka"/>
    <w:link w:val="Naslov1"/>
    <w:rsid w:val="00FC2821"/>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EF1294"/>
    <w:rPr>
      <w:rFonts w:ascii="Times New Roman" w:eastAsia="Times New Roman" w:hAnsi="Times New Roman" w:cs="Times New Roman"/>
      <w:b/>
      <w:sz w:val="24"/>
      <w:szCs w:val="20"/>
      <w:lang w:val="en-AU" w:eastAsia="hr-HR"/>
    </w:rPr>
  </w:style>
  <w:style w:type="character" w:customStyle="1" w:styleId="Naslov3Char">
    <w:name w:val="Naslov 3 Char"/>
    <w:basedOn w:val="Zadanifontodlomka"/>
    <w:link w:val="Naslov3"/>
    <w:uiPriority w:val="9"/>
    <w:rsid w:val="00EF1294"/>
    <w:rPr>
      <w:rFonts w:ascii="Times New Roman" w:eastAsia="Times New Roman" w:hAnsi="Times New Roman" w:cs="Times New Roman"/>
      <w:b/>
      <w:sz w:val="24"/>
      <w:szCs w:val="24"/>
      <w:lang w:eastAsia="hr-HR"/>
    </w:rPr>
  </w:style>
  <w:style w:type="character" w:customStyle="1" w:styleId="Naslov4Char">
    <w:name w:val="Naslov 4 Char"/>
    <w:basedOn w:val="Zadanifontodlomka"/>
    <w:link w:val="Naslov4"/>
    <w:rsid w:val="00EF1294"/>
    <w:rPr>
      <w:rFonts w:ascii="Times New Roman" w:eastAsia="Times New Roman" w:hAnsi="Times New Roman" w:cs="Times New Roman"/>
      <w:b/>
      <w:bCs/>
      <w:sz w:val="28"/>
      <w:szCs w:val="28"/>
      <w:lang w:val="en-AU" w:eastAsia="hr-HR"/>
    </w:rPr>
  </w:style>
  <w:style w:type="numbering" w:customStyle="1" w:styleId="Bezpopisa1">
    <w:name w:val="Bez popisa1"/>
    <w:next w:val="Bezpopisa"/>
    <w:uiPriority w:val="99"/>
    <w:semiHidden/>
    <w:unhideWhenUsed/>
    <w:rsid w:val="00EF1294"/>
  </w:style>
  <w:style w:type="paragraph" w:styleId="Tijeloteksta">
    <w:name w:val="Body Text"/>
    <w:basedOn w:val="Normal"/>
    <w:link w:val="TijelotekstaChar"/>
    <w:uiPriority w:val="99"/>
    <w:rsid w:val="00EF1294"/>
    <w:pPr>
      <w:spacing w:after="0" w:line="240" w:lineRule="auto"/>
    </w:pPr>
    <w:rPr>
      <w:rFonts w:ascii="Times New Roman" w:eastAsia="Times New Roman" w:hAnsi="Times New Roman" w:cs="Times New Roman"/>
      <w:b/>
      <w:sz w:val="28"/>
      <w:szCs w:val="20"/>
      <w:lang w:eastAsia="hr-HR"/>
    </w:rPr>
  </w:style>
  <w:style w:type="character" w:customStyle="1" w:styleId="TijelotekstaChar">
    <w:name w:val="Tijelo teksta Char"/>
    <w:basedOn w:val="Zadanifontodlomka"/>
    <w:link w:val="Tijeloteksta"/>
    <w:uiPriority w:val="99"/>
    <w:rsid w:val="00EF1294"/>
    <w:rPr>
      <w:rFonts w:ascii="Times New Roman" w:eastAsia="Times New Roman" w:hAnsi="Times New Roman" w:cs="Times New Roman"/>
      <w:b/>
      <w:sz w:val="28"/>
      <w:szCs w:val="20"/>
      <w:lang w:eastAsia="hr-HR"/>
    </w:rPr>
  </w:style>
  <w:style w:type="paragraph" w:styleId="Tijeloteksta2">
    <w:name w:val="Body Text 2"/>
    <w:basedOn w:val="Normal"/>
    <w:link w:val="Tijeloteksta2Char"/>
    <w:uiPriority w:val="99"/>
    <w:rsid w:val="00EF1294"/>
    <w:pPr>
      <w:spacing w:after="0" w:line="240" w:lineRule="auto"/>
    </w:pPr>
    <w:rPr>
      <w:rFonts w:ascii="Times New Roman" w:eastAsia="Times New Roman" w:hAnsi="Times New Roman" w:cs="Times New Roman"/>
      <w:szCs w:val="20"/>
      <w:lang w:val="en-AU" w:eastAsia="hr-HR"/>
    </w:rPr>
  </w:style>
  <w:style w:type="character" w:customStyle="1" w:styleId="Tijeloteksta2Char">
    <w:name w:val="Tijelo teksta 2 Char"/>
    <w:basedOn w:val="Zadanifontodlomka"/>
    <w:link w:val="Tijeloteksta2"/>
    <w:uiPriority w:val="99"/>
    <w:rsid w:val="00EF1294"/>
    <w:rPr>
      <w:rFonts w:ascii="Times New Roman" w:eastAsia="Times New Roman" w:hAnsi="Times New Roman" w:cs="Times New Roman"/>
      <w:szCs w:val="20"/>
      <w:lang w:val="en-AU" w:eastAsia="hr-HR"/>
    </w:rPr>
  </w:style>
  <w:style w:type="table" w:styleId="Reetkatablice">
    <w:name w:val="Table Grid"/>
    <w:basedOn w:val="Obinatablica"/>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EF1294"/>
    <w:pPr>
      <w:tabs>
        <w:tab w:val="center" w:pos="4703"/>
        <w:tab w:val="right" w:pos="9406"/>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EF1294"/>
    <w:rPr>
      <w:rFonts w:ascii="Times New Roman" w:eastAsia="Times New Roman" w:hAnsi="Times New Roman" w:cs="Times New Roman"/>
      <w:sz w:val="20"/>
      <w:szCs w:val="20"/>
      <w:lang w:val="en-AU" w:eastAsia="hr-HR"/>
    </w:rPr>
  </w:style>
  <w:style w:type="character" w:styleId="Brojstranice">
    <w:name w:val="page number"/>
    <w:basedOn w:val="Zadanifontodlomka"/>
    <w:rsid w:val="00EF1294"/>
  </w:style>
  <w:style w:type="paragraph" w:styleId="Kartadokumenta">
    <w:name w:val="Document Map"/>
    <w:basedOn w:val="Normal"/>
    <w:link w:val="KartadokumentaChar"/>
    <w:semiHidden/>
    <w:rsid w:val="00EF1294"/>
    <w:pPr>
      <w:shd w:val="clear" w:color="auto" w:fill="000080"/>
      <w:spacing w:after="0" w:line="240" w:lineRule="auto"/>
    </w:pPr>
    <w:rPr>
      <w:rFonts w:ascii="Tahoma" w:eastAsia="Times New Roman" w:hAnsi="Tahoma" w:cs="Tahoma"/>
      <w:sz w:val="20"/>
      <w:szCs w:val="20"/>
      <w:lang w:val="en-AU" w:eastAsia="hr-HR"/>
    </w:rPr>
  </w:style>
  <w:style w:type="character" w:customStyle="1" w:styleId="KartadokumentaChar">
    <w:name w:val="Karta dokumenta Char"/>
    <w:basedOn w:val="Zadanifontodlomka"/>
    <w:link w:val="Kartadokumenta"/>
    <w:semiHidden/>
    <w:rsid w:val="00EF1294"/>
    <w:rPr>
      <w:rFonts w:ascii="Tahoma" w:eastAsia="Times New Roman" w:hAnsi="Tahoma" w:cs="Tahoma"/>
      <w:sz w:val="20"/>
      <w:szCs w:val="20"/>
      <w:shd w:val="clear" w:color="auto" w:fill="000080"/>
      <w:lang w:val="en-AU" w:eastAsia="hr-HR"/>
    </w:rPr>
  </w:style>
  <w:style w:type="paragraph" w:styleId="Citat">
    <w:name w:val="Quote"/>
    <w:basedOn w:val="Normal"/>
    <w:next w:val="Normal"/>
    <w:link w:val="CitatChar"/>
    <w:uiPriority w:val="29"/>
    <w:qFormat/>
    <w:rsid w:val="00EF1294"/>
    <w:pPr>
      <w:spacing w:after="0" w:line="240" w:lineRule="auto"/>
    </w:pPr>
    <w:rPr>
      <w:rFonts w:ascii="Times New Roman" w:eastAsia="Times New Roman" w:hAnsi="Times New Roman" w:cs="Times New Roman"/>
      <w:i/>
      <w:iCs/>
      <w:color w:val="000000"/>
      <w:sz w:val="20"/>
      <w:szCs w:val="20"/>
      <w:lang w:val="en-AU" w:eastAsia="hr-HR"/>
    </w:rPr>
  </w:style>
  <w:style w:type="character" w:customStyle="1" w:styleId="CitatChar">
    <w:name w:val="Citat Char"/>
    <w:basedOn w:val="Zadanifontodlomka"/>
    <w:link w:val="Citat"/>
    <w:uiPriority w:val="29"/>
    <w:rsid w:val="00EF1294"/>
    <w:rPr>
      <w:rFonts w:ascii="Times New Roman" w:eastAsia="Times New Roman" w:hAnsi="Times New Roman" w:cs="Times New Roman"/>
      <w:i/>
      <w:iCs/>
      <w:color w:val="000000"/>
      <w:sz w:val="20"/>
      <w:szCs w:val="20"/>
      <w:lang w:val="en-AU" w:eastAsia="hr-HR"/>
    </w:rPr>
  </w:style>
  <w:style w:type="table" w:styleId="Elegantnatablica">
    <w:name w:val="Table Elegant"/>
    <w:basedOn w:val="Obinatablica"/>
    <w:rsid w:val="00EF1294"/>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inatablica2">
    <w:name w:val="Table Classic 2"/>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Reetkatablice4">
    <w:name w:val="Table Grid 4"/>
    <w:basedOn w:val="Obinatablica"/>
    <w:rsid w:val="00EF1294"/>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3">
    <w:name w:val="Table Grid 3"/>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2">
    <w:name w:val="Table Grid 2"/>
    <w:basedOn w:val="Obinatablica"/>
    <w:rsid w:val="00EF1294"/>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1">
    <w:name w:val="Table Grid 1"/>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iperveza">
    <w:name w:val="Hyperlink"/>
    <w:uiPriority w:val="99"/>
    <w:unhideWhenUsed/>
    <w:rsid w:val="00EF1294"/>
    <w:rPr>
      <w:color w:val="0000FF"/>
      <w:u w:val="single"/>
    </w:rPr>
  </w:style>
  <w:style w:type="character" w:styleId="SlijeenaHiperveza">
    <w:name w:val="FollowedHyperlink"/>
    <w:uiPriority w:val="99"/>
    <w:unhideWhenUsed/>
    <w:rsid w:val="00EF1294"/>
    <w:rPr>
      <w:color w:val="800080"/>
      <w:u w:val="single"/>
    </w:rPr>
  </w:style>
  <w:style w:type="numbering" w:customStyle="1" w:styleId="Bezpopisa11">
    <w:name w:val="Bez popisa11"/>
    <w:next w:val="Bezpopisa"/>
    <w:uiPriority w:val="99"/>
    <w:semiHidden/>
    <w:unhideWhenUsed/>
    <w:rsid w:val="00EF1294"/>
  </w:style>
  <w:style w:type="paragraph" w:customStyle="1" w:styleId="Bezproreda1">
    <w:name w:val="Bez proreda1"/>
    <w:qFormat/>
    <w:rsid w:val="00EF1294"/>
    <w:pPr>
      <w:spacing w:after="0" w:line="240" w:lineRule="auto"/>
    </w:pPr>
    <w:rPr>
      <w:rFonts w:ascii="Calibri" w:eastAsia="Times New Roman" w:hAnsi="Calibri" w:cs="Times New Roman"/>
    </w:rPr>
  </w:style>
  <w:style w:type="paragraph" w:styleId="Bezproreda">
    <w:name w:val="No Spacing"/>
    <w:link w:val="BezproredaChar"/>
    <w:uiPriority w:val="1"/>
    <w:qFormat/>
    <w:rsid w:val="00EF1294"/>
    <w:pPr>
      <w:spacing w:after="0" w:line="240" w:lineRule="auto"/>
    </w:pPr>
    <w:rPr>
      <w:rFonts w:ascii="Calibri" w:eastAsia="Calibri" w:hAnsi="Calibri" w:cs="Times New Roman"/>
    </w:rPr>
  </w:style>
  <w:style w:type="character" w:styleId="Referencakomentara">
    <w:name w:val="annotation reference"/>
    <w:uiPriority w:val="99"/>
    <w:unhideWhenUsed/>
    <w:rsid w:val="00EF1294"/>
    <w:rPr>
      <w:sz w:val="16"/>
      <w:szCs w:val="16"/>
    </w:rPr>
  </w:style>
  <w:style w:type="paragraph" w:styleId="Tekstkomentara">
    <w:name w:val="annotation text"/>
    <w:basedOn w:val="Normal"/>
    <w:link w:val="TekstkomentaraChar"/>
    <w:uiPriority w:val="99"/>
    <w:unhideWhenUsed/>
    <w:rsid w:val="00EF1294"/>
    <w:pPr>
      <w:spacing w:after="0" w:line="240" w:lineRule="auto"/>
    </w:pPr>
    <w:rPr>
      <w:rFonts w:ascii="Times New Roman" w:eastAsia="Times New Roman" w:hAnsi="Times New Roman" w:cs="Times New Roman"/>
      <w:sz w:val="20"/>
      <w:szCs w:val="20"/>
      <w:lang w:val="en-AU" w:eastAsia="hr-HR"/>
    </w:rPr>
  </w:style>
  <w:style w:type="character" w:customStyle="1" w:styleId="TekstkomentaraChar">
    <w:name w:val="Tekst komentara Char"/>
    <w:basedOn w:val="Zadanifontodlomka"/>
    <w:link w:val="Tekstkomentara"/>
    <w:uiPriority w:val="99"/>
    <w:rsid w:val="00EF1294"/>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unhideWhenUsed/>
    <w:rsid w:val="00EF1294"/>
    <w:rPr>
      <w:b/>
      <w:bCs/>
    </w:rPr>
  </w:style>
  <w:style w:type="character" w:customStyle="1" w:styleId="PredmetkomentaraChar">
    <w:name w:val="Predmet komentara Char"/>
    <w:basedOn w:val="TekstkomentaraChar"/>
    <w:link w:val="Predmetkomentara"/>
    <w:uiPriority w:val="99"/>
    <w:rsid w:val="00EF1294"/>
    <w:rPr>
      <w:rFonts w:ascii="Times New Roman" w:eastAsia="Times New Roman" w:hAnsi="Times New Roman" w:cs="Times New Roman"/>
      <w:b/>
      <w:bCs/>
      <w:sz w:val="20"/>
      <w:szCs w:val="20"/>
      <w:lang w:val="en-AU" w:eastAsia="hr-HR"/>
    </w:rPr>
  </w:style>
  <w:style w:type="numbering" w:customStyle="1" w:styleId="Bezpopisa2">
    <w:name w:val="Bez popisa2"/>
    <w:next w:val="Bezpopisa"/>
    <w:uiPriority w:val="99"/>
    <w:semiHidden/>
    <w:unhideWhenUsed/>
    <w:rsid w:val="00EF1294"/>
  </w:style>
  <w:style w:type="character" w:styleId="Naglaeno">
    <w:name w:val="Strong"/>
    <w:uiPriority w:val="22"/>
    <w:qFormat/>
    <w:rsid w:val="00EF1294"/>
    <w:rPr>
      <w:b/>
      <w:bCs/>
    </w:rPr>
  </w:style>
  <w:style w:type="table" w:customStyle="1" w:styleId="Reetkatablice10">
    <w:name w:val="Rešetka tablice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EF1294"/>
    <w:rPr>
      <w:i/>
      <w:iCs/>
    </w:rPr>
  </w:style>
  <w:style w:type="paragraph" w:styleId="StandardWeb">
    <w:name w:val="Normal (Web)"/>
    <w:basedOn w:val="Normal"/>
    <w:unhideWhenUsed/>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EF129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EF1294"/>
    <w:rPr>
      <w:rFonts w:ascii="Times New Roman" w:eastAsia="Times New Roman" w:hAnsi="Times New Roman" w:cs="Times New Roman"/>
      <w:sz w:val="24"/>
      <w:szCs w:val="24"/>
      <w:lang w:eastAsia="hr-HR"/>
    </w:rPr>
  </w:style>
  <w:style w:type="paragraph" w:styleId="Datum">
    <w:name w:val="Date"/>
    <w:basedOn w:val="Normal"/>
    <w:next w:val="Normal"/>
    <w:link w:val="DatumChar"/>
    <w:rsid w:val="00EF1294"/>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EF1294"/>
    <w:rPr>
      <w:rFonts w:ascii="Times New Roman" w:eastAsia="Times New Roman" w:hAnsi="Times New Roman" w:cs="Times New Roman"/>
      <w:sz w:val="24"/>
      <w:szCs w:val="24"/>
      <w:lang w:eastAsia="hr-HR"/>
    </w:rPr>
  </w:style>
  <w:style w:type="character" w:customStyle="1" w:styleId="ft">
    <w:name w:val="ft"/>
    <w:uiPriority w:val="99"/>
    <w:rsid w:val="00EF1294"/>
  </w:style>
  <w:style w:type="character" w:customStyle="1" w:styleId="apple-style-span">
    <w:name w:val="apple-style-span"/>
    <w:rsid w:val="00EF1294"/>
  </w:style>
  <w:style w:type="paragraph" w:customStyle="1" w:styleId="Default">
    <w:name w:val="Default"/>
    <w:rsid w:val="00EF129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EF1294"/>
    <w:pPr>
      <w:spacing w:after="0" w:line="240" w:lineRule="auto"/>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EF1294"/>
    <w:rPr>
      <w:rFonts w:ascii="Times New Roman" w:eastAsia="Times New Roman" w:hAnsi="Times New Roman" w:cs="Times New Roman"/>
      <w:snapToGrid w:val="0"/>
      <w:color w:val="000000"/>
      <w:szCs w:val="20"/>
      <w:lang w:val="en-GB"/>
    </w:rPr>
  </w:style>
  <w:style w:type="paragraph" w:customStyle="1" w:styleId="T-98-2">
    <w:name w:val="T-9/8-2"/>
    <w:rsid w:val="00EF1294"/>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EF1294"/>
    <w:pPr>
      <w:spacing w:before="75" w:after="225" w:line="240" w:lineRule="auto"/>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EF129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hr-HR"/>
    </w:rPr>
  </w:style>
  <w:style w:type="character" w:customStyle="1" w:styleId="NaglaencitatChar">
    <w:name w:val="Naglašen citat Char"/>
    <w:basedOn w:val="Zadanifontodlomka"/>
    <w:link w:val="Naglaencitat"/>
    <w:uiPriority w:val="30"/>
    <w:rsid w:val="00EF1294"/>
    <w:rPr>
      <w:rFonts w:ascii="Times New Roman" w:eastAsia="Times New Roman" w:hAnsi="Times New Roman" w:cs="Times New Roman"/>
      <w:b/>
      <w:bCs/>
      <w:i/>
      <w:iCs/>
      <w:color w:val="4F81BD"/>
      <w:sz w:val="24"/>
      <w:szCs w:val="24"/>
      <w:lang w:eastAsia="hr-HR"/>
    </w:rPr>
  </w:style>
  <w:style w:type="character" w:styleId="Neupadljivareferenca">
    <w:name w:val="Subtle Reference"/>
    <w:uiPriority w:val="31"/>
    <w:qFormat/>
    <w:rsid w:val="00EF1294"/>
    <w:rPr>
      <w:smallCaps/>
      <w:color w:val="C0504D"/>
      <w:u w:val="single"/>
    </w:rPr>
  </w:style>
  <w:style w:type="character" w:styleId="Istaknutareferenca">
    <w:name w:val="Intense Reference"/>
    <w:uiPriority w:val="32"/>
    <w:qFormat/>
    <w:rsid w:val="00EF1294"/>
    <w:rPr>
      <w:b/>
      <w:bCs/>
      <w:smallCaps/>
      <w:color w:val="C0504D"/>
      <w:spacing w:val="5"/>
      <w:u w:val="single"/>
    </w:rPr>
  </w:style>
  <w:style w:type="character" w:styleId="Naslovknjige">
    <w:name w:val="Book Title"/>
    <w:uiPriority w:val="33"/>
    <w:qFormat/>
    <w:rsid w:val="00EF1294"/>
    <w:rPr>
      <w:b/>
      <w:bCs/>
      <w:smallCaps/>
      <w:spacing w:val="5"/>
    </w:rPr>
  </w:style>
  <w:style w:type="character" w:styleId="Jakoisticanje">
    <w:name w:val="Intense Emphasis"/>
    <w:uiPriority w:val="21"/>
    <w:qFormat/>
    <w:rsid w:val="00EF1294"/>
    <w:rPr>
      <w:b/>
      <w:bCs/>
      <w:i/>
      <w:iCs/>
      <w:color w:val="4F81BD"/>
    </w:rPr>
  </w:style>
  <w:style w:type="paragraph" w:styleId="Naslov">
    <w:name w:val="Title"/>
    <w:basedOn w:val="Normal"/>
    <w:next w:val="Normal"/>
    <w:link w:val="NaslovChar"/>
    <w:qFormat/>
    <w:rsid w:val="00EF1294"/>
    <w:pPr>
      <w:spacing w:before="240" w:after="60" w:line="240" w:lineRule="auto"/>
      <w:jc w:val="center"/>
      <w:outlineLvl w:val="0"/>
    </w:pPr>
    <w:rPr>
      <w:rFonts w:ascii="Cambria" w:eastAsia="Times New Roman" w:hAnsi="Cambria" w:cs="Times New Roman"/>
      <w:b/>
      <w:bCs/>
      <w:kern w:val="28"/>
      <w:sz w:val="32"/>
      <w:szCs w:val="32"/>
      <w:lang w:eastAsia="hr-HR"/>
    </w:rPr>
  </w:style>
  <w:style w:type="character" w:customStyle="1" w:styleId="NaslovChar">
    <w:name w:val="Naslov Char"/>
    <w:basedOn w:val="Zadanifontodlomka"/>
    <w:link w:val="Naslov"/>
    <w:rsid w:val="00EF1294"/>
    <w:rPr>
      <w:rFonts w:ascii="Cambria" w:eastAsia="Times New Roman" w:hAnsi="Cambria" w:cs="Times New Roman"/>
      <w:b/>
      <w:bCs/>
      <w:kern w:val="28"/>
      <w:sz w:val="32"/>
      <w:szCs w:val="32"/>
      <w:lang w:eastAsia="hr-HR"/>
    </w:rPr>
  </w:style>
  <w:style w:type="character" w:customStyle="1" w:styleId="apple-converted-space">
    <w:name w:val="apple-converted-space"/>
    <w:rsid w:val="00EF1294"/>
  </w:style>
  <w:style w:type="paragraph" w:customStyle="1" w:styleId="Odlomakpopisa1">
    <w:name w:val="Odlomak popisa1"/>
    <w:basedOn w:val="Normal"/>
    <w:uiPriority w:val="99"/>
    <w:rsid w:val="00EF1294"/>
    <w:pPr>
      <w:spacing w:after="200" w:line="276" w:lineRule="auto"/>
      <w:ind w:left="720"/>
    </w:pPr>
    <w:rPr>
      <w:rFonts w:ascii="Calibri" w:eastAsia="Calibri" w:hAnsi="Calibri" w:cs="Times New Roman"/>
      <w:lang w:eastAsia="hr-HR"/>
    </w:rPr>
  </w:style>
  <w:style w:type="character" w:customStyle="1" w:styleId="st">
    <w:name w:val="st"/>
    <w:rsid w:val="00EF1294"/>
  </w:style>
  <w:style w:type="paragraph" w:customStyle="1" w:styleId="clanak">
    <w:name w:val="clanak"/>
    <w:basedOn w:val="Normal"/>
    <w:rsid w:val="00EF129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unhideWhenUsed/>
    <w:rsid w:val="00EF1294"/>
    <w:pPr>
      <w:spacing w:after="0" w:line="240" w:lineRule="auto"/>
    </w:pPr>
    <w:rPr>
      <w:rFonts w:ascii="Calibri" w:eastAsia="Calibri" w:hAnsi="Calibri" w:cs="Times New Roman"/>
      <w:szCs w:val="21"/>
    </w:rPr>
  </w:style>
  <w:style w:type="character" w:customStyle="1" w:styleId="ObinitekstChar">
    <w:name w:val="Obični tekst Char"/>
    <w:basedOn w:val="Zadanifontodlomka"/>
    <w:link w:val="Obinitekst"/>
    <w:uiPriority w:val="99"/>
    <w:rsid w:val="00EF1294"/>
    <w:rPr>
      <w:rFonts w:ascii="Calibri" w:eastAsia="Calibri" w:hAnsi="Calibri" w:cs="Times New Roman"/>
      <w:szCs w:val="21"/>
    </w:rPr>
  </w:style>
  <w:style w:type="numbering" w:customStyle="1" w:styleId="Bezpopisa3">
    <w:name w:val="Bez popisa3"/>
    <w:next w:val="Bezpopisa"/>
    <w:uiPriority w:val="99"/>
    <w:semiHidden/>
    <w:unhideWhenUsed/>
    <w:rsid w:val="00EF1294"/>
  </w:style>
  <w:style w:type="numbering" w:customStyle="1" w:styleId="Bezpopisa111">
    <w:name w:val="Bez popisa111"/>
    <w:next w:val="Bezpopisa"/>
    <w:uiPriority w:val="99"/>
    <w:semiHidden/>
    <w:unhideWhenUsed/>
    <w:rsid w:val="00EF1294"/>
  </w:style>
  <w:style w:type="table" w:customStyle="1" w:styleId="Reetkatablice20">
    <w:name w:val="Rešetka tablice2"/>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EF1294"/>
  </w:style>
  <w:style w:type="numbering" w:customStyle="1" w:styleId="Bezpopisa31">
    <w:name w:val="Bez popisa31"/>
    <w:next w:val="Bezpopisa"/>
    <w:uiPriority w:val="99"/>
    <w:semiHidden/>
    <w:unhideWhenUsed/>
    <w:rsid w:val="00EF1294"/>
  </w:style>
  <w:style w:type="paragraph" w:customStyle="1" w:styleId="tb-na16">
    <w:name w:val="tb-na16"/>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4">
    <w:name w:val="Bez popisa4"/>
    <w:next w:val="Bezpopisa"/>
    <w:uiPriority w:val="99"/>
    <w:semiHidden/>
    <w:unhideWhenUsed/>
    <w:rsid w:val="00EF1294"/>
  </w:style>
  <w:style w:type="table" w:customStyle="1" w:styleId="Reetkatablice30">
    <w:name w:val="Rešetka tablice3"/>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EF1294"/>
    <w:rPr>
      <w:rFonts w:ascii="Times New Roman" w:eastAsia="Times New Roman" w:hAnsi="Times New Roman" w:cs="Times New Roman"/>
      <w:sz w:val="20"/>
      <w:szCs w:val="20"/>
      <w:lang w:val="en-AU" w:eastAsia="hr-HR"/>
    </w:rPr>
  </w:style>
  <w:style w:type="numbering" w:customStyle="1" w:styleId="Bezpopisa5">
    <w:name w:val="Bez popisa5"/>
    <w:next w:val="Bezpopisa"/>
    <w:uiPriority w:val="99"/>
    <w:semiHidden/>
    <w:unhideWhenUsed/>
    <w:rsid w:val="00EF1294"/>
  </w:style>
  <w:style w:type="numbering" w:customStyle="1" w:styleId="Bezpopisa6">
    <w:name w:val="Bez popisa6"/>
    <w:next w:val="Bezpopisa"/>
    <w:uiPriority w:val="99"/>
    <w:semiHidden/>
    <w:unhideWhenUsed/>
    <w:rsid w:val="00EF1294"/>
  </w:style>
  <w:style w:type="numbering" w:customStyle="1" w:styleId="Bezpopisa12">
    <w:name w:val="Bez popisa12"/>
    <w:next w:val="Bezpopisa"/>
    <w:uiPriority w:val="99"/>
    <w:semiHidden/>
    <w:unhideWhenUsed/>
    <w:rsid w:val="00EF1294"/>
  </w:style>
  <w:style w:type="table" w:customStyle="1" w:styleId="Reetkatablice40">
    <w:name w:val="Rešetka tablice4"/>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EF1294"/>
  </w:style>
  <w:style w:type="numbering" w:customStyle="1" w:styleId="Bezpopisa32">
    <w:name w:val="Bez popisa32"/>
    <w:next w:val="Bezpopisa"/>
    <w:uiPriority w:val="99"/>
    <w:semiHidden/>
    <w:unhideWhenUsed/>
    <w:rsid w:val="00EF1294"/>
  </w:style>
  <w:style w:type="numbering" w:customStyle="1" w:styleId="Bezpopisa7">
    <w:name w:val="Bez popisa7"/>
    <w:next w:val="Bezpopisa"/>
    <w:uiPriority w:val="99"/>
    <w:semiHidden/>
    <w:unhideWhenUsed/>
    <w:rsid w:val="00EF1294"/>
  </w:style>
  <w:style w:type="table" w:customStyle="1" w:styleId="Reetkatablice5">
    <w:name w:val="Rešetka tablice5"/>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
    <w:name w:val="Bez popisa8"/>
    <w:next w:val="Bezpopisa"/>
    <w:uiPriority w:val="99"/>
    <w:semiHidden/>
    <w:unhideWhenUsed/>
    <w:rsid w:val="00EF1294"/>
  </w:style>
  <w:style w:type="numbering" w:customStyle="1" w:styleId="Bezpopisa9">
    <w:name w:val="Bez popisa9"/>
    <w:next w:val="Bezpopisa"/>
    <w:uiPriority w:val="99"/>
    <w:semiHidden/>
    <w:unhideWhenUsed/>
    <w:rsid w:val="00EF1294"/>
  </w:style>
  <w:style w:type="paragraph" w:customStyle="1" w:styleId="GrayText">
    <w:name w:val="GrayText"/>
    <w:basedOn w:val="Normal"/>
    <w:rsid w:val="00EF1294"/>
    <w:pPr>
      <w:autoSpaceDE w:val="0"/>
      <w:autoSpaceDN w:val="0"/>
      <w:adjustRightInd w:val="0"/>
      <w:spacing w:after="0" w:line="240" w:lineRule="auto"/>
    </w:pPr>
    <w:rPr>
      <w:rFonts w:ascii="Arial" w:eastAsia="Times New Roman" w:hAnsi="Arial" w:cs="Arial"/>
      <w:color w:val="C0C0C0"/>
      <w:lang w:eastAsia="hr-HR"/>
    </w:rPr>
  </w:style>
  <w:style w:type="character" w:customStyle="1" w:styleId="BezproredaChar">
    <w:name w:val="Bez proreda Char"/>
    <w:link w:val="Bezproreda"/>
    <w:uiPriority w:val="1"/>
    <w:locked/>
    <w:rsid w:val="00EF1294"/>
    <w:rPr>
      <w:rFonts w:ascii="Calibri" w:eastAsia="Calibri" w:hAnsi="Calibri" w:cs="Times New Roman"/>
    </w:rPr>
  </w:style>
  <w:style w:type="paragraph" w:customStyle="1" w:styleId="v1msonormal">
    <w:name w:val="v1msonormal"/>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EF1294"/>
    <w:pPr>
      <w:widowControl w:val="0"/>
      <w:autoSpaceDE w:val="0"/>
      <w:autoSpaceDN w:val="0"/>
      <w:spacing w:after="0" w:line="240" w:lineRule="auto"/>
    </w:pPr>
    <w:rPr>
      <w:rFonts w:ascii="Arial" w:eastAsia="Arial" w:hAnsi="Arial" w:cs="Arial"/>
      <w:lang w:val="sl-SI"/>
    </w:rPr>
  </w:style>
  <w:style w:type="table" w:customStyle="1" w:styleId="TableNormal">
    <w:name w:val="Table Normal"/>
    <w:uiPriority w:val="2"/>
    <w:semiHidden/>
    <w:unhideWhenUsed/>
    <w:qFormat/>
    <w:rsid w:val="00EF12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Svijetlatablicareetke1-isticanje5">
    <w:name w:val="Grid Table 1 Light Accent 5"/>
    <w:basedOn w:val="Obinatablica"/>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upadljivoisticanje">
    <w:name w:val="Subtle Emphasis"/>
    <w:uiPriority w:val="19"/>
    <w:qFormat/>
    <w:rsid w:val="00EF1294"/>
    <w:rPr>
      <w:i/>
      <w:iCs/>
      <w:color w:val="404040"/>
    </w:rPr>
  </w:style>
  <w:style w:type="table" w:styleId="Obojanatablica3">
    <w:name w:val="Table Colorful 3"/>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icareetke2">
    <w:name w:val="Grid Table 2"/>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icareetke2-isticanje1">
    <w:name w:val="Grid Table 2 Accent 1"/>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3-isticanje6">
    <w:name w:val="Grid Table 3 Accent 6"/>
    <w:basedOn w:val="Obinatablica"/>
    <w:uiPriority w:val="48"/>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icareetke4-isticanje6">
    <w:name w:val="Grid Table 4 Accent 6"/>
    <w:basedOn w:val="Obinatablica"/>
    <w:uiPriority w:val="49"/>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icas3Defektima3">
    <w:name w:val="Table 3D effects 3"/>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atablica">
    <w:name w:val="Table Contemporary"/>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injenatablica1">
    <w:name w:val="Table Subtle 1"/>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reetke2-isticanje2">
    <w:name w:val="Grid Table 2 Accent 2"/>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Svijetlatablicareetke1-isticanje6">
    <w:name w:val="Grid Table 1 Light Accent 6"/>
    <w:basedOn w:val="Obinatablica"/>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Popisnatablica7">
    <w:name w:val="Table List 7"/>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Obojanareetka-Isticanje5">
    <w:name w:val="Colorful Grid Accent 5"/>
    <w:basedOn w:val="Obinatablica"/>
    <w:uiPriority w:val="73"/>
    <w:rsid w:val="00EF1294"/>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Stupanatablica2">
    <w:name w:val="Table Columns 2"/>
    <w:basedOn w:val="Obinatablica"/>
    <w:rsid w:val="00EF1294"/>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8">
    <w:name w:val="Table List 8"/>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icareetke2-isticanje4">
    <w:name w:val="Grid Table 2 Accent 4"/>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Standard">
    <w:name w:val="Standard"/>
    <w:rsid w:val="00EF129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customStyle="1" w:styleId="Tablicareetke4-isticanje11">
    <w:name w:val="Tablica rešetke 4 - isticanje 11"/>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icareetke4-isticanje1">
    <w:name w:val="Grid Table 4 Accent 1"/>
    <w:basedOn w:val="Obinatablica"/>
    <w:uiPriority w:val="49"/>
    <w:rsid w:val="00EF1294"/>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icareetke4-isticanje12">
    <w:name w:val="Tablica rešetke 4 - isticanje 12"/>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licareetke4-isticanje13">
    <w:name w:val="Tablica rešetke 4 - isticanje 13"/>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numbering" w:customStyle="1" w:styleId="Bezpopisa10">
    <w:name w:val="Bez popisa10"/>
    <w:next w:val="Bezpopisa"/>
    <w:uiPriority w:val="99"/>
    <w:semiHidden/>
    <w:unhideWhenUsed/>
    <w:rsid w:val="00EF1294"/>
  </w:style>
  <w:style w:type="table" w:customStyle="1" w:styleId="Reetkatablice6">
    <w:name w:val="Rešetka tablice6"/>
    <w:basedOn w:val="Obinatablica"/>
    <w:next w:val="Reetkatablice"/>
    <w:uiPriority w:val="3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EF1294"/>
  </w:style>
  <w:style w:type="table" w:customStyle="1" w:styleId="Reetkatablice7">
    <w:name w:val="Rešetka tablice7"/>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
    <w:name w:val="Elegantna tablica1"/>
    <w:basedOn w:val="Obinatablica"/>
    <w:next w:val="Elegantnatablica"/>
    <w:rsid w:val="00EF1294"/>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inatablica21">
    <w:name w:val="Klasična tablica 21"/>
    <w:basedOn w:val="Obinatablica"/>
    <w:next w:val="Klasinatablica2"/>
    <w:rsid w:val="00EF1294"/>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Reetkatablice41">
    <w:name w:val="Rešetka tablice 41"/>
    <w:basedOn w:val="Obinatablica"/>
    <w:next w:val="Reetkatablice4"/>
    <w:rsid w:val="00EF1294"/>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31">
    <w:name w:val="Rešetka tablice 31"/>
    <w:basedOn w:val="Obinatablica"/>
    <w:next w:val="Reetkatablice3"/>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21">
    <w:name w:val="Rešetka tablice 21"/>
    <w:basedOn w:val="Obinatablica"/>
    <w:next w:val="Reetkatablice2"/>
    <w:rsid w:val="00EF1294"/>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110">
    <w:name w:val="Rešetka tablice 11"/>
    <w:basedOn w:val="Obinatablica"/>
    <w:next w:val="Reetkatablice1"/>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Bezpopisa14">
    <w:name w:val="Bez popisa14"/>
    <w:next w:val="Bezpopisa"/>
    <w:uiPriority w:val="99"/>
    <w:semiHidden/>
    <w:unhideWhenUsed/>
    <w:rsid w:val="00EF1294"/>
  </w:style>
  <w:style w:type="numbering" w:customStyle="1" w:styleId="Bezpopisa23">
    <w:name w:val="Bez popisa23"/>
    <w:next w:val="Bezpopisa"/>
    <w:uiPriority w:val="99"/>
    <w:semiHidden/>
    <w:unhideWhenUsed/>
    <w:rsid w:val="00EF1294"/>
  </w:style>
  <w:style w:type="table" w:customStyle="1" w:styleId="Reetkatablice13">
    <w:name w:val="Rešetka tablice13"/>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3">
    <w:name w:val="Bez popisa33"/>
    <w:next w:val="Bezpopisa"/>
    <w:uiPriority w:val="99"/>
    <w:semiHidden/>
    <w:unhideWhenUsed/>
    <w:rsid w:val="00EF1294"/>
  </w:style>
  <w:style w:type="numbering" w:customStyle="1" w:styleId="Bezpopisa1111">
    <w:name w:val="Bez popisa1111"/>
    <w:next w:val="Bezpopisa"/>
    <w:uiPriority w:val="99"/>
    <w:semiHidden/>
    <w:unhideWhenUsed/>
    <w:rsid w:val="00EF1294"/>
  </w:style>
  <w:style w:type="table" w:customStyle="1" w:styleId="Reetkatablice210">
    <w:name w:val="Rešetka tablice2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
    <w:name w:val="Bez popisa211"/>
    <w:next w:val="Bezpopisa"/>
    <w:uiPriority w:val="99"/>
    <w:semiHidden/>
    <w:unhideWhenUsed/>
    <w:rsid w:val="00EF1294"/>
  </w:style>
  <w:style w:type="numbering" w:customStyle="1" w:styleId="Bezpopisa311">
    <w:name w:val="Bez popisa311"/>
    <w:next w:val="Bezpopisa"/>
    <w:uiPriority w:val="99"/>
    <w:semiHidden/>
    <w:unhideWhenUsed/>
    <w:rsid w:val="00EF1294"/>
  </w:style>
  <w:style w:type="numbering" w:customStyle="1" w:styleId="Bezpopisa41">
    <w:name w:val="Bez popisa41"/>
    <w:next w:val="Bezpopisa"/>
    <w:uiPriority w:val="99"/>
    <w:semiHidden/>
    <w:unhideWhenUsed/>
    <w:rsid w:val="00EF1294"/>
  </w:style>
  <w:style w:type="table" w:customStyle="1" w:styleId="Reetkatablice310">
    <w:name w:val="Rešetka tablice3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1">
    <w:name w:val="Bez popisa51"/>
    <w:next w:val="Bezpopisa"/>
    <w:uiPriority w:val="99"/>
    <w:semiHidden/>
    <w:unhideWhenUsed/>
    <w:rsid w:val="00EF1294"/>
  </w:style>
  <w:style w:type="numbering" w:customStyle="1" w:styleId="Bezpopisa61">
    <w:name w:val="Bez popisa61"/>
    <w:next w:val="Bezpopisa"/>
    <w:uiPriority w:val="99"/>
    <w:semiHidden/>
    <w:unhideWhenUsed/>
    <w:rsid w:val="00EF1294"/>
  </w:style>
  <w:style w:type="numbering" w:customStyle="1" w:styleId="Bezpopisa121">
    <w:name w:val="Bez popisa121"/>
    <w:next w:val="Bezpopisa"/>
    <w:uiPriority w:val="99"/>
    <w:semiHidden/>
    <w:unhideWhenUsed/>
    <w:rsid w:val="00EF1294"/>
  </w:style>
  <w:style w:type="table" w:customStyle="1" w:styleId="Reetkatablice410">
    <w:name w:val="Rešetka tablice4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1">
    <w:name w:val="Bez popisa221"/>
    <w:next w:val="Bezpopisa"/>
    <w:uiPriority w:val="99"/>
    <w:semiHidden/>
    <w:unhideWhenUsed/>
    <w:rsid w:val="00EF1294"/>
  </w:style>
  <w:style w:type="numbering" w:customStyle="1" w:styleId="Bezpopisa321">
    <w:name w:val="Bez popisa321"/>
    <w:next w:val="Bezpopisa"/>
    <w:uiPriority w:val="99"/>
    <w:semiHidden/>
    <w:unhideWhenUsed/>
    <w:rsid w:val="00EF1294"/>
  </w:style>
  <w:style w:type="numbering" w:customStyle="1" w:styleId="Bezpopisa71">
    <w:name w:val="Bez popisa71"/>
    <w:next w:val="Bezpopisa"/>
    <w:uiPriority w:val="99"/>
    <w:semiHidden/>
    <w:unhideWhenUsed/>
    <w:rsid w:val="00EF1294"/>
  </w:style>
  <w:style w:type="table" w:customStyle="1" w:styleId="Reetkatablice51">
    <w:name w:val="Rešetka tablice5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1">
    <w:name w:val="Bez popisa81"/>
    <w:next w:val="Bezpopisa"/>
    <w:uiPriority w:val="99"/>
    <w:semiHidden/>
    <w:unhideWhenUsed/>
    <w:rsid w:val="00EF1294"/>
  </w:style>
  <w:style w:type="numbering" w:customStyle="1" w:styleId="Bezpopisa91">
    <w:name w:val="Bez popisa91"/>
    <w:next w:val="Bezpopisa"/>
    <w:uiPriority w:val="99"/>
    <w:semiHidden/>
    <w:unhideWhenUsed/>
    <w:rsid w:val="00EF1294"/>
  </w:style>
  <w:style w:type="table" w:customStyle="1" w:styleId="TableNormal1">
    <w:name w:val="Table Normal1"/>
    <w:uiPriority w:val="2"/>
    <w:semiHidden/>
    <w:unhideWhenUsed/>
    <w:qFormat/>
    <w:rsid w:val="00EF12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Svijetlatablicareetke1-isticanje51">
    <w:name w:val="Svijetla tablica rešetke 1 - isticanje 51"/>
    <w:basedOn w:val="Obinatablica"/>
    <w:next w:val="Svijetlatablicareetke1-isticanje5"/>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OCNaslov">
    <w:name w:val="TOC Heading"/>
    <w:basedOn w:val="Naslov1"/>
    <w:next w:val="Normal"/>
    <w:uiPriority w:val="39"/>
    <w:unhideWhenUsed/>
    <w:qFormat/>
    <w:rsid w:val="00EF1294"/>
    <w:pPr>
      <w:keepLines/>
      <w:spacing w:before="240" w:line="259" w:lineRule="auto"/>
      <w:outlineLvl w:val="9"/>
    </w:pPr>
    <w:rPr>
      <w:rFonts w:ascii="Calibri Light" w:hAnsi="Calibri Light"/>
      <w:color w:val="2F5496"/>
      <w:sz w:val="32"/>
      <w:szCs w:val="32"/>
    </w:rPr>
  </w:style>
  <w:style w:type="paragraph" w:styleId="Sadraj1">
    <w:name w:val="toc 1"/>
    <w:basedOn w:val="Normal"/>
    <w:next w:val="Normal"/>
    <w:autoRedefine/>
    <w:uiPriority w:val="39"/>
    <w:rsid w:val="00EF1294"/>
    <w:pPr>
      <w:spacing w:after="0" w:line="240" w:lineRule="auto"/>
    </w:pPr>
    <w:rPr>
      <w:rFonts w:ascii="Times New Roman" w:eastAsia="Times New Roman" w:hAnsi="Times New Roman" w:cs="Times New Roman"/>
      <w:sz w:val="20"/>
      <w:szCs w:val="20"/>
      <w:lang w:val="en-AU" w:eastAsia="hr-HR"/>
    </w:rPr>
  </w:style>
  <w:style w:type="paragraph" w:styleId="Sadraj2">
    <w:name w:val="toc 2"/>
    <w:basedOn w:val="Normal"/>
    <w:next w:val="Normal"/>
    <w:autoRedefine/>
    <w:uiPriority w:val="39"/>
    <w:rsid w:val="00EF1294"/>
    <w:pPr>
      <w:spacing w:after="0" w:line="240" w:lineRule="auto"/>
      <w:ind w:left="200"/>
    </w:pPr>
    <w:rPr>
      <w:rFonts w:ascii="Times New Roman" w:eastAsia="Times New Roman" w:hAnsi="Times New Roman" w:cs="Times New Roman"/>
      <w:sz w:val="20"/>
      <w:szCs w:val="20"/>
      <w:lang w:val="en-AU" w:eastAsia="hr-HR"/>
    </w:rPr>
  </w:style>
  <w:style w:type="paragraph" w:styleId="Sadraj3">
    <w:name w:val="toc 3"/>
    <w:basedOn w:val="Normal"/>
    <w:next w:val="Normal"/>
    <w:autoRedefine/>
    <w:uiPriority w:val="39"/>
    <w:rsid w:val="00EF1294"/>
    <w:pPr>
      <w:spacing w:after="0" w:line="240" w:lineRule="auto"/>
      <w:ind w:left="400"/>
    </w:pPr>
    <w:rPr>
      <w:rFonts w:ascii="Times New Roman" w:eastAsia="Times New Roman" w:hAnsi="Times New Roman" w:cs="Times New Roman"/>
      <w:sz w:val="20"/>
      <w:szCs w:val="20"/>
      <w:lang w:val="en-AU" w:eastAsia="hr-HR"/>
    </w:rPr>
  </w:style>
  <w:style w:type="character" w:customStyle="1" w:styleId="whitespace-normal">
    <w:name w:val="whitespace-normal"/>
    <w:basedOn w:val="Zadanifontodlomka"/>
    <w:rsid w:val="00EF1294"/>
  </w:style>
  <w:style w:type="table" w:styleId="Tablicapopisa4-isticanje5">
    <w:name w:val="List Table 4 Accent 5"/>
    <w:basedOn w:val="Obinatablica"/>
    <w:uiPriority w:val="49"/>
    <w:rsid w:val="00EF1294"/>
    <w:pPr>
      <w:spacing w:after="0" w:line="240" w:lineRule="auto"/>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mnatablicareetke5-isticanje51">
    <w:name w:val="Tamna tablica rešetke 5 - isticanje 51"/>
    <w:basedOn w:val="Obinatablica"/>
    <w:next w:val="Tamnatablicareetke5-isticanje5"/>
    <w:uiPriority w:val="50"/>
    <w:rsid w:val="00EF1294"/>
    <w:pPr>
      <w:spacing w:after="0" w:line="240" w:lineRule="auto"/>
    </w:pPr>
    <w:rPr>
      <w:kern w:val="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mnatablicareetke5-isticanje5">
    <w:name w:val="Grid Table 5 Dark Accent 5"/>
    <w:basedOn w:val="Obinatablica"/>
    <w:uiPriority w:val="50"/>
    <w:rsid w:val="00EF12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f3vjf">
    <w:name w:val="df3vjf"/>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286pc">
    <w:name w:val="t286pc"/>
    <w:basedOn w:val="Zadanifontodlomka"/>
    <w:rsid w:val="00EF1294"/>
  </w:style>
  <w:style w:type="table" w:customStyle="1" w:styleId="Reetkatablice14">
    <w:name w:val="Rešetka tablice14"/>
    <w:basedOn w:val="Obinatablica"/>
    <w:next w:val="Reetkatablice"/>
    <w:uiPriority w:val="39"/>
    <w:rsid w:val="00EF129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F1294"/>
    <w:pPr>
      <w:spacing w:before="100" w:beforeAutospacing="1" w:after="100" w:afterAutospacing="1" w:line="240" w:lineRule="auto"/>
    </w:pPr>
    <w:rPr>
      <w:rFonts w:ascii="Aptos" w:hAnsi="Aptos" w:cs="Calibri"/>
      <w:sz w:val="24"/>
      <w:szCs w:val="24"/>
      <w:lang w:eastAsia="hr-HR"/>
    </w:rPr>
  </w:style>
  <w:style w:type="numbering" w:customStyle="1" w:styleId="Bezpopisa15">
    <w:name w:val="Bez popisa15"/>
    <w:next w:val="Bezpopisa"/>
    <w:uiPriority w:val="99"/>
    <w:semiHidden/>
    <w:unhideWhenUsed/>
    <w:rsid w:val="00181728"/>
  </w:style>
  <w:style w:type="paragraph" w:styleId="Revizija">
    <w:name w:val="Revision"/>
    <w:hidden/>
    <w:uiPriority w:val="99"/>
    <w:semiHidden/>
    <w:rsid w:val="00181728"/>
    <w:pPr>
      <w:spacing w:after="0" w:line="240" w:lineRule="auto"/>
    </w:pPr>
    <w:rPr>
      <w:rFonts w:ascii="Calibri" w:eastAsia="Calibri" w:hAnsi="Calibri" w:cs="Calibri"/>
      <w:lang w:eastAsia="hr-HR"/>
    </w:rPr>
  </w:style>
  <w:style w:type="numbering" w:customStyle="1" w:styleId="Bezpopisa16">
    <w:name w:val="Bez popisa16"/>
    <w:next w:val="Bezpopisa"/>
    <w:uiPriority w:val="99"/>
    <w:semiHidden/>
    <w:unhideWhenUsed/>
    <w:rsid w:val="00F02429"/>
  </w:style>
  <w:style w:type="numbering" w:customStyle="1" w:styleId="Bezpopisa17">
    <w:name w:val="Bez popisa17"/>
    <w:next w:val="Bezpopisa"/>
    <w:uiPriority w:val="99"/>
    <w:semiHidden/>
    <w:unhideWhenUsed/>
    <w:rsid w:val="00F02429"/>
  </w:style>
  <w:style w:type="numbering" w:customStyle="1" w:styleId="Bezpopisa24">
    <w:name w:val="Bez popisa24"/>
    <w:next w:val="Bezpopisa"/>
    <w:uiPriority w:val="99"/>
    <w:semiHidden/>
    <w:unhideWhenUsed/>
    <w:rsid w:val="00F02429"/>
  </w:style>
  <w:style w:type="numbering" w:customStyle="1" w:styleId="Bezpopisa34">
    <w:name w:val="Bez popisa34"/>
    <w:next w:val="Bezpopisa"/>
    <w:uiPriority w:val="99"/>
    <w:semiHidden/>
    <w:unhideWhenUsed/>
    <w:rsid w:val="00F02429"/>
  </w:style>
  <w:style w:type="numbering" w:customStyle="1" w:styleId="Bezpopisa112">
    <w:name w:val="Bez popisa112"/>
    <w:next w:val="Bezpopisa"/>
    <w:uiPriority w:val="99"/>
    <w:semiHidden/>
    <w:unhideWhenUsed/>
    <w:rsid w:val="00F02429"/>
  </w:style>
  <w:style w:type="numbering" w:customStyle="1" w:styleId="Bezpopisa212">
    <w:name w:val="Bez popisa212"/>
    <w:next w:val="Bezpopisa"/>
    <w:uiPriority w:val="99"/>
    <w:semiHidden/>
    <w:unhideWhenUsed/>
    <w:rsid w:val="00F02429"/>
  </w:style>
  <w:style w:type="numbering" w:customStyle="1" w:styleId="Bezpopisa312">
    <w:name w:val="Bez popisa312"/>
    <w:next w:val="Bezpopisa"/>
    <w:uiPriority w:val="99"/>
    <w:semiHidden/>
    <w:unhideWhenUsed/>
    <w:rsid w:val="00F02429"/>
  </w:style>
  <w:style w:type="numbering" w:customStyle="1" w:styleId="Bezpopisa42">
    <w:name w:val="Bez popisa42"/>
    <w:next w:val="Bezpopisa"/>
    <w:uiPriority w:val="99"/>
    <w:semiHidden/>
    <w:unhideWhenUsed/>
    <w:rsid w:val="00F02429"/>
  </w:style>
  <w:style w:type="numbering" w:customStyle="1" w:styleId="Bezpopisa52">
    <w:name w:val="Bez popisa52"/>
    <w:next w:val="Bezpopisa"/>
    <w:uiPriority w:val="99"/>
    <w:semiHidden/>
    <w:unhideWhenUsed/>
    <w:rsid w:val="00F02429"/>
  </w:style>
  <w:style w:type="numbering" w:customStyle="1" w:styleId="Bezpopisa62">
    <w:name w:val="Bez popisa62"/>
    <w:next w:val="Bezpopisa"/>
    <w:uiPriority w:val="99"/>
    <w:semiHidden/>
    <w:unhideWhenUsed/>
    <w:rsid w:val="00F02429"/>
  </w:style>
  <w:style w:type="numbering" w:customStyle="1" w:styleId="Bezpopisa122">
    <w:name w:val="Bez popisa122"/>
    <w:next w:val="Bezpopisa"/>
    <w:uiPriority w:val="99"/>
    <w:semiHidden/>
    <w:unhideWhenUsed/>
    <w:rsid w:val="00F02429"/>
  </w:style>
  <w:style w:type="numbering" w:customStyle="1" w:styleId="Bezpopisa222">
    <w:name w:val="Bez popisa222"/>
    <w:next w:val="Bezpopisa"/>
    <w:uiPriority w:val="99"/>
    <w:semiHidden/>
    <w:unhideWhenUsed/>
    <w:rsid w:val="00F02429"/>
  </w:style>
  <w:style w:type="numbering" w:customStyle="1" w:styleId="Bezpopisa322">
    <w:name w:val="Bez popisa322"/>
    <w:next w:val="Bezpopisa"/>
    <w:uiPriority w:val="99"/>
    <w:semiHidden/>
    <w:unhideWhenUsed/>
    <w:rsid w:val="00F02429"/>
  </w:style>
  <w:style w:type="numbering" w:customStyle="1" w:styleId="Bezpopisa72">
    <w:name w:val="Bez popisa72"/>
    <w:next w:val="Bezpopisa"/>
    <w:uiPriority w:val="99"/>
    <w:semiHidden/>
    <w:unhideWhenUsed/>
    <w:rsid w:val="00F02429"/>
  </w:style>
  <w:style w:type="numbering" w:customStyle="1" w:styleId="Bezpopisa82">
    <w:name w:val="Bez popisa82"/>
    <w:next w:val="Bezpopisa"/>
    <w:uiPriority w:val="99"/>
    <w:semiHidden/>
    <w:unhideWhenUsed/>
    <w:rsid w:val="00F02429"/>
  </w:style>
  <w:style w:type="numbering" w:customStyle="1" w:styleId="Bezpopisa92">
    <w:name w:val="Bez popisa92"/>
    <w:next w:val="Bezpopisa"/>
    <w:uiPriority w:val="99"/>
    <w:semiHidden/>
    <w:unhideWhenUsed/>
    <w:rsid w:val="00F02429"/>
  </w:style>
  <w:style w:type="table" w:styleId="ivopisnatablicapopisa7-isticanje6">
    <w:name w:val="List Table 7 Colorful Accent 6"/>
    <w:basedOn w:val="Obinatablica"/>
    <w:uiPriority w:val="52"/>
    <w:rsid w:val="00997A6B"/>
    <w:pPr>
      <w:spacing w:after="0" w:line="240" w:lineRule="auto"/>
    </w:pPr>
    <w:rPr>
      <w:rFonts w:ascii="Times New Roman" w:eastAsia="Times New Roman" w:hAnsi="Times New Roman" w:cs="Times New Roman"/>
      <w:color w:val="538135" w:themeColor="accent6" w:themeShade="BF"/>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2-isticanje6">
    <w:name w:val="List Table 2 Accent 6"/>
    <w:basedOn w:val="Obinatablica"/>
    <w:uiPriority w:val="47"/>
    <w:rsid w:val="00997A6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tablicareetke-isticanje1">
    <w:name w:val="Grid Table 1 Light Accent 1"/>
    <w:basedOn w:val="Obinatablica"/>
    <w:uiPriority w:val="46"/>
    <w:rsid w:val="00997A6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icareetke3-isticanje2">
    <w:name w:val="Grid Table 3 Accent 2"/>
    <w:basedOn w:val="Obinatablica"/>
    <w:uiPriority w:val="48"/>
    <w:rsid w:val="00997A6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reetke2-isticanje6">
    <w:name w:val="Grid Table 2 Accent 6"/>
    <w:basedOn w:val="Obinatablica"/>
    <w:uiPriority w:val="47"/>
    <w:rsid w:val="00997A6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2-isticanje5">
    <w:name w:val="List Table 2 Accent 5"/>
    <w:basedOn w:val="Obinatablica"/>
    <w:uiPriority w:val="47"/>
    <w:rsid w:val="00997A6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popisa2-isticanje1">
    <w:name w:val="List Table 2 Accent 1"/>
    <w:basedOn w:val="Obinatablica"/>
    <w:uiPriority w:val="47"/>
    <w:rsid w:val="00997A6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ivopisnatablicapopisa7-isticanje5">
    <w:name w:val="List Table 7 Colorful Accent 5"/>
    <w:basedOn w:val="Obinatablica"/>
    <w:uiPriority w:val="52"/>
    <w:rsid w:val="00997A6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4-isticanje5">
    <w:name w:val="Grid Table 4 Accent 5"/>
    <w:basedOn w:val="Obinatablica"/>
    <w:uiPriority w:val="49"/>
    <w:rsid w:val="00997A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Bezpopisa101">
    <w:name w:val="Bez popisa101"/>
    <w:next w:val="Bezpopisa"/>
    <w:uiPriority w:val="99"/>
    <w:semiHidden/>
    <w:unhideWhenUsed/>
    <w:rsid w:val="00997A6B"/>
  </w:style>
  <w:style w:type="numbering" w:customStyle="1" w:styleId="Bezpopisa131">
    <w:name w:val="Bez popisa131"/>
    <w:next w:val="Bezpopisa"/>
    <w:uiPriority w:val="99"/>
    <w:semiHidden/>
    <w:unhideWhenUsed/>
    <w:rsid w:val="00997A6B"/>
  </w:style>
  <w:style w:type="numbering" w:customStyle="1" w:styleId="Bezpopisa141">
    <w:name w:val="Bez popisa141"/>
    <w:next w:val="Bezpopisa"/>
    <w:uiPriority w:val="99"/>
    <w:semiHidden/>
    <w:unhideWhenUsed/>
    <w:rsid w:val="00997A6B"/>
  </w:style>
  <w:style w:type="numbering" w:customStyle="1" w:styleId="Bezpopisa231">
    <w:name w:val="Bez popisa231"/>
    <w:next w:val="Bezpopisa"/>
    <w:uiPriority w:val="99"/>
    <w:semiHidden/>
    <w:unhideWhenUsed/>
    <w:rsid w:val="00997A6B"/>
  </w:style>
  <w:style w:type="numbering" w:customStyle="1" w:styleId="Bezpopisa331">
    <w:name w:val="Bez popisa331"/>
    <w:next w:val="Bezpopisa"/>
    <w:uiPriority w:val="99"/>
    <w:semiHidden/>
    <w:unhideWhenUsed/>
    <w:rsid w:val="00997A6B"/>
  </w:style>
  <w:style w:type="numbering" w:customStyle="1" w:styleId="Bezpopisa1112">
    <w:name w:val="Bez popisa1112"/>
    <w:next w:val="Bezpopisa"/>
    <w:uiPriority w:val="99"/>
    <w:semiHidden/>
    <w:unhideWhenUsed/>
    <w:rsid w:val="00997A6B"/>
  </w:style>
  <w:style w:type="numbering" w:customStyle="1" w:styleId="Bezpopisa2111">
    <w:name w:val="Bez popisa2111"/>
    <w:next w:val="Bezpopisa"/>
    <w:uiPriority w:val="99"/>
    <w:semiHidden/>
    <w:unhideWhenUsed/>
    <w:rsid w:val="00997A6B"/>
  </w:style>
  <w:style w:type="numbering" w:customStyle="1" w:styleId="Bezpopisa3111">
    <w:name w:val="Bez popisa3111"/>
    <w:next w:val="Bezpopisa"/>
    <w:uiPriority w:val="99"/>
    <w:semiHidden/>
    <w:unhideWhenUsed/>
    <w:rsid w:val="00997A6B"/>
  </w:style>
  <w:style w:type="numbering" w:customStyle="1" w:styleId="Bezpopisa411">
    <w:name w:val="Bez popisa411"/>
    <w:next w:val="Bezpopisa"/>
    <w:uiPriority w:val="99"/>
    <w:semiHidden/>
    <w:unhideWhenUsed/>
    <w:rsid w:val="00997A6B"/>
  </w:style>
  <w:style w:type="numbering" w:customStyle="1" w:styleId="Bezpopisa511">
    <w:name w:val="Bez popisa511"/>
    <w:next w:val="Bezpopisa"/>
    <w:uiPriority w:val="99"/>
    <w:semiHidden/>
    <w:unhideWhenUsed/>
    <w:rsid w:val="00997A6B"/>
  </w:style>
  <w:style w:type="numbering" w:customStyle="1" w:styleId="Bezpopisa611">
    <w:name w:val="Bez popisa611"/>
    <w:next w:val="Bezpopisa"/>
    <w:uiPriority w:val="99"/>
    <w:semiHidden/>
    <w:unhideWhenUsed/>
    <w:rsid w:val="00997A6B"/>
  </w:style>
  <w:style w:type="numbering" w:customStyle="1" w:styleId="Bezpopisa1211">
    <w:name w:val="Bez popisa1211"/>
    <w:next w:val="Bezpopisa"/>
    <w:uiPriority w:val="99"/>
    <w:semiHidden/>
    <w:unhideWhenUsed/>
    <w:rsid w:val="00997A6B"/>
  </w:style>
  <w:style w:type="numbering" w:customStyle="1" w:styleId="Bezpopisa2211">
    <w:name w:val="Bez popisa2211"/>
    <w:next w:val="Bezpopisa"/>
    <w:uiPriority w:val="99"/>
    <w:semiHidden/>
    <w:unhideWhenUsed/>
    <w:rsid w:val="00997A6B"/>
  </w:style>
  <w:style w:type="numbering" w:customStyle="1" w:styleId="Bezpopisa3211">
    <w:name w:val="Bez popisa3211"/>
    <w:next w:val="Bezpopisa"/>
    <w:uiPriority w:val="99"/>
    <w:semiHidden/>
    <w:unhideWhenUsed/>
    <w:rsid w:val="00997A6B"/>
  </w:style>
  <w:style w:type="numbering" w:customStyle="1" w:styleId="Bezpopisa711">
    <w:name w:val="Bez popisa711"/>
    <w:next w:val="Bezpopisa"/>
    <w:uiPriority w:val="99"/>
    <w:semiHidden/>
    <w:unhideWhenUsed/>
    <w:rsid w:val="00997A6B"/>
  </w:style>
  <w:style w:type="numbering" w:customStyle="1" w:styleId="Bezpopisa811">
    <w:name w:val="Bez popisa811"/>
    <w:next w:val="Bezpopisa"/>
    <w:uiPriority w:val="99"/>
    <w:semiHidden/>
    <w:unhideWhenUsed/>
    <w:rsid w:val="00997A6B"/>
  </w:style>
  <w:style w:type="numbering" w:customStyle="1" w:styleId="Bezpopisa911">
    <w:name w:val="Bez popisa911"/>
    <w:next w:val="Bezpopisa"/>
    <w:uiPriority w:val="99"/>
    <w:semiHidden/>
    <w:unhideWhenUsed/>
    <w:rsid w:val="00997A6B"/>
  </w:style>
  <w:style w:type="table" w:customStyle="1" w:styleId="Tablicareetke4-isticanje51">
    <w:name w:val="Tablica rešetke 4 - isticanje 51"/>
    <w:basedOn w:val="Obinatablica"/>
    <w:next w:val="Tablicareetke4-isticanje5"/>
    <w:uiPriority w:val="49"/>
    <w:rsid w:val="00997A6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msonormal">
    <w:name w:val="x_msonormal"/>
    <w:basedOn w:val="Normal"/>
    <w:rsid w:val="00997A6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8">
    <w:name w:val="Bez popisa18"/>
    <w:next w:val="Bezpopisa"/>
    <w:uiPriority w:val="99"/>
    <w:semiHidden/>
    <w:unhideWhenUsed/>
    <w:rsid w:val="00997A6B"/>
  </w:style>
  <w:style w:type="numbering" w:customStyle="1" w:styleId="Bezpopisa19">
    <w:name w:val="Bez popisa19"/>
    <w:next w:val="Bezpopisa"/>
    <w:uiPriority w:val="99"/>
    <w:semiHidden/>
    <w:unhideWhenUsed/>
    <w:rsid w:val="00997A6B"/>
  </w:style>
  <w:style w:type="numbering" w:customStyle="1" w:styleId="Bezpopisa25">
    <w:name w:val="Bez popisa25"/>
    <w:next w:val="Bezpopisa"/>
    <w:uiPriority w:val="99"/>
    <w:semiHidden/>
    <w:unhideWhenUsed/>
    <w:rsid w:val="00997A6B"/>
  </w:style>
  <w:style w:type="numbering" w:customStyle="1" w:styleId="Bezpopisa35">
    <w:name w:val="Bez popisa35"/>
    <w:next w:val="Bezpopisa"/>
    <w:uiPriority w:val="99"/>
    <w:semiHidden/>
    <w:unhideWhenUsed/>
    <w:rsid w:val="00997A6B"/>
  </w:style>
  <w:style w:type="numbering" w:customStyle="1" w:styleId="Bezpopisa113">
    <w:name w:val="Bez popisa113"/>
    <w:next w:val="Bezpopisa"/>
    <w:uiPriority w:val="99"/>
    <w:semiHidden/>
    <w:unhideWhenUsed/>
    <w:rsid w:val="00997A6B"/>
  </w:style>
  <w:style w:type="numbering" w:customStyle="1" w:styleId="Bezpopisa213">
    <w:name w:val="Bez popisa213"/>
    <w:next w:val="Bezpopisa"/>
    <w:uiPriority w:val="99"/>
    <w:semiHidden/>
    <w:unhideWhenUsed/>
    <w:rsid w:val="00997A6B"/>
  </w:style>
  <w:style w:type="numbering" w:customStyle="1" w:styleId="Bezpopisa313">
    <w:name w:val="Bez popisa313"/>
    <w:next w:val="Bezpopisa"/>
    <w:uiPriority w:val="99"/>
    <w:semiHidden/>
    <w:unhideWhenUsed/>
    <w:rsid w:val="00997A6B"/>
  </w:style>
  <w:style w:type="numbering" w:customStyle="1" w:styleId="Bezpopisa43">
    <w:name w:val="Bez popisa43"/>
    <w:next w:val="Bezpopisa"/>
    <w:uiPriority w:val="99"/>
    <w:semiHidden/>
    <w:unhideWhenUsed/>
    <w:rsid w:val="00997A6B"/>
  </w:style>
  <w:style w:type="numbering" w:customStyle="1" w:styleId="Bezpopisa53">
    <w:name w:val="Bez popisa53"/>
    <w:next w:val="Bezpopisa"/>
    <w:uiPriority w:val="99"/>
    <w:semiHidden/>
    <w:unhideWhenUsed/>
    <w:rsid w:val="00997A6B"/>
  </w:style>
  <w:style w:type="numbering" w:customStyle="1" w:styleId="Bezpopisa63">
    <w:name w:val="Bez popisa63"/>
    <w:next w:val="Bezpopisa"/>
    <w:uiPriority w:val="99"/>
    <w:semiHidden/>
    <w:unhideWhenUsed/>
    <w:rsid w:val="00997A6B"/>
  </w:style>
  <w:style w:type="numbering" w:customStyle="1" w:styleId="Bezpopisa123">
    <w:name w:val="Bez popisa123"/>
    <w:next w:val="Bezpopisa"/>
    <w:uiPriority w:val="99"/>
    <w:semiHidden/>
    <w:unhideWhenUsed/>
    <w:rsid w:val="00997A6B"/>
  </w:style>
  <w:style w:type="numbering" w:customStyle="1" w:styleId="Bezpopisa223">
    <w:name w:val="Bez popisa223"/>
    <w:next w:val="Bezpopisa"/>
    <w:uiPriority w:val="99"/>
    <w:semiHidden/>
    <w:unhideWhenUsed/>
    <w:rsid w:val="00997A6B"/>
  </w:style>
  <w:style w:type="numbering" w:customStyle="1" w:styleId="Bezpopisa323">
    <w:name w:val="Bez popisa323"/>
    <w:next w:val="Bezpopisa"/>
    <w:uiPriority w:val="99"/>
    <w:semiHidden/>
    <w:unhideWhenUsed/>
    <w:rsid w:val="00997A6B"/>
  </w:style>
  <w:style w:type="numbering" w:customStyle="1" w:styleId="Bezpopisa73">
    <w:name w:val="Bez popisa73"/>
    <w:next w:val="Bezpopisa"/>
    <w:uiPriority w:val="99"/>
    <w:semiHidden/>
    <w:unhideWhenUsed/>
    <w:rsid w:val="00997A6B"/>
  </w:style>
  <w:style w:type="numbering" w:customStyle="1" w:styleId="Bezpopisa83">
    <w:name w:val="Bez popisa83"/>
    <w:next w:val="Bezpopisa"/>
    <w:uiPriority w:val="99"/>
    <w:semiHidden/>
    <w:unhideWhenUsed/>
    <w:rsid w:val="00997A6B"/>
  </w:style>
  <w:style w:type="numbering" w:customStyle="1" w:styleId="Bezpopisa93">
    <w:name w:val="Bez popisa93"/>
    <w:next w:val="Bezpopisa"/>
    <w:uiPriority w:val="99"/>
    <w:semiHidden/>
    <w:unhideWhenUsed/>
    <w:rsid w:val="00997A6B"/>
  </w:style>
  <w:style w:type="table" w:styleId="ivopisnatablicapopisa6-isticanje6">
    <w:name w:val="List Table 6 Colorful Accent 6"/>
    <w:basedOn w:val="Obinatablica"/>
    <w:uiPriority w:val="51"/>
    <w:rsid w:val="00997A6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783">
      <w:bodyDiv w:val="1"/>
      <w:marLeft w:val="0"/>
      <w:marRight w:val="0"/>
      <w:marTop w:val="0"/>
      <w:marBottom w:val="0"/>
      <w:divBdr>
        <w:top w:val="none" w:sz="0" w:space="0" w:color="auto"/>
        <w:left w:val="none" w:sz="0" w:space="0" w:color="auto"/>
        <w:bottom w:val="none" w:sz="0" w:space="0" w:color="auto"/>
        <w:right w:val="none" w:sz="0" w:space="0" w:color="auto"/>
      </w:divBdr>
    </w:div>
    <w:div w:id="865367783">
      <w:bodyDiv w:val="1"/>
      <w:marLeft w:val="0"/>
      <w:marRight w:val="0"/>
      <w:marTop w:val="0"/>
      <w:marBottom w:val="0"/>
      <w:divBdr>
        <w:top w:val="none" w:sz="0" w:space="0" w:color="auto"/>
        <w:left w:val="none" w:sz="0" w:space="0" w:color="auto"/>
        <w:bottom w:val="none" w:sz="0" w:space="0" w:color="auto"/>
        <w:right w:val="none" w:sz="0" w:space="0" w:color="auto"/>
      </w:divBdr>
    </w:div>
    <w:div w:id="1016618742">
      <w:bodyDiv w:val="1"/>
      <w:marLeft w:val="0"/>
      <w:marRight w:val="0"/>
      <w:marTop w:val="0"/>
      <w:marBottom w:val="0"/>
      <w:divBdr>
        <w:top w:val="none" w:sz="0" w:space="0" w:color="auto"/>
        <w:left w:val="none" w:sz="0" w:space="0" w:color="auto"/>
        <w:bottom w:val="none" w:sz="0" w:space="0" w:color="auto"/>
        <w:right w:val="none" w:sz="0" w:space="0" w:color="auto"/>
      </w:divBdr>
    </w:div>
    <w:div w:id="1193805745">
      <w:bodyDiv w:val="1"/>
      <w:marLeft w:val="0"/>
      <w:marRight w:val="0"/>
      <w:marTop w:val="0"/>
      <w:marBottom w:val="0"/>
      <w:divBdr>
        <w:top w:val="none" w:sz="0" w:space="0" w:color="auto"/>
        <w:left w:val="none" w:sz="0" w:space="0" w:color="auto"/>
        <w:bottom w:val="none" w:sz="0" w:space="0" w:color="auto"/>
        <w:right w:val="none" w:sz="0" w:space="0" w:color="auto"/>
      </w:divBdr>
    </w:div>
    <w:div w:id="1260916133">
      <w:bodyDiv w:val="1"/>
      <w:marLeft w:val="0"/>
      <w:marRight w:val="0"/>
      <w:marTop w:val="0"/>
      <w:marBottom w:val="0"/>
      <w:divBdr>
        <w:top w:val="none" w:sz="0" w:space="0" w:color="auto"/>
        <w:left w:val="none" w:sz="0" w:space="0" w:color="auto"/>
        <w:bottom w:val="none" w:sz="0" w:space="0" w:color="auto"/>
        <w:right w:val="none" w:sz="0" w:space="0" w:color="auto"/>
      </w:divBdr>
    </w:div>
    <w:div w:id="1394157983">
      <w:bodyDiv w:val="1"/>
      <w:marLeft w:val="0"/>
      <w:marRight w:val="0"/>
      <w:marTop w:val="0"/>
      <w:marBottom w:val="0"/>
      <w:divBdr>
        <w:top w:val="none" w:sz="0" w:space="0" w:color="auto"/>
        <w:left w:val="none" w:sz="0" w:space="0" w:color="auto"/>
        <w:bottom w:val="none" w:sz="0" w:space="0" w:color="auto"/>
        <w:right w:val="none" w:sz="0" w:space="0" w:color="auto"/>
      </w:divBdr>
    </w:div>
    <w:div w:id="1416173809">
      <w:bodyDiv w:val="1"/>
      <w:marLeft w:val="0"/>
      <w:marRight w:val="0"/>
      <w:marTop w:val="0"/>
      <w:marBottom w:val="0"/>
      <w:divBdr>
        <w:top w:val="none" w:sz="0" w:space="0" w:color="auto"/>
        <w:left w:val="none" w:sz="0" w:space="0" w:color="auto"/>
        <w:bottom w:val="none" w:sz="0" w:space="0" w:color="auto"/>
        <w:right w:val="none" w:sz="0" w:space="0" w:color="auto"/>
      </w:divBdr>
    </w:div>
    <w:div w:id="1566834842">
      <w:bodyDiv w:val="1"/>
      <w:marLeft w:val="0"/>
      <w:marRight w:val="0"/>
      <w:marTop w:val="0"/>
      <w:marBottom w:val="0"/>
      <w:divBdr>
        <w:top w:val="none" w:sz="0" w:space="0" w:color="auto"/>
        <w:left w:val="none" w:sz="0" w:space="0" w:color="auto"/>
        <w:bottom w:val="none" w:sz="0" w:space="0" w:color="auto"/>
        <w:right w:val="none" w:sz="0" w:space="0" w:color="auto"/>
      </w:divBdr>
    </w:div>
    <w:div w:id="1669360600">
      <w:bodyDiv w:val="1"/>
      <w:marLeft w:val="0"/>
      <w:marRight w:val="0"/>
      <w:marTop w:val="0"/>
      <w:marBottom w:val="0"/>
      <w:divBdr>
        <w:top w:val="none" w:sz="0" w:space="0" w:color="auto"/>
        <w:left w:val="none" w:sz="0" w:space="0" w:color="auto"/>
        <w:bottom w:val="none" w:sz="0" w:space="0" w:color="auto"/>
        <w:right w:val="none" w:sz="0" w:space="0" w:color="auto"/>
      </w:divBdr>
    </w:div>
    <w:div w:id="1910190866">
      <w:bodyDiv w:val="1"/>
      <w:marLeft w:val="0"/>
      <w:marRight w:val="0"/>
      <w:marTop w:val="0"/>
      <w:marBottom w:val="0"/>
      <w:divBdr>
        <w:top w:val="none" w:sz="0" w:space="0" w:color="auto"/>
        <w:left w:val="none" w:sz="0" w:space="0" w:color="auto"/>
        <w:bottom w:val="none" w:sz="0" w:space="0" w:color="auto"/>
        <w:right w:val="none" w:sz="0" w:space="0" w:color="auto"/>
      </w:divBdr>
    </w:div>
    <w:div w:id="207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rentium.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porestina.hr"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hidra.srce.hr/arhiva/18/18255/www.hidra.hr/hidrarad/pobirac-upload/CD-1947-2000/02473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E64-4149-BEDE-279F91DFF8CA}"/>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E64-4149-BEDE-279F91DFF8CA}"/>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E64-4149-BEDE-279F91DFF8CA}"/>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E64-4149-BEDE-279F91DFF8CA}"/>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E64-4149-BEDE-279F91DFF8CA}"/>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E64-4149-BEDE-279F91DFF8CA}"/>
              </c:ext>
            </c:extLst>
          </c:dPt>
          <c:dLbls>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List1!$B$3:$B$8</c:f>
              <c:strCache>
                <c:ptCount val="6"/>
                <c:pt idx="0">
                  <c:v>Porez na dohodak</c:v>
                </c:pt>
                <c:pt idx="1">
                  <c:v>Porez na promet nekretninama</c:v>
                </c:pt>
                <c:pt idx="2">
                  <c:v>Porez na kuće za odmor</c:v>
                </c:pt>
                <c:pt idx="3">
                  <c:v>Porez na nekretnine</c:v>
                </c:pt>
                <c:pt idx="4">
                  <c:v>Porez na korištenje javnih površina</c:v>
                </c:pt>
                <c:pt idx="5">
                  <c:v>Porez na potrošnju</c:v>
                </c:pt>
              </c:strCache>
            </c:strRef>
          </c:cat>
          <c:val>
            <c:numRef>
              <c:f>List1!$C$3:$C$8</c:f>
              <c:numCache>
                <c:formatCode>#,##0</c:formatCode>
                <c:ptCount val="6"/>
                <c:pt idx="0">
                  <c:v>17151620</c:v>
                </c:pt>
                <c:pt idx="1">
                  <c:v>2576952</c:v>
                </c:pt>
                <c:pt idx="2">
                  <c:v>76804</c:v>
                </c:pt>
                <c:pt idx="3">
                  <c:v>1058903</c:v>
                </c:pt>
                <c:pt idx="4">
                  <c:v>1067648</c:v>
                </c:pt>
                <c:pt idx="5">
                  <c:v>732510</c:v>
                </c:pt>
              </c:numCache>
            </c:numRef>
          </c:val>
          <c:extLst>
            <c:ext xmlns:c16="http://schemas.microsoft.com/office/drawing/2014/chart" uri="{C3380CC4-5D6E-409C-BE32-E72D297353CC}">
              <c16:uniqueId val="{0000000C-8E64-4149-BEDE-279F91DFF8CA}"/>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List1!$D$26</c:f>
              <c:strCache>
                <c:ptCount val="1"/>
              </c:strCache>
            </c:strRef>
          </c:tx>
          <c:spPr>
            <a:solidFill>
              <a:schemeClr val="accent1"/>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List1!$D$27:$D$33</c:f>
            </c:numRef>
          </c:val>
          <c:extLst>
            <c:ext xmlns:c16="http://schemas.microsoft.com/office/drawing/2014/chart" uri="{C3380CC4-5D6E-409C-BE32-E72D297353CC}">
              <c16:uniqueId val="{00000000-63A4-49F1-A00B-8FB969D9F429}"/>
            </c:ext>
          </c:extLst>
        </c:ser>
        <c:ser>
          <c:idx val="1"/>
          <c:order val="1"/>
          <c:tx>
            <c:strRef>
              <c:f>List1!$E$26</c:f>
              <c:strCache>
                <c:ptCount val="1"/>
                <c:pt idx="0">
                  <c:v>Planirano 2025.</c:v>
                </c:pt>
              </c:strCache>
            </c:strRef>
          </c:tx>
          <c:spPr>
            <a:solidFill>
              <a:schemeClr val="accent2"/>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List1!$E$27:$E$33</c:f>
              <c:numCache>
                <c:formatCode>#,##0</c:formatCode>
                <c:ptCount val="7"/>
                <c:pt idx="1">
                  <c:v>84850</c:v>
                </c:pt>
                <c:pt idx="2">
                  <c:v>14500</c:v>
                </c:pt>
                <c:pt idx="3">
                  <c:v>820700</c:v>
                </c:pt>
                <c:pt idx="4">
                  <c:v>2801000</c:v>
                </c:pt>
                <c:pt idx="5">
                  <c:v>3243564</c:v>
                </c:pt>
                <c:pt idx="6">
                  <c:v>2463097</c:v>
                </c:pt>
              </c:numCache>
            </c:numRef>
          </c:val>
          <c:extLst>
            <c:ext xmlns:c16="http://schemas.microsoft.com/office/drawing/2014/chart" uri="{C3380CC4-5D6E-409C-BE32-E72D297353CC}">
              <c16:uniqueId val="{00000001-63A4-49F1-A00B-8FB969D9F429}"/>
            </c:ext>
          </c:extLst>
        </c:ser>
        <c:ser>
          <c:idx val="2"/>
          <c:order val="2"/>
          <c:tx>
            <c:strRef>
              <c:f>List1!$F$26</c:f>
              <c:strCache>
                <c:ptCount val="1"/>
                <c:pt idx="0">
                  <c:v>Realizacija 2025.</c:v>
                </c:pt>
              </c:strCache>
            </c:strRef>
          </c:tx>
          <c:spPr>
            <a:solidFill>
              <a:schemeClr val="accent3"/>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List1!$F$27:$F$33</c:f>
              <c:numCache>
                <c:formatCode>#,##0</c:formatCode>
                <c:ptCount val="7"/>
                <c:pt idx="1">
                  <c:v>83086</c:v>
                </c:pt>
                <c:pt idx="2">
                  <c:v>8324</c:v>
                </c:pt>
                <c:pt idx="3">
                  <c:v>833390</c:v>
                </c:pt>
                <c:pt idx="4">
                  <c:v>2572622</c:v>
                </c:pt>
                <c:pt idx="5">
                  <c:v>3470377</c:v>
                </c:pt>
                <c:pt idx="6">
                  <c:v>2290495</c:v>
                </c:pt>
              </c:numCache>
            </c:numRef>
          </c:val>
          <c:extLst>
            <c:ext xmlns:c16="http://schemas.microsoft.com/office/drawing/2014/chart" uri="{C3380CC4-5D6E-409C-BE32-E72D297353CC}">
              <c16:uniqueId val="{00000002-63A4-49F1-A00B-8FB969D9F429}"/>
            </c:ext>
          </c:extLst>
        </c:ser>
        <c:dLbls>
          <c:showLegendKey val="0"/>
          <c:showVal val="0"/>
          <c:showCatName val="0"/>
          <c:showSerName val="0"/>
          <c:showPercent val="0"/>
          <c:showBubbleSize val="0"/>
        </c:dLbls>
        <c:gapWidth val="182"/>
        <c:axId val="2049061759"/>
        <c:axId val="2049044703"/>
      </c:barChart>
      <c:catAx>
        <c:axId val="2049061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49044703"/>
        <c:crosses val="autoZero"/>
        <c:auto val="1"/>
        <c:lblAlgn val="ctr"/>
        <c:lblOffset val="100"/>
        <c:noMultiLvlLbl val="0"/>
      </c:catAx>
      <c:valAx>
        <c:axId val="20490447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4906175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9860843502462E-2"/>
          <c:y val="6.4935064935064929E-2"/>
          <c:w val="0.98501391564975393"/>
          <c:h val="0.91341991341991347"/>
        </c:manualLayout>
      </c:layout>
      <c:pie3DChart>
        <c:varyColors val="1"/>
        <c:ser>
          <c:idx val="0"/>
          <c:order val="0"/>
          <c:dPt>
            <c:idx val="0"/>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936E-4A96-AF00-01D20C6701E2}"/>
              </c:ext>
            </c:extLst>
          </c:dPt>
          <c:dPt>
            <c:idx val="1"/>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3-936E-4A96-AF00-01D20C6701E2}"/>
              </c:ext>
            </c:extLst>
          </c:dPt>
          <c:dPt>
            <c:idx val="2"/>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5-936E-4A96-AF00-01D20C6701E2}"/>
              </c:ext>
            </c:extLst>
          </c:dPt>
          <c:dLbls>
            <c:dLbl>
              <c:idx val="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1-936E-4A96-AF00-01D20C6701E2}"/>
                </c:ext>
              </c:extLst>
            </c:dLbl>
            <c:dLbl>
              <c:idx val="1"/>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3-936E-4A96-AF00-01D20C6701E2}"/>
                </c:ext>
              </c:extLst>
            </c:dLbl>
            <c:dLbl>
              <c:idx val="2"/>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5-936E-4A96-AF00-01D20C6701E2}"/>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List1!$B$39:$B$41</c:f>
              <c:strCache>
                <c:ptCount val="3"/>
                <c:pt idx="0">
                  <c:v>RASHODI POSLOVANJA</c:v>
                </c:pt>
                <c:pt idx="1">
                  <c:v>KAPITALNI RASHODI</c:v>
                </c:pt>
                <c:pt idx="2">
                  <c:v>IZDACI</c:v>
                </c:pt>
              </c:strCache>
            </c:strRef>
          </c:cat>
          <c:val>
            <c:numRef>
              <c:f>List1!$C$39:$C$41</c:f>
              <c:numCache>
                <c:formatCode>#,##0</c:formatCode>
                <c:ptCount val="3"/>
                <c:pt idx="0">
                  <c:v>40371465</c:v>
                </c:pt>
                <c:pt idx="1">
                  <c:v>13083631</c:v>
                </c:pt>
                <c:pt idx="2">
                  <c:v>1400700</c:v>
                </c:pt>
              </c:numCache>
            </c:numRef>
          </c:val>
          <c:extLst>
            <c:ext xmlns:c16="http://schemas.microsoft.com/office/drawing/2014/chart" uri="{C3380CC4-5D6E-409C-BE32-E72D297353CC}">
              <c16:uniqueId val="{00000006-936E-4A96-AF00-01D20C6701E2}"/>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List1!$C$52</c:f>
              <c:strCache>
                <c:ptCount val="1"/>
                <c:pt idx="0">
                  <c:v>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List1!$C$53:$C$61</c:f>
              <c:numCache>
                <c:formatCode>#,##0</c:formatCode>
                <c:ptCount val="9"/>
                <c:pt idx="0">
                  <c:v>18799364</c:v>
                </c:pt>
                <c:pt idx="1">
                  <c:v>12758292</c:v>
                </c:pt>
                <c:pt idx="2">
                  <c:v>923461</c:v>
                </c:pt>
                <c:pt idx="3">
                  <c:v>813787</c:v>
                </c:pt>
                <c:pt idx="4">
                  <c:v>1315566</c:v>
                </c:pt>
                <c:pt idx="5">
                  <c:v>2314320</c:v>
                </c:pt>
                <c:pt idx="6">
                  <c:v>3446671</c:v>
                </c:pt>
                <c:pt idx="7">
                  <c:v>13083631</c:v>
                </c:pt>
                <c:pt idx="8">
                  <c:v>1400700</c:v>
                </c:pt>
              </c:numCache>
            </c:numRef>
          </c:val>
          <c:extLst>
            <c:ext xmlns:c16="http://schemas.microsoft.com/office/drawing/2014/chart" uri="{C3380CC4-5D6E-409C-BE32-E72D297353CC}">
              <c16:uniqueId val="{00000000-95BB-40AF-BDF5-6C06351E1EF3}"/>
            </c:ext>
          </c:extLst>
        </c:ser>
        <c:ser>
          <c:idx val="1"/>
          <c:order val="1"/>
          <c:tx>
            <c:strRef>
              <c:f>List1!$D$52</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List1!$D$53:$D$61</c:f>
            </c:numRef>
          </c:val>
          <c:extLst>
            <c:ext xmlns:c16="http://schemas.microsoft.com/office/drawing/2014/chart" uri="{C3380CC4-5D6E-409C-BE32-E72D297353CC}">
              <c16:uniqueId val="{00000001-95BB-40AF-BDF5-6C06351E1EF3}"/>
            </c:ext>
          </c:extLst>
        </c:ser>
        <c:ser>
          <c:idx val="2"/>
          <c:order val="2"/>
          <c:tx>
            <c:strRef>
              <c:f>List1!$E$52</c:f>
              <c:strCache>
                <c:ptCount val="1"/>
                <c:pt idx="0">
                  <c:v>2024.</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List1!$E$53:$E$61</c:f>
              <c:numCache>
                <c:formatCode>#,##0</c:formatCode>
                <c:ptCount val="9"/>
                <c:pt idx="0">
                  <c:v>16090691</c:v>
                </c:pt>
                <c:pt idx="1">
                  <c:v>10898225</c:v>
                </c:pt>
                <c:pt idx="2">
                  <c:v>153979</c:v>
                </c:pt>
                <c:pt idx="3">
                  <c:v>790825</c:v>
                </c:pt>
                <c:pt idx="4">
                  <c:v>857439</c:v>
                </c:pt>
                <c:pt idx="5">
                  <c:v>1856240</c:v>
                </c:pt>
                <c:pt idx="6">
                  <c:v>3246696</c:v>
                </c:pt>
                <c:pt idx="7">
                  <c:v>13122510</c:v>
                </c:pt>
                <c:pt idx="8">
                  <c:v>1075005</c:v>
                </c:pt>
              </c:numCache>
            </c:numRef>
          </c:val>
          <c:extLst>
            <c:ext xmlns:c16="http://schemas.microsoft.com/office/drawing/2014/chart" uri="{C3380CC4-5D6E-409C-BE32-E72D297353CC}">
              <c16:uniqueId val="{00000002-95BB-40AF-BDF5-6C06351E1EF3}"/>
            </c:ext>
          </c:extLst>
        </c:ser>
        <c:dLbls>
          <c:showLegendKey val="0"/>
          <c:showVal val="0"/>
          <c:showCatName val="0"/>
          <c:showSerName val="0"/>
          <c:showPercent val="0"/>
          <c:showBubbleSize val="0"/>
        </c:dLbls>
        <c:gapWidth val="100"/>
        <c:overlap val="-24"/>
        <c:axId val="1532348448"/>
        <c:axId val="1532352192"/>
      </c:barChart>
      <c:catAx>
        <c:axId val="1532348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32352192"/>
        <c:crosses val="autoZero"/>
        <c:auto val="1"/>
        <c:lblAlgn val="ctr"/>
        <c:lblOffset val="100"/>
        <c:noMultiLvlLbl val="0"/>
      </c:catAx>
      <c:valAx>
        <c:axId val="1532352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32348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23-4C64-A117-9C7031C8CB73}"/>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23-4C64-A117-9C7031C8CB73}"/>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4123-4C64-A117-9C7031C8CB73}"/>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123-4C64-A117-9C7031C8CB73}"/>
              </c:ext>
            </c:extLst>
          </c:dPt>
          <c:dPt>
            <c:idx val="4"/>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23-4C64-A117-9C7031C8CB73}"/>
              </c:ext>
            </c:extLst>
          </c:dPt>
          <c:dPt>
            <c:idx val="5"/>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4123-4C64-A117-9C7031C8CB73}"/>
              </c:ext>
            </c:extLst>
          </c:dPt>
          <c:dPt>
            <c:idx val="6"/>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123-4C64-A117-9C7031C8CB73}"/>
              </c:ext>
            </c:extLst>
          </c:dPt>
          <c:dPt>
            <c:idx val="7"/>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123-4C64-A117-9C7031C8CB73}"/>
              </c:ext>
            </c:extLst>
          </c:dPt>
          <c:dPt>
            <c:idx val="8"/>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123-4C64-A117-9C7031C8CB7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List2!$C$62:$C$70</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List2!$D$62:$D$70</c:f>
              <c:numCache>
                <c:formatCode>#,##0</c:formatCode>
                <c:ptCount val="9"/>
                <c:pt idx="0">
                  <c:v>6279810.5700000003</c:v>
                </c:pt>
                <c:pt idx="1">
                  <c:v>2332093.63</c:v>
                </c:pt>
                <c:pt idx="2">
                  <c:v>4930261.8</c:v>
                </c:pt>
                <c:pt idx="3">
                  <c:v>1598049.02</c:v>
                </c:pt>
                <c:pt idx="4">
                  <c:v>4072161.96</c:v>
                </c:pt>
                <c:pt idx="5">
                  <c:v>318561.23</c:v>
                </c:pt>
                <c:pt idx="6">
                  <c:v>5841432.79</c:v>
                </c:pt>
                <c:pt idx="7">
                  <c:v>25153581.190000001</c:v>
                </c:pt>
                <c:pt idx="8">
                  <c:v>2929044.53</c:v>
                </c:pt>
              </c:numCache>
            </c:numRef>
          </c:val>
          <c:extLst>
            <c:ext xmlns:c16="http://schemas.microsoft.com/office/drawing/2014/chart" uri="{C3380CC4-5D6E-409C-BE32-E72D297353CC}">
              <c16:uniqueId val="{00000012-4123-4C64-A117-9C7031C8CB73}"/>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904566467990915"/>
          <c:y val="4.0627885503231764E-2"/>
          <c:w val="0.60970982580325339"/>
          <c:h val="0.63378861575821033"/>
        </c:manualLayout>
      </c:layout>
      <c:barChart>
        <c:barDir val="bar"/>
        <c:grouping val="clustered"/>
        <c:varyColors val="0"/>
        <c:ser>
          <c:idx val="0"/>
          <c:order val="0"/>
          <c:tx>
            <c:strRef>
              <c:f>List2!$D$76</c:f>
              <c:strCache>
                <c:ptCount val="1"/>
                <c:pt idx="0">
                  <c:v>2025.</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cat>
            <c:strRef>
              <c:f>List2!$C$77:$C$83</c:f>
              <c:strCache>
                <c:ptCount val="7"/>
                <c:pt idx="0">
                  <c:v>UO ZA OPĆU UPRAVU</c:v>
                </c:pt>
                <c:pt idx="1">
                  <c:v>UO ZA FINANCIJE</c:v>
                </c:pt>
                <c:pt idx="2">
                  <c:v>UO ZA DRUŠTV. DJELATNOSTI</c:v>
                </c:pt>
                <c:pt idx="3">
                  <c:v>UO ZA GOSPODARSTVO I EU FOND.</c:v>
                </c:pt>
                <c:pt idx="4">
                  <c:v>UO ZA KOMUNALNI SUSTAV</c:v>
                </c:pt>
                <c:pt idx="5">
                  <c:v>UO ZA PROST.PLAN. I ZAŠT. OKOLIŠA</c:v>
                </c:pt>
                <c:pt idx="6">
                  <c:v>UO ZA PROST. UREĐENJE I GRADNJU</c:v>
                </c:pt>
              </c:strCache>
            </c:strRef>
          </c:cat>
          <c:val>
            <c:numRef>
              <c:f>List2!$D$77:$D$83</c:f>
              <c:numCache>
                <c:formatCode>#,##0</c:formatCode>
                <c:ptCount val="7"/>
                <c:pt idx="0">
                  <c:v>6346133</c:v>
                </c:pt>
                <c:pt idx="1">
                  <c:v>2281526</c:v>
                </c:pt>
                <c:pt idx="2">
                  <c:v>34512283</c:v>
                </c:pt>
                <c:pt idx="3">
                  <c:v>1200118</c:v>
                </c:pt>
                <c:pt idx="4">
                  <c:v>9908729</c:v>
                </c:pt>
                <c:pt idx="5">
                  <c:v>474284</c:v>
                </c:pt>
                <c:pt idx="6">
                  <c:v>132720</c:v>
                </c:pt>
              </c:numCache>
            </c:numRef>
          </c:val>
          <c:extLst>
            <c:ext xmlns:c16="http://schemas.microsoft.com/office/drawing/2014/chart" uri="{C3380CC4-5D6E-409C-BE32-E72D297353CC}">
              <c16:uniqueId val="{00000000-9A47-4DF0-98A5-794A1CC4DEA4}"/>
            </c:ext>
          </c:extLst>
        </c:ser>
        <c:dLbls>
          <c:showLegendKey val="0"/>
          <c:showVal val="0"/>
          <c:showCatName val="0"/>
          <c:showSerName val="0"/>
          <c:showPercent val="0"/>
          <c:showBubbleSize val="0"/>
        </c:dLbls>
        <c:gapWidth val="100"/>
        <c:axId val="1533572832"/>
        <c:axId val="1533586560"/>
      </c:barChart>
      <c:catAx>
        <c:axId val="1533572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533586560"/>
        <c:crosses val="autoZero"/>
        <c:auto val="1"/>
        <c:lblAlgn val="ctr"/>
        <c:lblOffset val="100"/>
        <c:noMultiLvlLbl val="0"/>
      </c:catAx>
      <c:valAx>
        <c:axId val="1533586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15335728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C98-36B9-47F5-A81E-8ED3FE45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246</Pages>
  <Words>102092</Words>
  <Characters>581929</Characters>
  <Application>Microsoft Office Word</Application>
  <DocSecurity>0</DocSecurity>
  <Lines>4849</Lines>
  <Paragraphs>1365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Matošević</dc:creator>
  <cp:keywords/>
  <dc:description/>
  <cp:lastModifiedBy>Tatjana Matošević</cp:lastModifiedBy>
  <cp:revision>45</cp:revision>
  <cp:lastPrinted>2026-06-06T08:56:00Z</cp:lastPrinted>
  <dcterms:created xsi:type="dcterms:W3CDTF">2026-05-18T06:27:00Z</dcterms:created>
  <dcterms:modified xsi:type="dcterms:W3CDTF">2026-06-06T09:29:00Z</dcterms:modified>
</cp:coreProperties>
</file>